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E012E" w14:textId="59A6288A" w:rsidR="001E3FF4" w:rsidRPr="00D84F86" w:rsidRDefault="0057513C" w:rsidP="00740DA9">
      <w:pPr>
        <w:pStyle w:val="Ttulo"/>
        <w:tabs>
          <w:tab w:val="left" w:leader="hyphen" w:pos="9356"/>
        </w:tabs>
        <w:spacing w:before="120" w:after="120" w:line="460" w:lineRule="exact"/>
        <w:rPr>
          <w:rFonts w:eastAsia="Arial"/>
          <w:i w:val="0"/>
          <w:szCs w:val="24"/>
          <w:lang w:val="es-CR" w:eastAsia="es-CR"/>
        </w:rPr>
      </w:pPr>
      <w:r w:rsidRPr="00D84F86">
        <w:rPr>
          <w:rFonts w:eastAsia="Arial"/>
          <w:i w:val="0"/>
          <w:iCs/>
          <w:szCs w:val="24"/>
          <w:lang w:eastAsia="es-CR"/>
        </w:rPr>
        <w:t>ACTA SESION ORDINARIA CNSED-</w:t>
      </w:r>
      <w:r w:rsidR="007A770F" w:rsidRPr="00D84F86">
        <w:rPr>
          <w:rFonts w:eastAsia="Arial"/>
          <w:i w:val="0"/>
          <w:iCs/>
          <w:szCs w:val="24"/>
          <w:lang w:eastAsia="es-CR"/>
        </w:rPr>
        <w:t>0</w:t>
      </w:r>
      <w:r w:rsidR="005A0FEE" w:rsidRPr="00D84F86">
        <w:rPr>
          <w:rFonts w:eastAsia="Arial"/>
          <w:i w:val="0"/>
          <w:iCs/>
          <w:szCs w:val="24"/>
          <w:lang w:eastAsia="es-CR"/>
        </w:rPr>
        <w:t>1</w:t>
      </w:r>
      <w:r w:rsidR="000305D9" w:rsidRPr="00D84F86">
        <w:rPr>
          <w:rFonts w:eastAsia="Arial"/>
          <w:i w:val="0"/>
          <w:iCs/>
          <w:szCs w:val="24"/>
          <w:lang w:eastAsia="es-CR"/>
        </w:rPr>
        <w:t>2</w:t>
      </w:r>
      <w:r w:rsidRPr="00D84F86">
        <w:rPr>
          <w:rFonts w:eastAsia="Arial"/>
          <w:i w:val="0"/>
          <w:iCs/>
          <w:szCs w:val="24"/>
          <w:lang w:eastAsia="es-CR"/>
        </w:rPr>
        <w:t>-2026</w:t>
      </w:r>
    </w:p>
    <w:p w14:paraId="0FDBF4F0" w14:textId="4B9D5ED2" w:rsidR="00A84B58" w:rsidRPr="00D84F86" w:rsidRDefault="00573FAA" w:rsidP="00D84F86">
      <w:pPr>
        <w:pStyle w:val="Ttulo"/>
        <w:tabs>
          <w:tab w:val="left" w:leader="hyphen" w:pos="9356"/>
        </w:tabs>
        <w:spacing w:before="120" w:after="120" w:line="460" w:lineRule="exact"/>
        <w:jc w:val="both"/>
        <w:rPr>
          <w:rFonts w:eastAsia="Arial"/>
          <w:szCs w:val="24"/>
          <w:lang w:val="es-CR" w:eastAsia="es-CR"/>
        </w:rPr>
      </w:pPr>
      <w:r w:rsidRPr="00D84F86">
        <w:rPr>
          <w:rFonts w:eastAsia="Arial"/>
          <w:b w:val="0"/>
          <w:i w:val="0"/>
          <w:szCs w:val="24"/>
          <w:lang w:val="es-CR" w:eastAsia="es-CR"/>
        </w:rPr>
        <w:t xml:space="preserve">Acta cero </w:t>
      </w:r>
      <w:r w:rsidR="000305D9" w:rsidRPr="00D84F86">
        <w:rPr>
          <w:rFonts w:eastAsia="Arial"/>
          <w:b w:val="0"/>
          <w:i w:val="0"/>
          <w:szCs w:val="24"/>
          <w:lang w:val="es-CR" w:eastAsia="es-CR"/>
        </w:rPr>
        <w:t>doce</w:t>
      </w:r>
      <w:r w:rsidRPr="00D84F86">
        <w:rPr>
          <w:rFonts w:eastAsia="Arial"/>
          <w:b w:val="0"/>
          <w:i w:val="0"/>
          <w:szCs w:val="24"/>
          <w:lang w:val="es-CR" w:eastAsia="es-CR"/>
        </w:rPr>
        <w:t xml:space="preserve"> correspondiente a la sesión ordinaria celebrada virtualmente a través de la plataforma Teams por la </w:t>
      </w:r>
      <w:r w:rsidR="00040B8C" w:rsidRPr="00D84F86">
        <w:rPr>
          <w:rFonts w:eastAsia="Arial"/>
          <w:b w:val="0"/>
          <w:i w:val="0"/>
          <w:szCs w:val="24"/>
          <w:lang w:val="es-CR" w:eastAsia="es-CR"/>
        </w:rPr>
        <w:t xml:space="preserve">Comisión Nacional de Selección y Eliminación de Documentos de la Dirección General del Archivo Nacional, a las ocho horas </w:t>
      </w:r>
      <w:r w:rsidR="00C30034" w:rsidRPr="00D84F86">
        <w:rPr>
          <w:rFonts w:eastAsia="Arial"/>
          <w:b w:val="0"/>
          <w:i w:val="0"/>
          <w:szCs w:val="24"/>
          <w:lang w:val="es-CR" w:eastAsia="es-CR"/>
        </w:rPr>
        <w:t xml:space="preserve">con </w:t>
      </w:r>
      <w:r w:rsidR="00A953F3" w:rsidRPr="00D84F86">
        <w:rPr>
          <w:rFonts w:eastAsia="Arial"/>
          <w:b w:val="0"/>
          <w:i w:val="0"/>
          <w:szCs w:val="24"/>
          <w:lang w:val="es-CR" w:eastAsia="es-CR"/>
        </w:rPr>
        <w:t>cuarenta</w:t>
      </w:r>
      <w:r w:rsidR="00DE13BD" w:rsidRPr="00D84F86">
        <w:rPr>
          <w:rFonts w:eastAsia="Arial"/>
          <w:b w:val="0"/>
          <w:i w:val="0"/>
          <w:szCs w:val="24"/>
          <w:lang w:val="es-CR" w:eastAsia="es-CR"/>
        </w:rPr>
        <w:t xml:space="preserve"> y </w:t>
      </w:r>
      <w:r w:rsidR="00A953F3" w:rsidRPr="00D84F86">
        <w:rPr>
          <w:rFonts w:eastAsia="Arial"/>
          <w:b w:val="0"/>
          <w:i w:val="0"/>
          <w:szCs w:val="24"/>
          <w:lang w:val="es-CR" w:eastAsia="es-CR"/>
        </w:rPr>
        <w:t>un</w:t>
      </w:r>
      <w:r w:rsidR="00040B8C" w:rsidRPr="00D84F86">
        <w:rPr>
          <w:rFonts w:eastAsia="Arial"/>
          <w:b w:val="0"/>
          <w:i w:val="0"/>
          <w:szCs w:val="24"/>
          <w:lang w:val="es-CR" w:eastAsia="es-CR"/>
        </w:rPr>
        <w:t xml:space="preserve"> minuto del </w:t>
      </w:r>
      <w:r w:rsidR="000305D9" w:rsidRPr="00D84F86">
        <w:rPr>
          <w:rFonts w:eastAsia="Arial"/>
          <w:b w:val="0"/>
          <w:i w:val="0"/>
          <w:szCs w:val="24"/>
          <w:lang w:val="es-CR" w:eastAsia="es-CR"/>
        </w:rPr>
        <w:t>veintitrés</w:t>
      </w:r>
      <w:r w:rsidR="00040B8C" w:rsidRPr="00D84F86">
        <w:rPr>
          <w:rFonts w:eastAsia="Arial"/>
          <w:b w:val="0"/>
          <w:i w:val="0"/>
          <w:szCs w:val="24"/>
          <w:lang w:val="es-CR" w:eastAsia="es-CR"/>
        </w:rPr>
        <w:t xml:space="preserve"> de </w:t>
      </w:r>
      <w:r w:rsidR="009B3561" w:rsidRPr="00D84F86">
        <w:rPr>
          <w:rFonts w:eastAsia="Arial"/>
          <w:b w:val="0"/>
          <w:i w:val="0"/>
          <w:szCs w:val="24"/>
          <w:lang w:val="es-CR" w:eastAsia="es-CR"/>
        </w:rPr>
        <w:t>ju</w:t>
      </w:r>
      <w:r w:rsidR="000305D9" w:rsidRPr="00D84F86">
        <w:rPr>
          <w:rFonts w:eastAsia="Arial"/>
          <w:b w:val="0"/>
          <w:i w:val="0"/>
          <w:szCs w:val="24"/>
          <w:lang w:val="es-CR" w:eastAsia="es-CR"/>
        </w:rPr>
        <w:t>l</w:t>
      </w:r>
      <w:r w:rsidR="009B3561" w:rsidRPr="00D84F86">
        <w:rPr>
          <w:rFonts w:eastAsia="Arial"/>
          <w:b w:val="0"/>
          <w:i w:val="0"/>
          <w:szCs w:val="24"/>
          <w:lang w:val="es-CR" w:eastAsia="es-CR"/>
        </w:rPr>
        <w:t>io</w:t>
      </w:r>
      <w:r w:rsidR="00040B8C" w:rsidRPr="00D84F86">
        <w:rPr>
          <w:rFonts w:eastAsia="Arial"/>
          <w:b w:val="0"/>
          <w:i w:val="0"/>
          <w:szCs w:val="24"/>
          <w:lang w:val="es-CR" w:eastAsia="es-CR"/>
        </w:rPr>
        <w:t xml:space="preserve"> del dos mil </w:t>
      </w:r>
      <w:r w:rsidR="00A00868" w:rsidRPr="00D84F86">
        <w:rPr>
          <w:rFonts w:eastAsia="Arial"/>
          <w:b w:val="0"/>
          <w:i w:val="0"/>
          <w:szCs w:val="24"/>
          <w:lang w:val="es-CR" w:eastAsia="es-CR"/>
        </w:rPr>
        <w:t>veintiséis</w:t>
      </w:r>
      <w:r w:rsidR="00F1093A" w:rsidRPr="00D84F86">
        <w:rPr>
          <w:rFonts w:eastAsia="Arial"/>
          <w:b w:val="0"/>
          <w:i w:val="0"/>
          <w:szCs w:val="24"/>
          <w:lang w:val="es-CR" w:eastAsia="es-CR"/>
        </w:rPr>
        <w:t>,</w:t>
      </w:r>
      <w:r w:rsidR="00040B8C" w:rsidRPr="00D84F86">
        <w:rPr>
          <w:rFonts w:eastAsia="Arial"/>
          <w:b w:val="0"/>
          <w:i w:val="0"/>
          <w:szCs w:val="24"/>
          <w:lang w:val="es-CR" w:eastAsia="es-CR"/>
        </w:rPr>
        <w:t xml:space="preserve"> presidida por:</w:t>
      </w:r>
      <w:bookmarkStart w:id="0" w:name="_Hlk159868493"/>
      <w:r w:rsidR="003E1A07" w:rsidRPr="00D84F86">
        <w:rPr>
          <w:rFonts w:eastAsia="Arial"/>
          <w:b w:val="0"/>
          <w:i w:val="0"/>
          <w:szCs w:val="24"/>
          <w:lang w:val="es-CR" w:eastAsia="es-CR"/>
        </w:rPr>
        <w:t xml:space="preserve"> </w:t>
      </w:r>
      <w:r w:rsidR="00D72311" w:rsidRPr="00D84F86">
        <w:rPr>
          <w:rFonts w:eastAsia="Arial"/>
          <w:b w:val="0"/>
          <w:i w:val="0"/>
          <w:iCs/>
          <w:szCs w:val="24"/>
          <w:lang w:val="es-CR" w:eastAsia="es-CR"/>
        </w:rPr>
        <w:t>Susana Sanz Rodríguez-Palmero, presidente de esta Comisión</w:t>
      </w:r>
      <w:r w:rsidR="002A1FF4" w:rsidRPr="00D84F86">
        <w:rPr>
          <w:rFonts w:eastAsia="Arial"/>
          <w:b w:val="0"/>
          <w:i w:val="0"/>
          <w:iCs/>
          <w:szCs w:val="24"/>
          <w:lang w:val="es-CR" w:eastAsia="es-CR"/>
        </w:rPr>
        <w:t xml:space="preserve"> (presente </w:t>
      </w:r>
      <w:r w:rsidR="002A1FF4" w:rsidRPr="00D84F86">
        <w:rPr>
          <w:rFonts w:eastAsia="Arial"/>
          <w:b w:val="0"/>
          <w:i w:val="0"/>
          <w:iCs/>
          <w:szCs w:val="24"/>
          <w:lang w:eastAsia="es-CR"/>
        </w:rPr>
        <w:t>desde su lugar de</w:t>
      </w:r>
      <w:r w:rsidR="00380519" w:rsidRPr="00D84F86">
        <w:rPr>
          <w:rFonts w:eastAsia="Arial"/>
          <w:b w:val="0"/>
          <w:i w:val="0"/>
          <w:iCs/>
          <w:szCs w:val="24"/>
          <w:lang w:eastAsia="es-CR"/>
        </w:rPr>
        <w:t xml:space="preserve"> residencia, M</w:t>
      </w:r>
      <w:r w:rsidR="001B7187" w:rsidRPr="00D84F86">
        <w:rPr>
          <w:rFonts w:eastAsia="Arial"/>
          <w:b w:val="0"/>
          <w:i w:val="0"/>
          <w:iCs/>
          <w:szCs w:val="24"/>
          <w:lang w:eastAsia="es-CR"/>
        </w:rPr>
        <w:t>ontes de Oca, San José</w:t>
      </w:r>
      <w:r w:rsidR="002A1FF4" w:rsidRPr="00D84F86">
        <w:rPr>
          <w:rFonts w:eastAsia="Arial"/>
          <w:b w:val="0"/>
          <w:i w:val="0"/>
          <w:iCs/>
          <w:szCs w:val="24"/>
          <w:lang w:eastAsia="es-CR"/>
        </w:rPr>
        <w:t>)</w:t>
      </w:r>
      <w:r w:rsidR="00D72311" w:rsidRPr="00D84F86">
        <w:rPr>
          <w:rFonts w:eastAsia="Arial"/>
          <w:b w:val="0"/>
          <w:i w:val="0"/>
          <w:iCs/>
          <w:szCs w:val="24"/>
          <w:lang w:val="es-CR" w:eastAsia="es-CR"/>
        </w:rPr>
        <w:t xml:space="preserve">, </w:t>
      </w:r>
      <w:r w:rsidR="002A1FF4" w:rsidRPr="00D84F86">
        <w:rPr>
          <w:rFonts w:eastAsia="Arial"/>
          <w:b w:val="0"/>
          <w:i w:val="0"/>
          <w:iCs/>
          <w:szCs w:val="24"/>
          <w:lang w:val="es-CR" w:eastAsia="es-CR"/>
        </w:rPr>
        <w:t>con la asistencia de las siguientes personas miembros:</w:t>
      </w:r>
      <w:r w:rsidR="002A1FF4" w:rsidRPr="00D84F86">
        <w:rPr>
          <w:rFonts w:eastAsia="Arial"/>
          <w:b w:val="0"/>
          <w:i w:val="0"/>
          <w:iCs/>
          <w:szCs w:val="24"/>
          <w:lang w:eastAsia="es-CR"/>
        </w:rPr>
        <w:t xml:space="preserve"> </w:t>
      </w:r>
      <w:r w:rsidR="003E1A07" w:rsidRPr="00D84F86">
        <w:rPr>
          <w:rFonts w:eastAsia="Arial"/>
          <w:b w:val="0"/>
          <w:i w:val="0"/>
          <w:iCs/>
          <w:szCs w:val="24"/>
          <w:lang w:val="es-CR" w:eastAsia="es-CR"/>
        </w:rPr>
        <w:t xml:space="preserve">Javier Gómez Jiménez, jefe del Departamento Archivo Histórico y vicepresidente de esta Comisión Nacional (presente </w:t>
      </w:r>
      <w:r w:rsidR="003E1A07" w:rsidRPr="00D84F86">
        <w:rPr>
          <w:rFonts w:eastAsia="Arial"/>
          <w:b w:val="0"/>
          <w:i w:val="0"/>
          <w:iCs/>
          <w:szCs w:val="24"/>
          <w:lang w:eastAsia="es-CR"/>
        </w:rPr>
        <w:t xml:space="preserve">desde </w:t>
      </w:r>
      <w:r w:rsidR="002A1FF4" w:rsidRPr="00D84F86">
        <w:rPr>
          <w:rFonts w:eastAsia="Arial"/>
          <w:b w:val="0"/>
          <w:bCs w:val="0"/>
          <w:i w:val="0"/>
          <w:iCs/>
          <w:szCs w:val="24"/>
          <w:lang w:eastAsia="es-CR"/>
        </w:rPr>
        <w:t xml:space="preserve">su lugar de residencia en </w:t>
      </w:r>
      <w:r w:rsidR="002A1FF4" w:rsidRPr="00D84F86">
        <w:rPr>
          <w:rFonts w:eastAsia="Arial"/>
          <w:b w:val="0"/>
          <w:i w:val="0"/>
          <w:iCs/>
          <w:szCs w:val="24"/>
          <w:lang w:eastAsia="es-CR"/>
        </w:rPr>
        <w:t>Santa Ana</w:t>
      </w:r>
      <w:r w:rsidR="003E1A07" w:rsidRPr="00D84F86">
        <w:rPr>
          <w:rFonts w:eastAsia="Arial"/>
          <w:b w:val="0"/>
          <w:i w:val="0"/>
          <w:iCs/>
          <w:szCs w:val="24"/>
          <w:lang w:val="es-CR" w:eastAsia="es-CR"/>
        </w:rPr>
        <w:t>,</w:t>
      </w:r>
      <w:r w:rsidR="003E1A07" w:rsidRPr="00D84F86">
        <w:rPr>
          <w:rFonts w:eastAsia="Arial"/>
          <w:b w:val="0"/>
          <w:i w:val="0"/>
          <w:iCs/>
          <w:szCs w:val="24"/>
          <w:lang w:eastAsia="es-CR"/>
        </w:rPr>
        <w:t xml:space="preserve"> San José</w:t>
      </w:r>
      <w:r w:rsidR="002A1FF4" w:rsidRPr="00D84F86">
        <w:rPr>
          <w:rFonts w:eastAsia="Arial"/>
          <w:b w:val="0"/>
          <w:i w:val="0"/>
          <w:iCs/>
          <w:szCs w:val="24"/>
          <w:lang w:eastAsia="es-CR"/>
        </w:rPr>
        <w:t>),</w:t>
      </w:r>
      <w:r w:rsidR="00A63DF7" w:rsidRPr="00D84F86">
        <w:rPr>
          <w:rFonts w:eastAsia="Arial"/>
          <w:b w:val="0"/>
          <w:bCs w:val="0"/>
          <w:i w:val="0"/>
          <w:iCs/>
          <w:szCs w:val="24"/>
          <w:lang w:eastAsia="es-CR"/>
        </w:rPr>
        <w:t xml:space="preserve"> </w:t>
      </w:r>
      <w:r w:rsidR="00DA1CA2" w:rsidRPr="00D84F86">
        <w:rPr>
          <w:rFonts w:eastAsia="Arial"/>
          <w:b w:val="0"/>
          <w:i w:val="0"/>
          <w:iCs/>
          <w:szCs w:val="24"/>
          <w:lang w:val="es-CR" w:eastAsia="es-CR"/>
        </w:rPr>
        <w:t>Mellany Otárola Sáenz, técnica nombrada por la Dirección General</w:t>
      </w:r>
      <w:r w:rsidR="00442B7C" w:rsidRPr="00D84F86">
        <w:rPr>
          <w:rFonts w:eastAsia="Arial"/>
          <w:b w:val="0"/>
          <w:i w:val="0"/>
          <w:iCs/>
          <w:szCs w:val="24"/>
          <w:lang w:val="es-CR" w:eastAsia="es-CR"/>
        </w:rPr>
        <w:t xml:space="preserve"> y secretaria de esta Comisión </w:t>
      </w:r>
      <w:r w:rsidR="00DA1CA2" w:rsidRPr="00D84F86">
        <w:rPr>
          <w:rFonts w:eastAsia="Arial"/>
          <w:b w:val="0"/>
          <w:i w:val="0"/>
          <w:iCs/>
          <w:szCs w:val="24"/>
          <w:lang w:val="es-CR" w:eastAsia="es-CR"/>
        </w:rPr>
        <w:t>(</w:t>
      </w:r>
      <w:bookmarkStart w:id="1" w:name="_Hlk183436034"/>
      <w:r w:rsidR="00DA1CA2" w:rsidRPr="00D84F86">
        <w:rPr>
          <w:rFonts w:eastAsia="Arial"/>
          <w:b w:val="0"/>
          <w:i w:val="0"/>
          <w:iCs/>
          <w:szCs w:val="24"/>
          <w:lang w:val="es-CR" w:eastAsia="es-CR"/>
        </w:rPr>
        <w:t xml:space="preserve">presente </w:t>
      </w:r>
      <w:r w:rsidR="00DA1CA2" w:rsidRPr="00D84F86">
        <w:rPr>
          <w:rFonts w:eastAsia="Arial"/>
          <w:b w:val="0"/>
          <w:i w:val="0"/>
          <w:iCs/>
          <w:szCs w:val="24"/>
          <w:lang w:eastAsia="es-CR"/>
        </w:rPr>
        <w:t xml:space="preserve">desde su lugar de </w:t>
      </w:r>
      <w:bookmarkEnd w:id="1"/>
      <w:r w:rsidR="00D93D5B" w:rsidRPr="00D84F86">
        <w:rPr>
          <w:rFonts w:eastAsia="Arial"/>
          <w:b w:val="0"/>
          <w:i w:val="0"/>
          <w:iCs/>
          <w:szCs w:val="24"/>
          <w:lang w:eastAsia="es-CR"/>
        </w:rPr>
        <w:t xml:space="preserve">trabajo, </w:t>
      </w:r>
      <w:r w:rsidR="00A72E70" w:rsidRPr="00D84F86">
        <w:rPr>
          <w:rFonts w:eastAsia="Arial"/>
          <w:b w:val="0"/>
          <w:i w:val="0"/>
          <w:iCs/>
          <w:szCs w:val="24"/>
          <w:lang w:eastAsia="es-CR"/>
        </w:rPr>
        <w:t>Curridabat, San José</w:t>
      </w:r>
      <w:r w:rsidR="00DA1CA2" w:rsidRPr="00D84F86">
        <w:rPr>
          <w:rFonts w:eastAsia="Arial"/>
          <w:b w:val="0"/>
          <w:i w:val="0"/>
          <w:iCs/>
          <w:szCs w:val="24"/>
          <w:lang w:eastAsia="es-CR"/>
        </w:rPr>
        <w:t>)</w:t>
      </w:r>
      <w:bookmarkStart w:id="2" w:name="_Hlk170739004"/>
      <w:bookmarkEnd w:id="0"/>
      <w:r w:rsidR="009B3561" w:rsidRPr="00D84F86">
        <w:rPr>
          <w:rFonts w:eastAsia="Arial"/>
          <w:b w:val="0"/>
          <w:i w:val="0"/>
          <w:iCs/>
          <w:szCs w:val="24"/>
          <w:lang w:eastAsia="es-CR"/>
        </w:rPr>
        <w:t xml:space="preserve">, </w:t>
      </w:r>
      <w:r w:rsidR="00BD2890" w:rsidRPr="00D84F86">
        <w:rPr>
          <w:rFonts w:eastAsia="Arial"/>
          <w:b w:val="0"/>
          <w:i w:val="0"/>
          <w:iCs/>
          <w:szCs w:val="24"/>
          <w:lang w:val="es-CR" w:eastAsia="es-CR"/>
        </w:rPr>
        <w:t xml:space="preserve">Verónica Cruz Sibaja, encargada del Archivo Central y secretaria del Comité Institucional de Selección y Eliminación de Documentos del Consejo Nacional de Concesiones, CNC </w:t>
      </w:r>
      <w:r w:rsidR="00690A4D" w:rsidRPr="00D84F86">
        <w:rPr>
          <w:rFonts w:eastAsia="Arial"/>
          <w:b w:val="0"/>
          <w:i w:val="0"/>
          <w:iCs/>
          <w:szCs w:val="24"/>
          <w:lang w:val="es-CR" w:eastAsia="es-CR"/>
        </w:rPr>
        <w:t>(presente desde su lugar de trabajo</w:t>
      </w:r>
      <w:r w:rsidR="004A1D03" w:rsidRPr="00D84F86">
        <w:rPr>
          <w:rFonts w:eastAsia="Arial"/>
          <w:b w:val="0"/>
          <w:i w:val="0"/>
          <w:iCs/>
          <w:szCs w:val="24"/>
          <w:lang w:val="es-CR" w:eastAsia="es-CR"/>
        </w:rPr>
        <w:t>, Montes de Oca</w:t>
      </w:r>
      <w:r w:rsidR="00690A4D" w:rsidRPr="00D84F86">
        <w:rPr>
          <w:rFonts w:eastAsia="Arial"/>
          <w:b w:val="0"/>
          <w:i w:val="0"/>
          <w:iCs/>
          <w:szCs w:val="24"/>
          <w:lang w:val="es-CR" w:eastAsia="es-CR"/>
        </w:rPr>
        <w:t xml:space="preserve">, San José); </w:t>
      </w:r>
      <w:r w:rsidR="00FE0463" w:rsidRPr="00D84F86">
        <w:rPr>
          <w:rFonts w:eastAsia="Arial"/>
          <w:b w:val="0"/>
          <w:i w:val="0"/>
          <w:iCs/>
          <w:szCs w:val="24"/>
          <w:lang w:val="es-CR" w:eastAsia="es-CR"/>
        </w:rPr>
        <w:t xml:space="preserve">Vanessa Alvarado Valverde, encargada del Archivo Central y secretaria del Comité Institucional de Selección y Eliminación de Documentos del Ministerio de Hacienda, MH </w:t>
      </w:r>
      <w:r w:rsidR="00BD3573" w:rsidRPr="00D84F86">
        <w:rPr>
          <w:rFonts w:eastAsia="Arial"/>
          <w:b w:val="0"/>
          <w:i w:val="0"/>
          <w:iCs/>
          <w:szCs w:val="24"/>
          <w:lang w:val="es-CR" w:eastAsia="es-CR"/>
        </w:rPr>
        <w:t>(presente desde su lugar de trabajo</w:t>
      </w:r>
      <w:r w:rsidR="004A1D03" w:rsidRPr="00D84F86">
        <w:rPr>
          <w:rFonts w:eastAsia="Arial"/>
          <w:b w:val="0"/>
          <w:i w:val="0"/>
          <w:iCs/>
          <w:szCs w:val="24"/>
          <w:lang w:val="es-CR" w:eastAsia="es-CR"/>
        </w:rPr>
        <w:t>, Mata Redonda</w:t>
      </w:r>
      <w:r w:rsidR="008E4116" w:rsidRPr="00D84F86">
        <w:rPr>
          <w:rFonts w:eastAsia="Arial"/>
          <w:b w:val="0"/>
          <w:i w:val="0"/>
          <w:iCs/>
          <w:szCs w:val="24"/>
          <w:lang w:val="es-CR" w:eastAsia="es-CR"/>
        </w:rPr>
        <w:t>, San José</w:t>
      </w:r>
      <w:r w:rsidR="00BD3573" w:rsidRPr="00D84F86">
        <w:rPr>
          <w:rFonts w:eastAsia="Arial"/>
          <w:b w:val="0"/>
          <w:i w:val="0"/>
          <w:iCs/>
          <w:szCs w:val="24"/>
          <w:lang w:val="es-CR" w:eastAsia="es-CR"/>
        </w:rPr>
        <w:t>)</w:t>
      </w:r>
      <w:r w:rsidR="004A1D03" w:rsidRPr="00D84F86">
        <w:rPr>
          <w:rFonts w:eastAsia="Arial"/>
          <w:b w:val="0"/>
          <w:i w:val="0"/>
          <w:iCs/>
          <w:szCs w:val="24"/>
          <w:lang w:val="es-CR" w:eastAsia="es-CR"/>
        </w:rPr>
        <w:t>.</w:t>
      </w:r>
      <w:r w:rsidR="002B0518" w:rsidRPr="00D84F86">
        <w:rPr>
          <w:rFonts w:eastAsia="Arial"/>
          <w:b w:val="0"/>
          <w:i w:val="0"/>
          <w:iCs/>
          <w:szCs w:val="24"/>
          <w:lang w:val="es-CR" w:eastAsia="es-CR"/>
        </w:rPr>
        <w:t>También</w:t>
      </w:r>
      <w:r w:rsidR="00592131" w:rsidRPr="00D84F86">
        <w:rPr>
          <w:rFonts w:eastAsia="Arial"/>
          <w:b w:val="0"/>
          <w:i w:val="0"/>
          <w:iCs/>
          <w:szCs w:val="24"/>
          <w:lang w:val="es-CR" w:eastAsia="es-CR"/>
        </w:rPr>
        <w:t xml:space="preserve"> asisten las señoras: </w:t>
      </w:r>
      <w:r w:rsidR="002731DA" w:rsidRPr="00D84F86">
        <w:rPr>
          <w:rFonts w:eastAsia="Arial"/>
          <w:b w:val="0"/>
          <w:i w:val="0"/>
          <w:iCs/>
          <w:szCs w:val="24"/>
          <w:lang w:val="es-CR" w:eastAsia="es-CR"/>
        </w:rPr>
        <w:t xml:space="preserve">Carmen Campos Ramírez, directora general de la Dirección General del Archivo Nacional y directora ejecutiva de esta Comisión, </w:t>
      </w:r>
      <w:r w:rsidR="00EE7FCE" w:rsidRPr="00D84F86">
        <w:rPr>
          <w:rFonts w:eastAsia="Arial"/>
          <w:b w:val="0"/>
          <w:i w:val="0"/>
          <w:iCs/>
          <w:szCs w:val="24"/>
          <w:lang w:val="es-CR" w:eastAsia="es-CR"/>
        </w:rPr>
        <w:t>(presente desde su lugar de trabajo, Curridabat, San José)</w:t>
      </w:r>
      <w:r w:rsidR="004A1D03" w:rsidRPr="00D84F86">
        <w:rPr>
          <w:rFonts w:eastAsia="Arial"/>
          <w:b w:val="0"/>
          <w:i w:val="0"/>
          <w:iCs/>
          <w:szCs w:val="24"/>
          <w:lang w:val="es-CR" w:eastAsia="es-CR"/>
        </w:rPr>
        <w:t xml:space="preserve">. </w:t>
      </w:r>
      <w:r w:rsidR="008B0E78" w:rsidRPr="00D84F86">
        <w:rPr>
          <w:rFonts w:eastAsia="Arial"/>
          <w:b w:val="0"/>
          <w:i w:val="0"/>
          <w:iCs/>
          <w:szCs w:val="24"/>
          <w:lang w:val="es-CR" w:eastAsia="es-CR"/>
        </w:rPr>
        <w:t>Se deja constancia de que la señora Campos se ausentó temporalmente de la sesión a las ocho horas con cincuenta y un minutos y se reincorporó a las nueve horas con diez minutos, con el fin de realizar una consulta a la señora Guiselle Mora Durán, coordinadora de la Unidad de Asesoría Jurídica de la Dirección General del Archivo Nacional, relacionada con dudas sobre el proceso de votación y aspectos procedimentales vinculados a los trámites de la Comisión Nacional de Selección y Eliminación de Documentos (CNSED)</w:t>
      </w:r>
      <w:r w:rsidR="003B4742">
        <w:rPr>
          <w:rFonts w:eastAsia="Arial"/>
          <w:b w:val="0"/>
          <w:i w:val="0"/>
          <w:iCs/>
          <w:szCs w:val="24"/>
          <w:lang w:val="es-CR" w:eastAsia="es-CR"/>
        </w:rPr>
        <w:t xml:space="preserve">; </w:t>
      </w:r>
      <w:r w:rsidR="00442B7C" w:rsidRPr="00D84F86">
        <w:rPr>
          <w:rFonts w:eastAsia="Arial"/>
          <w:b w:val="0"/>
          <w:i w:val="0"/>
          <w:iCs/>
          <w:szCs w:val="24"/>
          <w:lang w:val="es-CR" w:eastAsia="es-CR"/>
        </w:rPr>
        <w:t>Lilliana Gónzalez Jiménez, profesional de la Unidad Servicios Técnicos Archivísticos (USTA) del Departamento Servicios Archivísticos Externos (DSAE)</w:t>
      </w:r>
      <w:r w:rsidR="003B4742">
        <w:rPr>
          <w:rFonts w:eastAsia="Arial"/>
          <w:b w:val="0"/>
          <w:i w:val="0"/>
          <w:iCs/>
          <w:szCs w:val="24"/>
          <w:lang w:val="es-CR" w:eastAsia="es-CR"/>
        </w:rPr>
        <w:t>,</w:t>
      </w:r>
      <w:r w:rsidR="002B0518" w:rsidRPr="00D84F86">
        <w:rPr>
          <w:rFonts w:eastAsia="Arial"/>
          <w:b w:val="0"/>
          <w:i w:val="0"/>
          <w:iCs/>
          <w:szCs w:val="24"/>
          <w:lang w:val="es-CR" w:eastAsia="es-CR"/>
        </w:rPr>
        <w:t xml:space="preserve"> (presente </w:t>
      </w:r>
      <w:r w:rsidR="002B0518" w:rsidRPr="00D84F86">
        <w:rPr>
          <w:rFonts w:eastAsia="Arial"/>
          <w:b w:val="0"/>
          <w:i w:val="0"/>
          <w:iCs/>
          <w:szCs w:val="24"/>
          <w:lang w:eastAsia="es-CR"/>
        </w:rPr>
        <w:t xml:space="preserve">desde su lugar de residencia </w:t>
      </w:r>
      <w:r w:rsidR="00DE13BD" w:rsidRPr="00D84F86">
        <w:rPr>
          <w:rFonts w:eastAsia="Arial"/>
          <w:b w:val="0"/>
          <w:i w:val="0"/>
          <w:iCs/>
          <w:szCs w:val="24"/>
          <w:lang w:eastAsia="es-CR"/>
        </w:rPr>
        <w:t>Tibás, San José</w:t>
      </w:r>
      <w:r w:rsidR="002B0518" w:rsidRPr="00D84F86">
        <w:rPr>
          <w:rFonts w:eastAsia="Arial"/>
          <w:b w:val="0"/>
          <w:i w:val="0"/>
          <w:iCs/>
          <w:szCs w:val="24"/>
          <w:lang w:eastAsia="es-CR"/>
        </w:rPr>
        <w:t>);</w:t>
      </w:r>
      <w:r w:rsidR="00DE13BD" w:rsidRPr="00D84F86">
        <w:rPr>
          <w:rFonts w:eastAsia="Arial"/>
          <w:b w:val="0"/>
          <w:i w:val="0"/>
          <w:iCs/>
          <w:szCs w:val="24"/>
          <w:lang w:val="es-CR" w:eastAsia="es-CR"/>
        </w:rPr>
        <w:t xml:space="preserve"> </w:t>
      </w:r>
      <w:r w:rsidR="00520EDE" w:rsidRPr="00D84F86">
        <w:rPr>
          <w:rFonts w:eastAsia="Arial"/>
          <w:b w:val="0"/>
          <w:i w:val="0"/>
          <w:iCs/>
          <w:szCs w:val="24"/>
          <w:lang w:val="es-CR" w:eastAsia="es-CR"/>
        </w:rPr>
        <w:t xml:space="preserve">Camila Carreras Herrero, profesional de la Unidad Servicios Técnicos </w:t>
      </w:r>
      <w:r w:rsidR="00520EDE" w:rsidRPr="00D84F86">
        <w:rPr>
          <w:rFonts w:eastAsia="Arial"/>
          <w:b w:val="0"/>
          <w:i w:val="0"/>
          <w:iCs/>
          <w:szCs w:val="24"/>
          <w:lang w:val="es-CR" w:eastAsia="es-CR"/>
        </w:rPr>
        <w:lastRenderedPageBreak/>
        <w:t>Archivísticos (USTA) del Departamento Servicios Archivísticos Externos (DSAE)</w:t>
      </w:r>
      <w:r w:rsidR="003B4742">
        <w:rPr>
          <w:rFonts w:eastAsia="Arial"/>
          <w:b w:val="0"/>
          <w:i w:val="0"/>
          <w:iCs/>
          <w:szCs w:val="24"/>
          <w:lang w:val="es-CR" w:eastAsia="es-CR"/>
        </w:rPr>
        <w:t>,</w:t>
      </w:r>
      <w:r w:rsidR="002B0518" w:rsidRPr="00D84F86">
        <w:rPr>
          <w:rFonts w:eastAsia="Arial"/>
          <w:b w:val="0"/>
          <w:i w:val="0"/>
          <w:iCs/>
          <w:szCs w:val="24"/>
          <w:lang w:val="es-CR" w:eastAsia="es-CR"/>
        </w:rPr>
        <w:t xml:space="preserve"> (presente </w:t>
      </w:r>
      <w:r w:rsidR="002B0518" w:rsidRPr="00D84F86">
        <w:rPr>
          <w:rFonts w:eastAsia="Arial"/>
          <w:b w:val="0"/>
          <w:i w:val="0"/>
          <w:iCs/>
          <w:szCs w:val="24"/>
          <w:lang w:eastAsia="es-CR"/>
        </w:rPr>
        <w:t xml:space="preserve">desde su lugar de residencia San </w:t>
      </w:r>
      <w:r w:rsidR="00DE13BD" w:rsidRPr="00D84F86">
        <w:rPr>
          <w:rFonts w:eastAsia="Arial"/>
          <w:b w:val="0"/>
          <w:i w:val="0"/>
          <w:iCs/>
          <w:szCs w:val="24"/>
          <w:lang w:eastAsia="es-CR"/>
        </w:rPr>
        <w:t>José de Montaña</w:t>
      </w:r>
      <w:r w:rsidR="002B0518" w:rsidRPr="00D84F86">
        <w:rPr>
          <w:rFonts w:eastAsia="Arial"/>
          <w:b w:val="0"/>
          <w:i w:val="0"/>
          <w:iCs/>
          <w:szCs w:val="24"/>
          <w:lang w:eastAsia="es-CR"/>
        </w:rPr>
        <w:t>, Heredia)</w:t>
      </w:r>
      <w:r w:rsidR="00DE13BD" w:rsidRPr="00D84F86">
        <w:rPr>
          <w:rFonts w:eastAsia="Arial"/>
          <w:b w:val="0"/>
          <w:i w:val="0"/>
          <w:iCs/>
          <w:szCs w:val="24"/>
          <w:lang w:eastAsia="es-CR"/>
        </w:rPr>
        <w:t xml:space="preserve">. </w:t>
      </w:r>
      <w:r w:rsidR="00B31B1A" w:rsidRPr="00D84F86">
        <w:rPr>
          <w:rFonts w:eastAsia="Arial"/>
          <w:b w:val="0"/>
          <w:i w:val="0"/>
          <w:iCs/>
          <w:szCs w:val="24"/>
          <w:lang w:val="es-CR" w:eastAsia="es-CR"/>
        </w:rPr>
        <w:t>Ausente</w:t>
      </w:r>
      <w:r w:rsidR="008E4116" w:rsidRPr="00D84F86">
        <w:rPr>
          <w:rFonts w:eastAsia="Arial"/>
          <w:b w:val="0"/>
          <w:i w:val="0"/>
          <w:iCs/>
          <w:szCs w:val="24"/>
          <w:lang w:val="es-CR" w:eastAsia="es-CR"/>
        </w:rPr>
        <w:t>s</w:t>
      </w:r>
      <w:r w:rsidR="00B31B1A" w:rsidRPr="00D84F86">
        <w:rPr>
          <w:rFonts w:eastAsia="Arial"/>
          <w:b w:val="0"/>
          <w:i w:val="0"/>
          <w:iCs/>
          <w:szCs w:val="24"/>
          <w:lang w:val="es-CR" w:eastAsia="es-CR"/>
        </w:rPr>
        <w:t xml:space="preserve"> con justificación </w:t>
      </w:r>
      <w:r w:rsidR="008B0E78" w:rsidRPr="00D84F86">
        <w:rPr>
          <w:rFonts w:eastAsia="Arial"/>
          <w:b w:val="0"/>
          <w:i w:val="0"/>
          <w:iCs/>
          <w:szCs w:val="24"/>
          <w:lang w:val="es-CR" w:eastAsia="es-CR"/>
        </w:rPr>
        <w:t xml:space="preserve">el señor </w:t>
      </w:r>
      <w:r w:rsidR="00B34EC0" w:rsidRPr="00D84F86">
        <w:rPr>
          <w:rFonts w:eastAsia="Arial"/>
          <w:b w:val="0"/>
          <w:i w:val="0"/>
          <w:iCs/>
          <w:szCs w:val="24"/>
          <w:lang w:val="es-CR" w:eastAsia="es-CR"/>
        </w:rPr>
        <w:t xml:space="preserve">Marco Garita Mondragón, historiador nombrado por la Junta Administrativa del Archivo Nacional, por encontrarse atendiendo asuntos propios de su cargo; </w:t>
      </w:r>
      <w:r w:rsidR="008B0E78" w:rsidRPr="00D84F86">
        <w:rPr>
          <w:rFonts w:eastAsia="Arial"/>
          <w:b w:val="0"/>
          <w:i w:val="0"/>
          <w:iCs/>
          <w:szCs w:val="24"/>
          <w:lang w:val="es-CR" w:eastAsia="es-CR"/>
        </w:rPr>
        <w:t xml:space="preserve">y la </w:t>
      </w:r>
      <w:r w:rsidR="00B31B1A" w:rsidRPr="00D84F86">
        <w:rPr>
          <w:rFonts w:eastAsia="Arial"/>
          <w:b w:val="0"/>
          <w:i w:val="0"/>
          <w:iCs/>
          <w:szCs w:val="24"/>
          <w:lang w:val="es-CR" w:eastAsia="es-CR"/>
        </w:rPr>
        <w:t>señora</w:t>
      </w:r>
      <w:r w:rsidR="008E4116" w:rsidRPr="00D84F86">
        <w:rPr>
          <w:rFonts w:eastAsia="Arial"/>
          <w:b w:val="0"/>
          <w:i w:val="0"/>
          <w:iCs/>
          <w:szCs w:val="24"/>
          <w:lang w:val="es-CR" w:eastAsia="es-CR"/>
        </w:rPr>
        <w:t xml:space="preserve"> </w:t>
      </w:r>
      <w:r w:rsidR="00A00868" w:rsidRPr="00D84F86">
        <w:rPr>
          <w:rFonts w:eastAsia="Arial"/>
          <w:b w:val="0"/>
          <w:i w:val="0"/>
          <w:iCs/>
          <w:szCs w:val="24"/>
          <w:lang w:val="es-CR" w:eastAsia="es-CR"/>
        </w:rPr>
        <w:t xml:space="preserve">Ivannia Valverde Guevara, jefe del Departamento Servicios </w:t>
      </w:r>
      <w:r w:rsidR="00E94B64" w:rsidRPr="00D84F86">
        <w:rPr>
          <w:rFonts w:eastAsia="Arial"/>
          <w:b w:val="0"/>
          <w:i w:val="0"/>
          <w:iCs/>
          <w:szCs w:val="24"/>
          <w:lang w:val="es-CR" w:eastAsia="es-CR"/>
        </w:rPr>
        <w:t>Archivísticos</w:t>
      </w:r>
      <w:r w:rsidR="00A00868" w:rsidRPr="00D84F86">
        <w:rPr>
          <w:rFonts w:eastAsia="Arial"/>
          <w:b w:val="0"/>
          <w:i w:val="0"/>
          <w:iCs/>
          <w:szCs w:val="24"/>
          <w:lang w:val="es-CR" w:eastAsia="es-CR"/>
        </w:rPr>
        <w:t xml:space="preserve"> Externos, e in</w:t>
      </w:r>
      <w:r w:rsidR="00A00868" w:rsidRPr="00D84F86">
        <w:rPr>
          <w:rFonts w:eastAsia="Arial"/>
          <w:b w:val="0"/>
          <w:i w:val="0"/>
          <w:iCs/>
          <w:szCs w:val="24"/>
          <w:lang w:eastAsia="es-CR"/>
        </w:rPr>
        <w:t>vitada permanente</w:t>
      </w:r>
      <w:r w:rsidR="00A00868" w:rsidRPr="00D84F86">
        <w:rPr>
          <w:rFonts w:eastAsia="Arial"/>
          <w:b w:val="0"/>
          <w:i w:val="0"/>
          <w:iCs/>
          <w:szCs w:val="24"/>
          <w:lang w:val="es-CR" w:eastAsia="es-CR"/>
        </w:rPr>
        <w:t xml:space="preserve"> de esta Comisión, por encontrarse </w:t>
      </w:r>
      <w:bookmarkEnd w:id="2"/>
      <w:r w:rsidR="008E4116" w:rsidRPr="00D84F86">
        <w:rPr>
          <w:rFonts w:eastAsia="Arial"/>
          <w:b w:val="0"/>
          <w:i w:val="0"/>
          <w:iCs/>
          <w:szCs w:val="24"/>
          <w:lang w:val="es-CR" w:eastAsia="es-CR"/>
        </w:rPr>
        <w:t>incapacitada</w:t>
      </w:r>
      <w:r w:rsidR="00DE13BD" w:rsidRPr="00D84F86">
        <w:rPr>
          <w:rFonts w:eastAsia="Arial"/>
          <w:b w:val="0"/>
          <w:i w:val="0"/>
          <w:iCs/>
          <w:szCs w:val="24"/>
          <w:lang w:val="es-CR" w:eastAsia="es-CR"/>
        </w:rPr>
        <w:t xml:space="preserve">. </w:t>
      </w:r>
      <w:r w:rsidR="00A84B58" w:rsidRPr="00D84F86">
        <w:rPr>
          <w:rFonts w:eastAsia="Arial"/>
          <w:b w:val="0"/>
          <w:i w:val="0"/>
          <w:szCs w:val="24"/>
          <w:lang w:val="es-CR" w:eastAsia="es-CR"/>
        </w:rPr>
        <w:t>Se deja constancia de que los documentos analizados en la presente sesión fueron previamente conocidos por todas las personas miembros de esta Comisión Nacional, así como por las demás personas asistentes. Asimismo, se deja constancia de que, en cumplimiento de la Ley para mejorar el proceso de control presupuestario, mediante la corrección de deficiencias normativas y prácticas de la administración pública n° 10053, del 25 de octubre de 2021, vigente a partir del 11 de noviembre de 2022 —la cual reformó los artículos 50, 56 y 271 de la Ley General de la Administración Pública n° 6227, del 2 de mayo de 1978—, se establece la obligación para los órganos colegiados de grabar en audio y video todas sus sesiones, así como de consignar en acta una transcripción literal de las intervenciones. En virtud de lo anterior, esta Comisión Nacional realiza la grabación en audio y video de sus sesiones. Asimismo, de conformidad con el pronunciamiento PGR-C-207-2022, del 28 de setiembre de 2022, emitido por la Procuraduría General de la República, se ha procedido a efectuar “…una limpieza del texto en los términos indicados en dicho dictamen, en el entendido de que, ante cualquier duda, se cuenta con el respaldo de las grabaciones de audio y video para realizar el cotejo fiel y exacto de lo acontecido. Lo anterior, sin perjuicio de la interpretación auténtica que pueda efectuar la Asamblea Legislativa sobre esta ley.”</w:t>
      </w:r>
      <w:r w:rsidR="00A84B58" w:rsidRPr="00D84F86">
        <w:rPr>
          <w:rFonts w:eastAsia="Arial"/>
          <w:b w:val="0"/>
          <w:i w:val="0"/>
          <w:szCs w:val="24"/>
          <w:lang w:val="es-CR" w:eastAsia="es-CR"/>
        </w:rPr>
        <w:tab/>
      </w:r>
    </w:p>
    <w:p w14:paraId="67506C1F" w14:textId="258C3BB9" w:rsidR="00C70852" w:rsidRPr="00D84F86" w:rsidRDefault="000317AC" w:rsidP="00D84F86">
      <w:pPr>
        <w:pStyle w:val="Ttulo"/>
        <w:tabs>
          <w:tab w:val="left" w:leader="hyphen" w:pos="9356"/>
        </w:tabs>
        <w:spacing w:before="120" w:after="120" w:line="460" w:lineRule="exact"/>
        <w:jc w:val="both"/>
        <w:rPr>
          <w:rFonts w:eastAsia="Arial"/>
          <w:bCs w:val="0"/>
          <w:i w:val="0"/>
          <w:szCs w:val="24"/>
          <w:lang w:val="es-CR" w:eastAsia="es-CR"/>
        </w:rPr>
      </w:pPr>
      <w:r w:rsidRPr="00D84F86">
        <w:rPr>
          <w:rFonts w:eastAsia="Arial"/>
          <w:bCs w:val="0"/>
          <w:i w:val="0"/>
          <w:szCs w:val="24"/>
          <w:lang w:val="es-CR" w:eastAsia="es-CR"/>
        </w:rPr>
        <w:t xml:space="preserve">CAPITULO </w:t>
      </w:r>
      <w:r w:rsidR="001649A0" w:rsidRPr="00D84F86">
        <w:rPr>
          <w:rFonts w:eastAsia="Arial"/>
          <w:bCs w:val="0"/>
          <w:i w:val="0"/>
          <w:szCs w:val="24"/>
          <w:lang w:val="es-CR" w:eastAsia="es-CR"/>
        </w:rPr>
        <w:t>I</w:t>
      </w:r>
      <w:r w:rsidRPr="00D84F86">
        <w:rPr>
          <w:rFonts w:eastAsia="Arial"/>
          <w:bCs w:val="0"/>
          <w:i w:val="0"/>
          <w:szCs w:val="24"/>
          <w:lang w:val="es-CR" w:eastAsia="es-CR"/>
        </w:rPr>
        <w:t>. APROBACIÓN DEL ORDEN DEL DÍA</w:t>
      </w:r>
      <w:r w:rsidR="0087395F" w:rsidRPr="00D84F86">
        <w:rPr>
          <w:rFonts w:eastAsia="Arial"/>
          <w:bCs w:val="0"/>
          <w:i w:val="0"/>
          <w:szCs w:val="24"/>
          <w:lang w:val="es-CR" w:eastAsia="es-CR"/>
        </w:rPr>
        <w:t xml:space="preserve"> </w:t>
      </w:r>
      <w:r w:rsidR="0087395F" w:rsidRPr="00D84F86">
        <w:rPr>
          <w:rFonts w:eastAsia="Arial"/>
          <w:bCs w:val="0"/>
          <w:i w:val="0"/>
          <w:szCs w:val="24"/>
          <w:lang w:val="es-CR" w:eastAsia="es-CR"/>
        </w:rPr>
        <w:tab/>
      </w:r>
    </w:p>
    <w:p w14:paraId="126DB8E5" w14:textId="25E93009" w:rsidR="008666CC" w:rsidRPr="000B2589" w:rsidRDefault="000317AC" w:rsidP="000B2589">
      <w:pPr>
        <w:shd w:val="clear" w:color="auto" w:fill="FFFFFF" w:themeFill="background1"/>
        <w:tabs>
          <w:tab w:val="left" w:leader="hyphen" w:pos="9356"/>
        </w:tabs>
        <w:spacing w:before="120" w:after="120" w:line="460" w:lineRule="exact"/>
        <w:jc w:val="both"/>
        <w:rPr>
          <w:rFonts w:eastAsia="Arial"/>
          <w:szCs w:val="24"/>
          <w:lang w:val="es-CR" w:eastAsia="es-CR"/>
        </w:rPr>
      </w:pPr>
      <w:r w:rsidRPr="00D84F86">
        <w:rPr>
          <w:rFonts w:eastAsia="Arial"/>
          <w:b/>
          <w:bCs/>
          <w:szCs w:val="24"/>
          <w:lang w:val="es-CR" w:eastAsia="es-CR"/>
        </w:rPr>
        <w:t xml:space="preserve">ARTÍCULO </w:t>
      </w:r>
      <w:r w:rsidR="00815CF8" w:rsidRPr="00D84F86">
        <w:rPr>
          <w:rFonts w:eastAsia="Arial"/>
          <w:b/>
          <w:bCs/>
          <w:szCs w:val="24"/>
          <w:lang w:val="es-CR" w:eastAsia="es-CR"/>
        </w:rPr>
        <w:t>0</w:t>
      </w:r>
      <w:r w:rsidR="004C32A0" w:rsidRPr="00D84F86">
        <w:rPr>
          <w:rFonts w:eastAsia="Arial"/>
          <w:b/>
          <w:bCs/>
          <w:szCs w:val="24"/>
          <w:lang w:val="es-CR" w:eastAsia="es-CR"/>
        </w:rPr>
        <w:t>1</w:t>
      </w:r>
      <w:r w:rsidRPr="00D84F86">
        <w:rPr>
          <w:rFonts w:eastAsia="Arial"/>
          <w:b/>
          <w:bCs/>
          <w:szCs w:val="24"/>
          <w:lang w:val="es-CR" w:eastAsia="es-CR"/>
        </w:rPr>
        <w:t>.</w:t>
      </w:r>
      <w:r w:rsidRPr="00D84F86">
        <w:rPr>
          <w:rFonts w:eastAsia="Arial"/>
          <w:szCs w:val="24"/>
          <w:lang w:val="es-CR" w:eastAsia="es-CR"/>
        </w:rPr>
        <w:t xml:space="preserve"> Lectura, comentario y aprobación del orden del día.</w:t>
      </w:r>
      <w:r w:rsidR="00111A1D" w:rsidRPr="00D84F86">
        <w:rPr>
          <w:rFonts w:eastAsia="Arial"/>
          <w:szCs w:val="24"/>
          <w:lang w:val="es-CR" w:eastAsia="es-CR"/>
        </w:rPr>
        <w:t xml:space="preserve"> </w:t>
      </w:r>
      <w:r w:rsidR="00407802" w:rsidRPr="00407802">
        <w:rPr>
          <w:rFonts w:eastAsia="Arial"/>
          <w:szCs w:val="24"/>
          <w:lang w:val="es-CR" w:eastAsia="es-CR"/>
        </w:rPr>
        <w:t xml:space="preserve">La señora Campos solicitó hacer una observación respecto del artículo 11, al señalar que este hacía referencia a un oficio borrador y planteó la duda sobre la pertinencia de conocer un documento que no se encontraba formalizado. La señora Otárola explicó que el asunto se relacionaba con una comunicación de una municipalidad y con una solicitud realizada </w:t>
      </w:r>
      <w:r w:rsidR="00407802" w:rsidRPr="00407802">
        <w:rPr>
          <w:rFonts w:eastAsia="Arial"/>
          <w:szCs w:val="24"/>
          <w:lang w:val="es-CR" w:eastAsia="es-CR"/>
        </w:rPr>
        <w:lastRenderedPageBreak/>
        <w:t>previamente para elaborar un borrador de respuesta, el cual se pretendía incorporar al expediente como seguimiento e información para la Comisión.</w:t>
      </w:r>
      <w:r w:rsidR="000B2589">
        <w:rPr>
          <w:rFonts w:eastAsia="Arial"/>
          <w:szCs w:val="24"/>
          <w:lang w:val="es-CR" w:eastAsia="es-CR"/>
        </w:rPr>
        <w:t xml:space="preserve"> </w:t>
      </w:r>
      <w:r w:rsidR="00407802" w:rsidRPr="00407802">
        <w:rPr>
          <w:rFonts w:eastAsia="Arial"/>
          <w:szCs w:val="24"/>
          <w:lang w:val="es-CR" w:eastAsia="es-CR"/>
        </w:rPr>
        <w:t>La señora Campos sugirió que, en lugar de incorporar el borrador de oficio, se incorporara la comunicación mediante la cual ella solicitó al señor Javier Gómez Jiménez la gestión correspondiente, por tratarse de un antecedente del trámite. La señora Otárola indicó que la comunicación ya se había visto en la sesión pasada. Por lo que se acordó no incluir documentos borrador en próximas sesiones.</w:t>
      </w:r>
      <w:r w:rsidR="000B2589">
        <w:rPr>
          <w:rFonts w:eastAsia="Arial"/>
          <w:szCs w:val="24"/>
          <w:lang w:val="es-CR" w:eastAsia="es-CR"/>
        </w:rPr>
        <w:t xml:space="preserve"> </w:t>
      </w:r>
      <w:r w:rsidR="00111A1D" w:rsidRPr="00D84F86">
        <w:rPr>
          <w:rFonts w:eastAsia="Arial"/>
          <w:szCs w:val="24"/>
          <w:lang w:val="es-CR" w:eastAsia="es-CR"/>
        </w:rPr>
        <w:t>Se deja constancia que el orden del día fue conocido y revisado por las personas miembros de esta Comisión Nacional</w:t>
      </w:r>
      <w:bookmarkStart w:id="3" w:name="_Hlk170199980"/>
      <w:r w:rsidR="00BA5E94" w:rsidRPr="00D84F86">
        <w:rPr>
          <w:rFonts w:eastAsia="Arial"/>
          <w:szCs w:val="24"/>
          <w:lang w:val="es-CR" w:eastAsia="es-CR"/>
        </w:rPr>
        <w:t xml:space="preserve">. </w:t>
      </w:r>
      <w:bookmarkEnd w:id="3"/>
      <w:r w:rsidR="00B61ED4" w:rsidRPr="00D84F86">
        <w:rPr>
          <w:rFonts w:eastAsia="Arial"/>
          <w:szCs w:val="24"/>
          <w:lang w:val="es-CR" w:eastAsia="es-CR"/>
        </w:rPr>
        <w:t xml:space="preserve">Se </w:t>
      </w:r>
      <w:r w:rsidR="00111A1D" w:rsidRPr="00D84F86">
        <w:rPr>
          <w:rFonts w:eastAsia="Arial"/>
          <w:szCs w:val="24"/>
          <w:lang w:val="es-CR" w:eastAsia="es-CR"/>
        </w:rPr>
        <w:t>somete a votación</w:t>
      </w:r>
      <w:r w:rsidR="000B2589">
        <w:rPr>
          <w:rFonts w:eastAsia="Arial"/>
          <w:szCs w:val="24"/>
          <w:lang w:val="es-CR" w:eastAsia="es-CR"/>
        </w:rPr>
        <w:t>.</w:t>
      </w:r>
      <w:r w:rsidR="000B2589">
        <w:rPr>
          <w:rFonts w:eastAsia="Arial"/>
          <w:szCs w:val="24"/>
          <w:lang w:val="es-CR" w:eastAsia="es-CR"/>
        </w:rPr>
        <w:tab/>
      </w:r>
    </w:p>
    <w:p w14:paraId="165AF4DF" w14:textId="4412E408" w:rsidR="006B21EE" w:rsidRPr="00D84F86" w:rsidRDefault="006B21EE" w:rsidP="000B2589">
      <w:pPr>
        <w:tabs>
          <w:tab w:val="left" w:leader="hyphen" w:pos="9356"/>
        </w:tabs>
        <w:spacing w:before="120" w:after="120" w:line="460" w:lineRule="exact"/>
        <w:jc w:val="both"/>
        <w:rPr>
          <w:szCs w:val="24"/>
        </w:rPr>
      </w:pPr>
      <w:r w:rsidRPr="00D84F86">
        <w:rPr>
          <w:b/>
          <w:bCs/>
          <w:szCs w:val="24"/>
        </w:rPr>
        <w:t xml:space="preserve">ACUERDO </w:t>
      </w:r>
      <w:r w:rsidR="00815CF8" w:rsidRPr="00D84F86">
        <w:rPr>
          <w:b/>
          <w:bCs/>
          <w:szCs w:val="24"/>
        </w:rPr>
        <w:t>0</w:t>
      </w:r>
      <w:r w:rsidR="002B0518" w:rsidRPr="00D84F86">
        <w:rPr>
          <w:b/>
          <w:bCs/>
          <w:szCs w:val="24"/>
        </w:rPr>
        <w:t>1</w:t>
      </w:r>
      <w:r w:rsidRPr="00D84F86">
        <w:rPr>
          <w:b/>
          <w:bCs/>
          <w:szCs w:val="24"/>
        </w:rPr>
        <w:t xml:space="preserve">. </w:t>
      </w:r>
      <w:r w:rsidR="003C1A93" w:rsidRPr="00D84F86">
        <w:rPr>
          <w:szCs w:val="24"/>
        </w:rPr>
        <w:t>Aprobar</w:t>
      </w:r>
      <w:r w:rsidRPr="00D84F86">
        <w:rPr>
          <w:szCs w:val="24"/>
        </w:rPr>
        <w:t xml:space="preserve"> el orden del día propuesto para esta sesión. </w:t>
      </w:r>
      <w:bookmarkStart w:id="4" w:name="_Hlk170292293"/>
      <w:r w:rsidR="0099033D" w:rsidRPr="00D84F86">
        <w:rPr>
          <w:szCs w:val="24"/>
        </w:rPr>
        <w:t>Aprobado por unanimidad</w:t>
      </w:r>
      <w:r w:rsidR="00560ADF" w:rsidRPr="00D84F86">
        <w:rPr>
          <w:szCs w:val="24"/>
        </w:rPr>
        <w:t>.</w:t>
      </w:r>
      <w:r w:rsidR="00111A1D" w:rsidRPr="00D84F86">
        <w:rPr>
          <w:szCs w:val="24"/>
        </w:rPr>
        <w:t xml:space="preserve"> </w:t>
      </w:r>
      <w:r w:rsidRPr="00D84F86">
        <w:rPr>
          <w:b/>
          <w:bCs/>
          <w:szCs w:val="24"/>
        </w:rPr>
        <w:t>ACUERDO FIRME.</w:t>
      </w:r>
      <w:r w:rsidR="00D472D2" w:rsidRPr="00D84F86">
        <w:rPr>
          <w:szCs w:val="24"/>
        </w:rPr>
        <w:t xml:space="preserve"> </w:t>
      </w:r>
      <w:bookmarkEnd w:id="4"/>
      <w:r w:rsidR="0087395F" w:rsidRPr="00D84F86">
        <w:rPr>
          <w:b/>
          <w:bCs/>
          <w:szCs w:val="24"/>
        </w:rPr>
        <w:tab/>
      </w:r>
    </w:p>
    <w:p w14:paraId="4F0B57A6" w14:textId="47C5D67E" w:rsidR="000464E2" w:rsidRPr="00D84F86" w:rsidRDefault="000464E2" w:rsidP="00D84F86">
      <w:pPr>
        <w:pStyle w:val="Default"/>
        <w:tabs>
          <w:tab w:val="left" w:leader="hyphen" w:pos="9356"/>
        </w:tabs>
        <w:spacing w:before="120" w:after="120" w:line="460" w:lineRule="exact"/>
        <w:jc w:val="both"/>
        <w:rPr>
          <w:b/>
          <w:bCs/>
          <w:color w:val="auto"/>
        </w:rPr>
      </w:pPr>
      <w:r w:rsidRPr="00D84F86">
        <w:rPr>
          <w:b/>
          <w:bCs/>
          <w:color w:val="auto"/>
        </w:rPr>
        <w:t xml:space="preserve">CAPITULO </w:t>
      </w:r>
      <w:r w:rsidR="00C61EA4" w:rsidRPr="00D84F86">
        <w:rPr>
          <w:b/>
          <w:bCs/>
          <w:color w:val="auto"/>
        </w:rPr>
        <w:t>I</w:t>
      </w:r>
      <w:r w:rsidRPr="00D84F86">
        <w:rPr>
          <w:b/>
          <w:bCs/>
          <w:color w:val="auto"/>
        </w:rPr>
        <w:t>I. LECTURA Y APROBACIÓN DE ACTAS</w:t>
      </w:r>
      <w:r w:rsidR="000A5583" w:rsidRPr="00D84F86">
        <w:rPr>
          <w:b/>
          <w:bCs/>
          <w:color w:val="auto"/>
        </w:rPr>
        <w:tab/>
      </w:r>
    </w:p>
    <w:p w14:paraId="681C6E28" w14:textId="769789EC" w:rsidR="000E0163" w:rsidRPr="00D84F86" w:rsidRDefault="000464E2" w:rsidP="00D84F86">
      <w:pPr>
        <w:pStyle w:val="Default"/>
        <w:shd w:val="clear" w:color="auto" w:fill="FFFFFF" w:themeFill="background1"/>
        <w:tabs>
          <w:tab w:val="left" w:leader="hyphen" w:pos="9356"/>
        </w:tabs>
        <w:spacing w:before="120" w:after="120" w:line="460" w:lineRule="exact"/>
        <w:jc w:val="both"/>
        <w:rPr>
          <w:bCs/>
        </w:rPr>
      </w:pPr>
      <w:r w:rsidRPr="00D84F86">
        <w:rPr>
          <w:b/>
          <w:bCs/>
          <w:color w:val="auto"/>
        </w:rPr>
        <w:t xml:space="preserve">ARTÍCULO </w:t>
      </w:r>
      <w:r w:rsidR="00075FB2" w:rsidRPr="00D84F86">
        <w:rPr>
          <w:b/>
          <w:bCs/>
          <w:color w:val="auto"/>
        </w:rPr>
        <w:t>0</w:t>
      </w:r>
      <w:r w:rsidR="002B0518" w:rsidRPr="00D84F86">
        <w:rPr>
          <w:b/>
          <w:bCs/>
          <w:color w:val="auto"/>
        </w:rPr>
        <w:t>2</w:t>
      </w:r>
      <w:r w:rsidRPr="00D84F86">
        <w:rPr>
          <w:b/>
          <w:bCs/>
          <w:color w:val="auto"/>
        </w:rPr>
        <w:t xml:space="preserve">. </w:t>
      </w:r>
      <w:r w:rsidR="00C61EA4" w:rsidRPr="00D84F86">
        <w:rPr>
          <w:bCs/>
        </w:rPr>
        <w:t xml:space="preserve">Lectura, comentario y aprobación del acta </w:t>
      </w:r>
      <w:r w:rsidR="00EE4B77" w:rsidRPr="00D84F86">
        <w:rPr>
          <w:bCs/>
        </w:rPr>
        <w:t>1</w:t>
      </w:r>
      <w:r w:rsidR="000305D9" w:rsidRPr="00D84F86">
        <w:rPr>
          <w:bCs/>
        </w:rPr>
        <w:t>1</w:t>
      </w:r>
      <w:r w:rsidR="00C61EA4" w:rsidRPr="00D84F86">
        <w:rPr>
          <w:bCs/>
        </w:rPr>
        <w:t xml:space="preserve">-2026 del </w:t>
      </w:r>
      <w:r w:rsidR="000305D9" w:rsidRPr="00D84F86">
        <w:rPr>
          <w:bCs/>
        </w:rPr>
        <w:t>25</w:t>
      </w:r>
      <w:r w:rsidR="00EE4B77" w:rsidRPr="00D84F86">
        <w:rPr>
          <w:bCs/>
        </w:rPr>
        <w:t xml:space="preserve"> de junio</w:t>
      </w:r>
      <w:r w:rsidR="002B0518" w:rsidRPr="00D84F86">
        <w:rPr>
          <w:bCs/>
        </w:rPr>
        <w:t xml:space="preserve"> de 2026. </w:t>
      </w:r>
      <w:r w:rsidR="00156484" w:rsidRPr="00D84F86">
        <w:rPr>
          <w:bCs/>
        </w:rPr>
        <w:t>Se somete el asunto a votación</w:t>
      </w:r>
      <w:r w:rsidR="00E44F53" w:rsidRPr="00D84F86">
        <w:rPr>
          <w:bCs/>
        </w:rPr>
        <w:t>.</w:t>
      </w:r>
      <w:r w:rsidR="00ED05B8" w:rsidRPr="00D84F86">
        <w:rPr>
          <w:bCs/>
          <w:iCs/>
          <w:color w:val="auto"/>
          <w:lang w:val="es-ES"/>
        </w:rPr>
        <w:tab/>
      </w:r>
    </w:p>
    <w:p w14:paraId="6004BA57" w14:textId="23C2E2D8" w:rsidR="00856017" w:rsidRPr="00D84F86" w:rsidRDefault="00856017" w:rsidP="00D84F86">
      <w:pPr>
        <w:tabs>
          <w:tab w:val="left" w:leader="hyphen" w:pos="9356"/>
        </w:tabs>
        <w:spacing w:before="120" w:after="120" w:line="460" w:lineRule="exact"/>
        <w:jc w:val="both"/>
        <w:rPr>
          <w:szCs w:val="24"/>
        </w:rPr>
      </w:pPr>
      <w:r w:rsidRPr="00D84F86">
        <w:rPr>
          <w:b/>
          <w:bCs/>
          <w:szCs w:val="24"/>
        </w:rPr>
        <w:t xml:space="preserve">ACUERDO </w:t>
      </w:r>
      <w:r w:rsidR="002B0518" w:rsidRPr="00D84F86">
        <w:rPr>
          <w:b/>
          <w:bCs/>
          <w:szCs w:val="24"/>
        </w:rPr>
        <w:t>02</w:t>
      </w:r>
      <w:r w:rsidRPr="00D84F86">
        <w:rPr>
          <w:b/>
          <w:bCs/>
          <w:szCs w:val="24"/>
        </w:rPr>
        <w:t xml:space="preserve"> </w:t>
      </w:r>
      <w:r w:rsidR="00847F02" w:rsidRPr="00D84F86">
        <w:rPr>
          <w:rStyle w:val="normaltextrun"/>
          <w:szCs w:val="24"/>
        </w:rPr>
        <w:t>Aprobar</w:t>
      </w:r>
      <w:r w:rsidRPr="00D84F86">
        <w:rPr>
          <w:rStyle w:val="normaltextrun"/>
          <w:szCs w:val="24"/>
        </w:rPr>
        <w:t xml:space="preserve"> </w:t>
      </w:r>
      <w:r w:rsidR="002B0518" w:rsidRPr="00D84F86">
        <w:rPr>
          <w:bCs/>
          <w:szCs w:val="24"/>
        </w:rPr>
        <w:t>el</w:t>
      </w:r>
      <w:r w:rsidR="00C61EA4" w:rsidRPr="00D84F86">
        <w:rPr>
          <w:bCs/>
          <w:szCs w:val="24"/>
        </w:rPr>
        <w:t xml:space="preserve"> acta </w:t>
      </w:r>
      <w:r w:rsidR="00EE4B77" w:rsidRPr="00D84F86">
        <w:rPr>
          <w:bCs/>
          <w:szCs w:val="24"/>
        </w:rPr>
        <w:t>1</w:t>
      </w:r>
      <w:r w:rsidR="000305D9" w:rsidRPr="00D84F86">
        <w:rPr>
          <w:bCs/>
          <w:szCs w:val="24"/>
        </w:rPr>
        <w:t>1</w:t>
      </w:r>
      <w:r w:rsidR="00C61EA4" w:rsidRPr="00D84F86">
        <w:rPr>
          <w:bCs/>
          <w:szCs w:val="24"/>
        </w:rPr>
        <w:t xml:space="preserve">-2026 del </w:t>
      </w:r>
      <w:r w:rsidR="000305D9" w:rsidRPr="00D84F86">
        <w:rPr>
          <w:bCs/>
          <w:szCs w:val="24"/>
        </w:rPr>
        <w:t>25</w:t>
      </w:r>
      <w:r w:rsidR="00EE4B77" w:rsidRPr="00D84F86">
        <w:rPr>
          <w:bCs/>
          <w:szCs w:val="24"/>
        </w:rPr>
        <w:t xml:space="preserve"> de junio</w:t>
      </w:r>
      <w:r w:rsidR="00C61EA4" w:rsidRPr="00D84F86">
        <w:rPr>
          <w:bCs/>
          <w:szCs w:val="24"/>
        </w:rPr>
        <w:t xml:space="preserve"> de 2026</w:t>
      </w:r>
      <w:r w:rsidR="006D3E9E" w:rsidRPr="00D84F86">
        <w:rPr>
          <w:bCs/>
          <w:szCs w:val="24"/>
        </w:rPr>
        <w:t xml:space="preserve">. </w:t>
      </w:r>
      <w:r w:rsidR="006D3E9E" w:rsidRPr="00D84F86">
        <w:rPr>
          <w:szCs w:val="24"/>
        </w:rPr>
        <w:t xml:space="preserve">Aprobado </w:t>
      </w:r>
      <w:bookmarkStart w:id="5" w:name="_Hlk178779932"/>
      <w:r w:rsidR="002B0518" w:rsidRPr="00D84F86">
        <w:rPr>
          <w:szCs w:val="24"/>
        </w:rPr>
        <w:t>por unanimidad</w:t>
      </w:r>
      <w:r w:rsidR="006D3E9E" w:rsidRPr="00D84F86">
        <w:rPr>
          <w:szCs w:val="24"/>
        </w:rPr>
        <w:t>.</w:t>
      </w:r>
      <w:bookmarkEnd w:id="5"/>
      <w:r w:rsidR="006D3E9E" w:rsidRPr="00D84F86">
        <w:rPr>
          <w:szCs w:val="24"/>
        </w:rPr>
        <w:t xml:space="preserve"> </w:t>
      </w:r>
      <w:r w:rsidR="006258F6" w:rsidRPr="00D84F86">
        <w:rPr>
          <w:b/>
          <w:bCs/>
          <w:szCs w:val="24"/>
        </w:rPr>
        <w:t>ACUERDO FIRME.</w:t>
      </w:r>
      <w:r w:rsidR="006258F6" w:rsidRPr="00D84F86">
        <w:rPr>
          <w:b/>
          <w:bCs/>
          <w:szCs w:val="24"/>
        </w:rPr>
        <w:tab/>
      </w:r>
    </w:p>
    <w:p w14:paraId="12537E4D" w14:textId="4FEF755B" w:rsidR="00A3642E" w:rsidRPr="00D84F86" w:rsidRDefault="00A3642E" w:rsidP="00D84F86">
      <w:pPr>
        <w:pStyle w:val="Default"/>
        <w:shd w:val="clear" w:color="auto" w:fill="FFFFFF" w:themeFill="background1"/>
        <w:tabs>
          <w:tab w:val="left" w:leader="hyphen" w:pos="9356"/>
        </w:tabs>
        <w:spacing w:before="120" w:after="120" w:line="460" w:lineRule="exact"/>
        <w:jc w:val="both"/>
        <w:rPr>
          <w:b/>
          <w:bCs/>
          <w:iCs/>
          <w:lang w:val="es-ES"/>
        </w:rPr>
      </w:pPr>
      <w:bookmarkStart w:id="6" w:name="_Hlk152034467"/>
      <w:r w:rsidRPr="00D84F86">
        <w:rPr>
          <w:b/>
          <w:bCs/>
          <w:color w:val="auto"/>
        </w:rPr>
        <w:t>CAPÍTULO II</w:t>
      </w:r>
      <w:r w:rsidRPr="00D84F86">
        <w:rPr>
          <w:b/>
          <w:bCs/>
        </w:rPr>
        <w:t xml:space="preserve">I. </w:t>
      </w:r>
      <w:r w:rsidRPr="00D84F86">
        <w:rPr>
          <w:b/>
          <w:bCs/>
          <w:iCs/>
          <w:lang w:val="es-ES"/>
        </w:rPr>
        <w:t>SOLICITUDES NUEVAS DE VALORACIÓN PRESENTADAS POR LOS COMITÉS DE SELECCIÓN Y ELIMINACIÓN DE DOCUMENTOS</w:t>
      </w:r>
      <w:r w:rsidR="00A91DB7" w:rsidRPr="00D84F86">
        <w:rPr>
          <w:b/>
          <w:bCs/>
          <w:iCs/>
          <w:lang w:val="es-ES"/>
        </w:rPr>
        <w:tab/>
      </w:r>
    </w:p>
    <w:p w14:paraId="29E837C4" w14:textId="187E77EC" w:rsidR="009E5B8D" w:rsidRPr="00D84F86" w:rsidRDefault="005F397B" w:rsidP="00D84F86">
      <w:pPr>
        <w:pStyle w:val="Default"/>
        <w:tabs>
          <w:tab w:val="left" w:leader="hyphen" w:pos="9356"/>
        </w:tabs>
        <w:spacing w:before="120" w:after="120" w:line="460" w:lineRule="exact"/>
        <w:jc w:val="both"/>
      </w:pPr>
      <w:r w:rsidRPr="00D84F86">
        <w:rPr>
          <w:b/>
        </w:rPr>
        <w:t>ARTÍCULO 03.</w:t>
      </w:r>
      <w:r w:rsidRPr="00D84F86">
        <w:t xml:space="preserve"> Oficio</w:t>
      </w:r>
      <w:r w:rsidRPr="00D84F86">
        <w:rPr>
          <w:b/>
          <w:lang w:val="es-ES" w:eastAsia="es-ES"/>
        </w:rPr>
        <w:t xml:space="preserve"> </w:t>
      </w:r>
      <w:r w:rsidRPr="00D84F86">
        <w:rPr>
          <w:b/>
          <w:bCs/>
          <w:lang w:val="es-ES" w:eastAsia="es-ES"/>
        </w:rPr>
        <w:t>CARTA-MAG</w:t>
      </w:r>
      <w:r w:rsidRPr="00D84F86">
        <w:rPr>
          <w:b/>
          <w:lang w:val="es-ES" w:eastAsia="es-ES"/>
        </w:rPr>
        <w:t>-CISED-</w:t>
      </w:r>
      <w:r w:rsidRPr="00D84F86">
        <w:rPr>
          <w:b/>
          <w:bCs/>
          <w:lang w:val="es-ES" w:eastAsia="es-ES"/>
        </w:rPr>
        <w:t>0003-2026</w:t>
      </w:r>
      <w:r w:rsidRPr="00D84F86">
        <w:rPr>
          <w:b/>
          <w:lang w:val="es-ES"/>
        </w:rPr>
        <w:t xml:space="preserve"> </w:t>
      </w:r>
      <w:r w:rsidRPr="00D84F86">
        <w:rPr>
          <w:lang w:val="es-ES" w:eastAsia="es-ES"/>
        </w:rPr>
        <w:t xml:space="preserve">del 05 de junio de 2026, suscrito por el señor Luis Alfonso Chacón Soto, secretario del Comité Institucional de Selección y Eliminación de Documentos del Ministerio de Agricultura y Ganadería, </w:t>
      </w:r>
      <w:r w:rsidRPr="00D84F86">
        <w:rPr>
          <w:lang w:val="es-ES"/>
        </w:rPr>
        <w:t xml:space="preserve">recibido a través de correo electrónico del mismo día, en el que presenta </w:t>
      </w:r>
      <w:r w:rsidRPr="00D84F86">
        <w:rPr>
          <w:u w:val="single"/>
          <w:lang w:val="es-ES"/>
        </w:rPr>
        <w:t>una (01) valoración parcial</w:t>
      </w:r>
      <w:r w:rsidRPr="00D84F86">
        <w:rPr>
          <w:lang w:val="es-ES"/>
        </w:rPr>
        <w:t xml:space="preserve"> de documentos correspondiente al siguiente subfondo: Unidad de Cooperación Internacional y Nacional</w:t>
      </w:r>
      <w:r w:rsidRPr="00D84F86">
        <w:t xml:space="preserve"> </w:t>
      </w:r>
      <w:r w:rsidRPr="00D84F86">
        <w:rPr>
          <w:lang w:val="es-ES"/>
        </w:rPr>
        <w:t xml:space="preserve">con </w:t>
      </w:r>
      <w:r w:rsidRPr="00D84F86">
        <w:rPr>
          <w:b/>
          <w:bCs/>
        </w:rPr>
        <w:t xml:space="preserve">07 </w:t>
      </w:r>
      <w:r w:rsidRPr="00D84F86">
        <w:t xml:space="preserve">series documentales. </w:t>
      </w:r>
      <w:r w:rsidRPr="00D84F86">
        <w:rPr>
          <w:b/>
          <w:bCs/>
          <w:lang w:val="es-ES"/>
        </w:rPr>
        <w:t>07</w:t>
      </w:r>
      <w:r w:rsidRPr="00D84F86">
        <w:rPr>
          <w:lang w:val="es-ES"/>
        </w:rPr>
        <w:t xml:space="preserve"> series documentales en total. Mediante oficio CARTA-DGAN-CNSED-118-2026 del 09 de junio de 2026, se solicita aclaración y se recibe respuesta mediante oficio </w:t>
      </w:r>
      <w:r w:rsidRPr="00D84F86">
        <w:rPr>
          <w:b/>
          <w:bCs/>
          <w:lang w:val="es-ES"/>
        </w:rPr>
        <w:t>CARTA-MAG-CISED-0004-2026</w:t>
      </w:r>
      <w:r w:rsidRPr="00D84F86">
        <w:rPr>
          <w:lang w:val="es-ES"/>
        </w:rPr>
        <w:t xml:space="preserve"> del 11 de junio de 2026, a través de correo electrónico del mismo día. Mediante correo electrónico del 29 de junio de 2026, suscrito por </w:t>
      </w:r>
      <w:r w:rsidRPr="00D84F86">
        <w:rPr>
          <w:lang w:val="es-ES" w:eastAsia="es-ES"/>
        </w:rPr>
        <w:t xml:space="preserve">el señor Luis Alfonso Chacón Soto, secretario del Comité Institucional de Selección y Eliminación de Documentos del </w:t>
      </w:r>
      <w:r w:rsidRPr="00D84F86">
        <w:rPr>
          <w:lang w:val="es-ES" w:eastAsia="es-ES"/>
        </w:rPr>
        <w:lastRenderedPageBreak/>
        <w:t xml:space="preserve">Ministerio de Agricultura y Ganadería, </w:t>
      </w:r>
      <w:r w:rsidRPr="00D84F86">
        <w:rPr>
          <w:lang w:eastAsia="es-ES"/>
        </w:rPr>
        <w:t xml:space="preserve">se indicó que el trámite gestionado no corresponde a una valoración parcial, sino a una actualización de la Tabla de Plazos de Conservación de Documentos. </w:t>
      </w:r>
      <w:r w:rsidRPr="00D84F86">
        <w:t>Posteriormente, mediante correo electrónico de la misma fecha, la señora Mellany Otárola Sáenz, secretaria de la Comisión Nacional de Selección y Eliminación de Documentos (CNSED), informó que el asunto sería remitido al órgano colegiado para su análisis y la adopción de la decisión correspondiente.</w:t>
      </w:r>
      <w:r w:rsidR="0016167E" w:rsidRPr="00D84F86">
        <w:t xml:space="preserve"> </w:t>
      </w:r>
      <w:r w:rsidR="009E5B8D" w:rsidRPr="00D84F86">
        <w:t xml:space="preserve">La señora Otárola señala que, en la sesión anterior, se acordó trasladar el trámite 31-2026 para su conocimiento en la presente sesión. Sin embargo, al comunicarse dicho acuerdo al señor Luis Alfonso Chacón Soto, encargado del Archivo Central y secretario del Comité Institucional de Selección y Eliminación de Documentos del Ministerio de Agricultura y Ganadería (MAG), este indicó que el trámite remitido no correspondía a una solicitud de valoración parcial, sino a una </w:t>
      </w:r>
      <w:r w:rsidR="00D071F3" w:rsidRPr="00D84F86">
        <w:t xml:space="preserve">actualización de una </w:t>
      </w:r>
      <w:r w:rsidR="009E5B8D" w:rsidRPr="00D84F86">
        <w:t xml:space="preserve">tabla de plazos de conservación. No obstante, mediante la CARTA-MAG-CISED-0003-2026, de fecha 05 de junio de 2026, documento con el que se inició el trámite ante esta Comisión, se indicó expresamente que se trataba de una solicitud de valoración parcial. En virtud de esa información, tanto la aplicación de la guía de verificación y el procedimiento seguido se realizaron conforme a los requisitos establecidos para ese tipo de gestión, situación que indujo al error en la tramitación. Por lo anterior, se recomienda archivar el trámite y prevenir al señor Chacón para que presente nuevamente la solicitud, realizando las correcciones correspondientes respecto a la naturaleza del trámite, a fin de que pueda ser conocida y tramitada correctamente por esta Comisión. </w:t>
      </w:r>
      <w:r w:rsidR="009E5B8D" w:rsidRPr="00D84F86">
        <w:rPr>
          <w:color w:val="000000" w:themeColor="text1"/>
        </w:rPr>
        <w:t xml:space="preserve">Las señoras Sanz, presidente; Otárola, secretaria, y </w:t>
      </w:r>
      <w:r w:rsidR="00B34EC0" w:rsidRPr="00D84F86">
        <w:rPr>
          <w:color w:val="000000" w:themeColor="text1"/>
        </w:rPr>
        <w:t>el</w:t>
      </w:r>
      <w:r w:rsidR="009E5B8D" w:rsidRPr="00D84F86">
        <w:rPr>
          <w:color w:val="000000" w:themeColor="text1"/>
        </w:rPr>
        <w:t xml:space="preserve"> señor Gómez, vicepresidente manifiestan su conformidad con la propuesta señalada.</w:t>
      </w:r>
      <w:r w:rsidR="009E5B8D" w:rsidRPr="00D84F86">
        <w:rPr>
          <w:color w:val="000000" w:themeColor="text1"/>
        </w:rPr>
        <w:tab/>
      </w:r>
    </w:p>
    <w:p w14:paraId="23C640ED" w14:textId="286489FD" w:rsidR="0016167E" w:rsidRPr="00D84F86" w:rsidRDefault="0016167E" w:rsidP="00D84F86">
      <w:pPr>
        <w:pStyle w:val="Default"/>
        <w:shd w:val="clear" w:color="auto" w:fill="FFFFFF" w:themeFill="background1"/>
        <w:tabs>
          <w:tab w:val="left" w:leader="hyphen" w:pos="9356"/>
        </w:tabs>
        <w:spacing w:before="120" w:after="120" w:line="460" w:lineRule="exact"/>
        <w:jc w:val="both"/>
      </w:pPr>
      <w:r w:rsidRPr="00D84F86">
        <w:rPr>
          <w:b/>
        </w:rPr>
        <w:t>ACUERDO 03</w:t>
      </w:r>
      <w:r w:rsidRPr="00D84F86">
        <w:t xml:space="preserve">. </w:t>
      </w:r>
      <w:r w:rsidR="00D071F3" w:rsidRPr="00D84F86">
        <w:t xml:space="preserve">Comunicar al señor Luis Alfonso Chacón Soto, encargado del Archivo Central y secretario del Comité Institucional de Selección y Eliminación de Documentos del Ministerio de Agricultura y Ganadería (MAG), que se archiva el trámite iniciado mediante el oficio CARTA-MAG-CISED-0003-2026, de 05 de junio de 2026, recibido por correo electrónico en esa misma fecha, mediante el cual se presentó </w:t>
      </w:r>
      <w:r w:rsidR="00D071F3" w:rsidRPr="00D84F86">
        <w:rPr>
          <w:iCs/>
          <w:u w:val="single"/>
          <w:lang w:val="es-ES"/>
        </w:rPr>
        <w:t>una (01) valoración parcial</w:t>
      </w:r>
      <w:r w:rsidR="00D071F3" w:rsidRPr="00D84F86">
        <w:rPr>
          <w:iCs/>
          <w:lang w:val="es-ES"/>
        </w:rPr>
        <w:t xml:space="preserve"> de documentos correspondiente al siguiente subfondo: Unidad de Cooperación Internacional y Nacional con </w:t>
      </w:r>
      <w:r w:rsidR="00D071F3" w:rsidRPr="00D84F86">
        <w:rPr>
          <w:b/>
          <w:bCs/>
          <w:iCs/>
          <w:lang w:val="es-ES"/>
        </w:rPr>
        <w:t xml:space="preserve">07 </w:t>
      </w:r>
      <w:r w:rsidR="00D071F3" w:rsidRPr="00D84F86">
        <w:rPr>
          <w:iCs/>
          <w:lang w:val="es-ES"/>
        </w:rPr>
        <w:t xml:space="preserve">series documentales. </w:t>
      </w:r>
      <w:r w:rsidR="00D071F3" w:rsidRPr="00D84F86">
        <w:rPr>
          <w:b/>
          <w:bCs/>
          <w:iCs/>
          <w:lang w:val="es-ES"/>
        </w:rPr>
        <w:t>07</w:t>
      </w:r>
      <w:r w:rsidR="00D071F3" w:rsidRPr="00D84F86">
        <w:rPr>
          <w:iCs/>
          <w:lang w:val="es-ES"/>
        </w:rPr>
        <w:t xml:space="preserve"> series documentales en total. </w:t>
      </w:r>
      <w:r w:rsidR="00D071F3" w:rsidRPr="00D84F86">
        <w:lastRenderedPageBreak/>
        <w:t>Lo anterior, debido a que en el oficio CARTA-MAG-CISED-0003-2026, documento con el que se dio inicio al trámite ante esta Comisión, se indicó expresamente que la gestión correspondía a una valoración parcial de documentos. No obstante, posteriormente, mediante correo electrónico de 29 de junio de 2026, el señor Chacón aclaró que la gestión presentada no correspondía a una valoración parcial, sino a una actualización de la Tabla de Plazos de Conservación de Documentos. Debido a la información consignada en el oficio de inicio, la aplicación de la guía de verificación y las demás actuaciones realizadas por esta Comisión se efectuaron conforme a los requisitos y procedimientos establecidos para una solicitud de valoración parcial, circunstancia que generó un error en la tramitación del expediente. Por consiguiente, se le insta a presentar nuevamente la solicitud, efectuando las correcciones correspondientes respecto de la naturaleza del trámite, con el fin de que pueda ser conocida, analizada y tramitada de conformidad con el procedimiento que corresponda</w:t>
      </w:r>
      <w:r w:rsidRPr="00D84F86">
        <w:rPr>
          <w:iCs/>
          <w:lang w:val="es-ES"/>
        </w:rPr>
        <w:t>.</w:t>
      </w:r>
      <w:r w:rsidRPr="00D84F86">
        <w:rPr>
          <w:shd w:val="clear" w:color="auto" w:fill="FFFFFF" w:themeFill="background1"/>
        </w:rPr>
        <w:t xml:space="preserve"> </w:t>
      </w:r>
      <w:r w:rsidRPr="00D84F86">
        <w:rPr>
          <w:iCs/>
          <w:shd w:val="clear" w:color="auto" w:fill="FFFFFF" w:themeFill="background1"/>
          <w:lang w:val="es-ES"/>
        </w:rPr>
        <w:t>Aprobado por unanimidad.</w:t>
      </w:r>
      <w:r w:rsidRPr="00D84F86">
        <w:rPr>
          <w:shd w:val="clear" w:color="auto" w:fill="FFFFFF" w:themeFill="background1"/>
        </w:rPr>
        <w:t xml:space="preserve"> </w:t>
      </w:r>
      <w:r w:rsidRPr="00D84F86">
        <w:rPr>
          <w:color w:val="auto"/>
          <w:shd w:val="clear" w:color="auto" w:fill="FFFFFF" w:themeFill="background1"/>
        </w:rPr>
        <w:t xml:space="preserve">Enviar copia de este acuerdo </w:t>
      </w:r>
      <w:r w:rsidRPr="00D84F86">
        <w:rPr>
          <w:color w:val="auto"/>
        </w:rPr>
        <w:t xml:space="preserve">al expediente de valoración documental del </w:t>
      </w:r>
      <w:r w:rsidRPr="00D84F86">
        <w:rPr>
          <w:lang w:val="es-ES" w:eastAsia="es-ES"/>
        </w:rPr>
        <w:t>Ministerio de Agricultura y Ganadería, MAG</w:t>
      </w:r>
      <w:r w:rsidRPr="00D84F86">
        <w:t xml:space="preserve">, </w:t>
      </w:r>
      <w:r w:rsidRPr="00D84F86">
        <w:rPr>
          <w:color w:val="auto"/>
        </w:rPr>
        <w:t xml:space="preserve">T-31-2026 que custodia esta Comisión Nacional. </w:t>
      </w:r>
      <w:r w:rsidRPr="00D84F86">
        <w:rPr>
          <w:b/>
          <w:bCs/>
          <w:color w:val="auto"/>
        </w:rPr>
        <w:t>ACUERDO FIRME</w:t>
      </w:r>
      <w:r w:rsidRPr="00D84F86">
        <w:rPr>
          <w:color w:val="auto"/>
        </w:rPr>
        <w:tab/>
      </w:r>
    </w:p>
    <w:p w14:paraId="1928578F" w14:textId="0F49A194" w:rsidR="005F397B" w:rsidRPr="00D84F86" w:rsidRDefault="005F397B" w:rsidP="00D84F86">
      <w:pPr>
        <w:pStyle w:val="Default"/>
        <w:tabs>
          <w:tab w:val="left" w:leader="hyphen" w:pos="9356"/>
        </w:tabs>
        <w:spacing w:before="120" w:after="120" w:line="460" w:lineRule="exact"/>
        <w:jc w:val="both"/>
        <w:rPr>
          <w:highlight w:val="yellow"/>
        </w:rPr>
      </w:pPr>
      <w:r w:rsidRPr="00D84F86">
        <w:rPr>
          <w:b/>
          <w:bCs/>
        </w:rPr>
        <w:t xml:space="preserve">ARTÍCULO 04. </w:t>
      </w:r>
      <w:r w:rsidRPr="00D84F86">
        <w:rPr>
          <w:rStyle w:val="normaltextrun"/>
        </w:rPr>
        <w:t xml:space="preserve">Oficio </w:t>
      </w:r>
      <w:r w:rsidRPr="00D84F86">
        <w:rPr>
          <w:rStyle w:val="normaltextrun"/>
          <w:b/>
          <w:bCs/>
        </w:rPr>
        <w:t xml:space="preserve">CUC-DEC-ARIN-17-26 </w:t>
      </w:r>
      <w:r w:rsidRPr="00D84F86">
        <w:rPr>
          <w:rStyle w:val="normaltextrun"/>
        </w:rPr>
        <w:t xml:space="preserve">del 23 de junio de 2026, suscrito por la señora Emilia Montoya Fernández, </w:t>
      </w:r>
      <w:r w:rsidR="00626DB6" w:rsidRPr="00D84F86">
        <w:rPr>
          <w:rStyle w:val="normaltextrun"/>
        </w:rPr>
        <w:t>encargada del Archivo Central y</w:t>
      </w:r>
      <w:r w:rsidR="00626DB6" w:rsidRPr="00D84F86">
        <w:rPr>
          <w:rStyle w:val="xnormaltextrun"/>
        </w:rPr>
        <w:t xml:space="preserve"> </w:t>
      </w:r>
      <w:r w:rsidRPr="00D84F86">
        <w:rPr>
          <w:rStyle w:val="normaltextrun"/>
        </w:rPr>
        <w:t>presidenta del Comité de Selección y Eliminación de Documentos del Colegio Universitario de Cartago, CUC,</w:t>
      </w:r>
      <w:r w:rsidRPr="00D84F86">
        <w:rPr>
          <w:color w:val="auto"/>
          <w:lang w:val="es-ES" w:eastAsia="es-ES"/>
        </w:rPr>
        <w:t xml:space="preserve"> </w:t>
      </w:r>
      <w:r w:rsidRPr="00D84F86">
        <w:rPr>
          <w:lang w:val="es-ES"/>
        </w:rPr>
        <w:t>recibido a través de correo electrónico del 24 de junio de 2026,</w:t>
      </w:r>
      <w:r w:rsidRPr="00D84F86">
        <w:rPr>
          <w:rStyle w:val="normaltextrun"/>
        </w:rPr>
        <w:t xml:space="preserve"> en el que</w:t>
      </w:r>
      <w:r w:rsidRPr="00D84F86">
        <w:rPr>
          <w:lang w:val="es-ES"/>
        </w:rPr>
        <w:t xml:space="preserve"> presenta </w:t>
      </w:r>
      <w:r w:rsidRPr="00D84F86">
        <w:rPr>
          <w:u w:val="single"/>
          <w:lang w:val="es-ES"/>
        </w:rPr>
        <w:t>diez (10) tablas de plazos de conservación</w:t>
      </w:r>
      <w:r w:rsidRPr="00D84F86">
        <w:rPr>
          <w:lang w:val="es-ES"/>
        </w:rPr>
        <w:t xml:space="preserve"> de documentos correspondientes a los siguientes subfondos: </w:t>
      </w:r>
      <w:r w:rsidRPr="00D84F86">
        <w:t xml:space="preserve">Consejo Directivo </w:t>
      </w:r>
      <w:r w:rsidRPr="00D84F86">
        <w:rPr>
          <w:rStyle w:val="normaltextrun"/>
        </w:rPr>
        <w:t xml:space="preserve">con </w:t>
      </w:r>
      <w:r w:rsidRPr="00D84F86">
        <w:rPr>
          <w:rStyle w:val="normaltextrun"/>
          <w:b/>
          <w:bCs/>
        </w:rPr>
        <w:t>12</w:t>
      </w:r>
      <w:r w:rsidRPr="00D84F86">
        <w:rPr>
          <w:rStyle w:val="normaltextrun"/>
        </w:rPr>
        <w:t xml:space="preserve"> series documentales;</w:t>
      </w:r>
      <w:r w:rsidRPr="00D84F86">
        <w:t xml:space="preserve"> Decanatura </w:t>
      </w:r>
      <w:r w:rsidRPr="00D84F86">
        <w:rPr>
          <w:rStyle w:val="normaltextrun"/>
        </w:rPr>
        <w:t xml:space="preserve">con </w:t>
      </w:r>
      <w:r w:rsidRPr="00D84F86">
        <w:rPr>
          <w:rStyle w:val="normaltextrun"/>
          <w:b/>
          <w:bCs/>
        </w:rPr>
        <w:t>16</w:t>
      </w:r>
      <w:r w:rsidRPr="00D84F86">
        <w:rPr>
          <w:rStyle w:val="normaltextrun"/>
        </w:rPr>
        <w:t xml:space="preserve"> series documentales;</w:t>
      </w:r>
      <w:r w:rsidRPr="00D84F86">
        <w:t xml:space="preserve"> Archivo Central </w:t>
      </w:r>
      <w:r w:rsidRPr="00D84F86">
        <w:rPr>
          <w:rStyle w:val="normaltextrun"/>
        </w:rPr>
        <w:t xml:space="preserve">con </w:t>
      </w:r>
      <w:r w:rsidRPr="00D84F86">
        <w:rPr>
          <w:rStyle w:val="normaltextrun"/>
          <w:b/>
          <w:bCs/>
        </w:rPr>
        <w:t>29</w:t>
      </w:r>
      <w:r w:rsidRPr="00D84F86">
        <w:rPr>
          <w:rStyle w:val="normaltextrun"/>
        </w:rPr>
        <w:t xml:space="preserve"> series documentales; Dirección de Planificación y Desarrollo</w:t>
      </w:r>
      <w:r w:rsidRPr="00D84F86">
        <w:t xml:space="preserve"> </w:t>
      </w:r>
      <w:r w:rsidRPr="00D84F86">
        <w:rPr>
          <w:rStyle w:val="normaltextrun"/>
        </w:rPr>
        <w:t xml:space="preserve">con </w:t>
      </w:r>
      <w:r w:rsidRPr="00D84F86">
        <w:rPr>
          <w:rStyle w:val="normaltextrun"/>
          <w:b/>
          <w:bCs/>
        </w:rPr>
        <w:t>41</w:t>
      </w:r>
      <w:r w:rsidRPr="00D84F86">
        <w:rPr>
          <w:rStyle w:val="normaltextrun"/>
        </w:rPr>
        <w:t xml:space="preserve"> series documentales; Dirección de Educación Comunitaria y Asistencia Técnica con </w:t>
      </w:r>
      <w:r w:rsidRPr="00D84F86">
        <w:rPr>
          <w:rStyle w:val="normaltextrun"/>
          <w:b/>
          <w:bCs/>
        </w:rPr>
        <w:t>33</w:t>
      </w:r>
      <w:r w:rsidRPr="00D84F86">
        <w:rPr>
          <w:rStyle w:val="normaltextrun"/>
        </w:rPr>
        <w:t xml:space="preserve"> series documentales; Dirección Académica con </w:t>
      </w:r>
      <w:r w:rsidRPr="00D84F86">
        <w:rPr>
          <w:rStyle w:val="normaltextrun"/>
          <w:b/>
          <w:bCs/>
        </w:rPr>
        <w:t>31</w:t>
      </w:r>
      <w:r w:rsidRPr="00D84F86">
        <w:rPr>
          <w:rStyle w:val="normaltextrun"/>
        </w:rPr>
        <w:t xml:space="preserve"> series documentales; Coordinación de Inglés con </w:t>
      </w:r>
      <w:r w:rsidRPr="00D84F86">
        <w:rPr>
          <w:rStyle w:val="normaltextrun"/>
          <w:b/>
          <w:bCs/>
        </w:rPr>
        <w:t>50</w:t>
      </w:r>
      <w:r w:rsidRPr="00D84F86">
        <w:rPr>
          <w:rStyle w:val="normaltextrun"/>
        </w:rPr>
        <w:t xml:space="preserve"> series documentales; Dirección Administrativa Financiera con </w:t>
      </w:r>
      <w:r w:rsidRPr="00D84F86">
        <w:rPr>
          <w:rStyle w:val="normaltextrun"/>
          <w:b/>
          <w:bCs/>
        </w:rPr>
        <w:t>17</w:t>
      </w:r>
      <w:r w:rsidRPr="00D84F86">
        <w:rPr>
          <w:rStyle w:val="normaltextrun"/>
        </w:rPr>
        <w:t xml:space="preserve"> series documentales; Departamento de Bienestar Estudiantil y Calidad de Vida con </w:t>
      </w:r>
      <w:r w:rsidRPr="00D84F86">
        <w:rPr>
          <w:rStyle w:val="normaltextrun"/>
          <w:b/>
          <w:bCs/>
        </w:rPr>
        <w:t>24</w:t>
      </w:r>
      <w:r w:rsidRPr="00D84F86">
        <w:rPr>
          <w:rStyle w:val="normaltextrun"/>
        </w:rPr>
        <w:t xml:space="preserve"> series documentales y Unidad de Trabajo Social con </w:t>
      </w:r>
      <w:r w:rsidRPr="00D84F86">
        <w:rPr>
          <w:rStyle w:val="normaltextrun"/>
          <w:b/>
          <w:bCs/>
        </w:rPr>
        <w:t>16</w:t>
      </w:r>
      <w:r w:rsidRPr="00D84F86">
        <w:rPr>
          <w:rStyle w:val="normaltextrun"/>
        </w:rPr>
        <w:t xml:space="preserve"> series documentales.</w:t>
      </w:r>
      <w:r w:rsidRPr="00D84F86">
        <w:t xml:space="preserve"> </w:t>
      </w:r>
      <w:r w:rsidRPr="00D84F86">
        <w:rPr>
          <w:b/>
          <w:bCs/>
        </w:rPr>
        <w:t>269</w:t>
      </w:r>
      <w:r w:rsidRPr="00D84F86">
        <w:t xml:space="preserve"> series documentales en total. </w:t>
      </w:r>
      <w:r w:rsidR="00703A74" w:rsidRPr="00D84F86">
        <w:t xml:space="preserve">Se traslada a la Unidad de Servicios Técnicos Archivísticos del Departamento de Servicios Archivísticos Externos </w:t>
      </w:r>
      <w:r w:rsidR="00703A74" w:rsidRPr="00D84F86">
        <w:lastRenderedPageBreak/>
        <w:t>para su análisis. La señora Sanz recomienda asignarle una complejidad alta, recomendación que se somete a votación. Las señoras Sanz, presidenta, y Otárola, secretaria, y el señor Gómez, vicepresidente, manifiestan su conformidad.</w:t>
      </w:r>
      <w:r w:rsidR="00661A14" w:rsidRPr="00D84F86">
        <w:rPr>
          <w:color w:val="000000" w:themeColor="text1"/>
        </w:rPr>
        <w:tab/>
      </w:r>
    </w:p>
    <w:p w14:paraId="7DC2014C" w14:textId="3F039006" w:rsidR="007A2EB3" w:rsidRPr="00D84F86" w:rsidRDefault="007A2EB3" w:rsidP="00D84F86">
      <w:pPr>
        <w:pStyle w:val="Default"/>
        <w:tabs>
          <w:tab w:val="left" w:leader="hyphen" w:pos="9356"/>
        </w:tabs>
        <w:spacing w:before="120" w:after="120" w:line="460" w:lineRule="exact"/>
        <w:jc w:val="both"/>
        <w:rPr>
          <w:bCs/>
        </w:rPr>
      </w:pPr>
      <w:r w:rsidRPr="00D84F86">
        <w:rPr>
          <w:b/>
          <w:bCs/>
        </w:rPr>
        <w:t>ACUERDO 04.</w:t>
      </w:r>
      <w:r w:rsidRPr="00D84F86">
        <w:rPr>
          <w:bCs/>
        </w:rPr>
        <w:t xml:space="preserve"> Trasladar al señor Norberto Villalobos Solís, coordinador de la Unidad Servicios Técnicos Archivísticos del Departamento Servicios Archivísticos Externos, el expediente del trámite de valoración documental que inicia con el oficio </w:t>
      </w:r>
      <w:r w:rsidRPr="00D84F86">
        <w:rPr>
          <w:rStyle w:val="normaltextrun"/>
          <w:b/>
          <w:bCs/>
        </w:rPr>
        <w:t xml:space="preserve">CUC-DEC-ARIN-17-26 </w:t>
      </w:r>
      <w:r w:rsidRPr="00D84F86">
        <w:rPr>
          <w:rStyle w:val="normaltextrun"/>
        </w:rPr>
        <w:t xml:space="preserve">del 23 de junio de 2026, suscrito por la señora Emilia Montoya Fernández, </w:t>
      </w:r>
      <w:r w:rsidR="00626DB6" w:rsidRPr="00D84F86">
        <w:rPr>
          <w:rStyle w:val="normaltextrun"/>
        </w:rPr>
        <w:t>encargada del Archivo Central y</w:t>
      </w:r>
      <w:r w:rsidR="00626DB6" w:rsidRPr="00D84F86">
        <w:rPr>
          <w:rStyle w:val="xnormaltextrun"/>
        </w:rPr>
        <w:t xml:space="preserve"> </w:t>
      </w:r>
      <w:r w:rsidRPr="00D84F86">
        <w:rPr>
          <w:rStyle w:val="normaltextrun"/>
        </w:rPr>
        <w:t>presidenta del Comité de Selección y Eliminación de Documentos del Colegio Universitario de Cartago, CUC,</w:t>
      </w:r>
      <w:r w:rsidRPr="00D84F86">
        <w:rPr>
          <w:color w:val="auto"/>
          <w:lang w:val="es-ES" w:eastAsia="es-ES"/>
        </w:rPr>
        <w:t xml:space="preserve"> </w:t>
      </w:r>
      <w:r w:rsidRPr="00D84F86">
        <w:rPr>
          <w:lang w:val="es-ES"/>
        </w:rPr>
        <w:t>recibido a través de correo electrónico del 24 de junio de 2026,</w:t>
      </w:r>
      <w:r w:rsidRPr="00D84F86">
        <w:rPr>
          <w:rStyle w:val="normaltextrun"/>
        </w:rPr>
        <w:t xml:space="preserve"> en el que</w:t>
      </w:r>
      <w:r w:rsidRPr="00D84F86">
        <w:rPr>
          <w:lang w:val="es-ES"/>
        </w:rPr>
        <w:t xml:space="preserve"> presenta </w:t>
      </w:r>
      <w:r w:rsidRPr="00D84F86">
        <w:rPr>
          <w:u w:val="single"/>
          <w:lang w:val="es-ES"/>
        </w:rPr>
        <w:t>diez (10) tablas de plazos de conservación</w:t>
      </w:r>
      <w:r w:rsidRPr="00D84F86">
        <w:rPr>
          <w:lang w:val="es-ES"/>
        </w:rPr>
        <w:t xml:space="preserve"> de documentos correspondientes a los siguientes subfondos: </w:t>
      </w:r>
      <w:r w:rsidRPr="00D84F86">
        <w:t xml:space="preserve">Consejo Directivo </w:t>
      </w:r>
      <w:r w:rsidRPr="00D84F86">
        <w:rPr>
          <w:rStyle w:val="normaltextrun"/>
        </w:rPr>
        <w:t xml:space="preserve">con </w:t>
      </w:r>
      <w:r w:rsidRPr="00D84F86">
        <w:rPr>
          <w:rStyle w:val="normaltextrun"/>
          <w:b/>
          <w:bCs/>
        </w:rPr>
        <w:t>12</w:t>
      </w:r>
      <w:r w:rsidRPr="00D84F86">
        <w:rPr>
          <w:rStyle w:val="normaltextrun"/>
        </w:rPr>
        <w:t xml:space="preserve"> series documentales;</w:t>
      </w:r>
      <w:r w:rsidRPr="00D84F86">
        <w:t xml:space="preserve"> Decanatura </w:t>
      </w:r>
      <w:r w:rsidRPr="00D84F86">
        <w:rPr>
          <w:rStyle w:val="normaltextrun"/>
        </w:rPr>
        <w:t xml:space="preserve">con </w:t>
      </w:r>
      <w:r w:rsidRPr="00D84F86">
        <w:rPr>
          <w:rStyle w:val="normaltextrun"/>
          <w:b/>
          <w:bCs/>
        </w:rPr>
        <w:t>16</w:t>
      </w:r>
      <w:r w:rsidRPr="00D84F86">
        <w:rPr>
          <w:rStyle w:val="normaltextrun"/>
        </w:rPr>
        <w:t xml:space="preserve"> series documentales;</w:t>
      </w:r>
      <w:r w:rsidRPr="00D84F86">
        <w:t xml:space="preserve"> Archivo Central </w:t>
      </w:r>
      <w:r w:rsidRPr="00D84F86">
        <w:rPr>
          <w:rStyle w:val="normaltextrun"/>
        </w:rPr>
        <w:t xml:space="preserve">con </w:t>
      </w:r>
      <w:r w:rsidRPr="00D84F86">
        <w:rPr>
          <w:rStyle w:val="normaltextrun"/>
          <w:b/>
          <w:bCs/>
        </w:rPr>
        <w:t>29</w:t>
      </w:r>
      <w:r w:rsidRPr="00D84F86">
        <w:rPr>
          <w:rStyle w:val="normaltextrun"/>
        </w:rPr>
        <w:t xml:space="preserve"> series documentales; Dirección de Planificación y Desarrollo</w:t>
      </w:r>
      <w:r w:rsidRPr="00D84F86">
        <w:t xml:space="preserve"> </w:t>
      </w:r>
      <w:r w:rsidRPr="00D84F86">
        <w:rPr>
          <w:rStyle w:val="normaltextrun"/>
        </w:rPr>
        <w:t xml:space="preserve">con </w:t>
      </w:r>
      <w:r w:rsidRPr="00D84F86">
        <w:rPr>
          <w:rStyle w:val="normaltextrun"/>
          <w:b/>
          <w:bCs/>
        </w:rPr>
        <w:t>41</w:t>
      </w:r>
      <w:r w:rsidRPr="00D84F86">
        <w:rPr>
          <w:rStyle w:val="normaltextrun"/>
        </w:rPr>
        <w:t xml:space="preserve"> series documentales; Dirección de Educación Comunitaria y Asistencia Técnica con </w:t>
      </w:r>
      <w:r w:rsidRPr="00D84F86">
        <w:rPr>
          <w:rStyle w:val="normaltextrun"/>
          <w:b/>
          <w:bCs/>
        </w:rPr>
        <w:t>33</w:t>
      </w:r>
      <w:r w:rsidRPr="00D84F86">
        <w:rPr>
          <w:rStyle w:val="normaltextrun"/>
        </w:rPr>
        <w:t xml:space="preserve"> series documentales; Dirección Académica con </w:t>
      </w:r>
      <w:r w:rsidRPr="00D84F86">
        <w:rPr>
          <w:rStyle w:val="normaltextrun"/>
          <w:b/>
          <w:bCs/>
        </w:rPr>
        <w:t>31</w:t>
      </w:r>
      <w:r w:rsidRPr="00D84F86">
        <w:rPr>
          <w:rStyle w:val="normaltextrun"/>
        </w:rPr>
        <w:t xml:space="preserve"> series documentales; Coordinación de Inglés con </w:t>
      </w:r>
      <w:r w:rsidRPr="00D84F86">
        <w:rPr>
          <w:rStyle w:val="normaltextrun"/>
          <w:b/>
          <w:bCs/>
        </w:rPr>
        <w:t>50</w:t>
      </w:r>
      <w:r w:rsidRPr="00D84F86">
        <w:rPr>
          <w:rStyle w:val="normaltextrun"/>
        </w:rPr>
        <w:t xml:space="preserve"> series documentales; Dirección Administrativa Financiera con </w:t>
      </w:r>
      <w:r w:rsidRPr="00D84F86">
        <w:rPr>
          <w:rStyle w:val="normaltextrun"/>
          <w:b/>
          <w:bCs/>
        </w:rPr>
        <w:t>17</w:t>
      </w:r>
      <w:r w:rsidRPr="00D84F86">
        <w:rPr>
          <w:rStyle w:val="normaltextrun"/>
        </w:rPr>
        <w:t xml:space="preserve"> series documentales; Departamento de Bienestar Estudiantil y Calidad de Vida con </w:t>
      </w:r>
      <w:r w:rsidRPr="00D84F86">
        <w:rPr>
          <w:rStyle w:val="normaltextrun"/>
          <w:b/>
          <w:bCs/>
        </w:rPr>
        <w:t>24</w:t>
      </w:r>
      <w:r w:rsidRPr="00D84F86">
        <w:rPr>
          <w:rStyle w:val="normaltextrun"/>
        </w:rPr>
        <w:t xml:space="preserve"> series documentales y Unidad de Trabajo Social con </w:t>
      </w:r>
      <w:r w:rsidRPr="00D84F86">
        <w:rPr>
          <w:rStyle w:val="normaltextrun"/>
          <w:b/>
          <w:bCs/>
        </w:rPr>
        <w:t>16</w:t>
      </w:r>
      <w:r w:rsidRPr="00D84F86">
        <w:rPr>
          <w:rStyle w:val="normaltextrun"/>
        </w:rPr>
        <w:t xml:space="preserve"> series documentales.</w:t>
      </w:r>
      <w:r w:rsidRPr="00D84F86">
        <w:t xml:space="preserve"> </w:t>
      </w:r>
      <w:r w:rsidRPr="00D84F86">
        <w:rPr>
          <w:b/>
          <w:bCs/>
        </w:rPr>
        <w:t>269</w:t>
      </w:r>
      <w:r w:rsidRPr="00D84F86">
        <w:t xml:space="preserve"> series documentales en total. </w:t>
      </w:r>
      <w:r w:rsidRPr="00D84F86">
        <w:rPr>
          <w:bCs/>
        </w:rPr>
        <w:t xml:space="preserve">Se le solicita asignar a una persona profesional para la revisión, el análisis y preparación del informe de valoración correspondiente. De acuerdo con el artículo nº18 del Reglamento Ejecutivo nº40554-C a la Ley del Sistema Nacional de Archivos nº7202; esta Comisión Nacional establece el presente trámite con un nivel de complejidad </w:t>
      </w:r>
      <w:r w:rsidRPr="00D84F86">
        <w:rPr>
          <w:b/>
          <w:bCs/>
        </w:rPr>
        <w:t>ALTA</w:t>
      </w:r>
      <w:r w:rsidRPr="00D84F86">
        <w:rPr>
          <w:bCs/>
        </w:rPr>
        <w:t xml:space="preserve">; cuyo plazo de resolución no podrá superar los </w:t>
      </w:r>
      <w:r w:rsidR="00F525FD" w:rsidRPr="00D84F86">
        <w:rPr>
          <w:b/>
          <w:bCs/>
        </w:rPr>
        <w:t>120</w:t>
      </w:r>
      <w:r w:rsidRPr="00D84F86">
        <w:rPr>
          <w:bCs/>
        </w:rPr>
        <w:t xml:space="preserve"> días naturales; por lo que el informe de valoración documental deberá estar presentado ante este órgano colegiado al</w:t>
      </w:r>
      <w:r w:rsidRPr="00D84F86">
        <w:rPr>
          <w:b/>
          <w:bCs/>
        </w:rPr>
        <w:t xml:space="preserve"> 2</w:t>
      </w:r>
      <w:r w:rsidR="00F21D60" w:rsidRPr="00D84F86">
        <w:rPr>
          <w:b/>
          <w:bCs/>
        </w:rPr>
        <w:t>0</w:t>
      </w:r>
      <w:r w:rsidRPr="00D84F86">
        <w:rPr>
          <w:b/>
          <w:bCs/>
        </w:rPr>
        <w:t xml:space="preserve"> de </w:t>
      </w:r>
      <w:r w:rsidR="00F21D60" w:rsidRPr="00D84F86">
        <w:rPr>
          <w:b/>
          <w:bCs/>
        </w:rPr>
        <w:t>noviembre</w:t>
      </w:r>
      <w:r w:rsidRPr="00D84F86">
        <w:rPr>
          <w:b/>
          <w:bCs/>
        </w:rPr>
        <w:t xml:space="preserve"> del 202</w:t>
      </w:r>
      <w:r w:rsidR="00F21D60" w:rsidRPr="00D84F86">
        <w:rPr>
          <w:b/>
          <w:bCs/>
        </w:rPr>
        <w:t>6</w:t>
      </w:r>
      <w:r w:rsidRPr="00D84F86">
        <w:rPr>
          <w:b/>
          <w:bCs/>
        </w:rPr>
        <w:t xml:space="preserve"> </w:t>
      </w:r>
      <w:r w:rsidRPr="00D84F86">
        <w:rPr>
          <w:bCs/>
        </w:rPr>
        <w:t>como plazo máximo. Aprobado por unanimidad. Enviar copia de este acuerdo a</w:t>
      </w:r>
      <w:r w:rsidR="00626DB6" w:rsidRPr="00D84F86">
        <w:rPr>
          <w:bCs/>
        </w:rPr>
        <w:t xml:space="preserve"> </w:t>
      </w:r>
      <w:r w:rsidRPr="00D84F86">
        <w:rPr>
          <w:bCs/>
        </w:rPr>
        <w:t>l</w:t>
      </w:r>
      <w:r w:rsidR="00626DB6" w:rsidRPr="00D84F86">
        <w:rPr>
          <w:bCs/>
        </w:rPr>
        <w:t>a</w:t>
      </w:r>
      <w:r w:rsidR="006E15BC" w:rsidRPr="00D84F86">
        <w:rPr>
          <w:bCs/>
        </w:rPr>
        <w:t>s</w:t>
      </w:r>
      <w:r w:rsidRPr="00D84F86">
        <w:rPr>
          <w:bCs/>
        </w:rPr>
        <w:t xml:space="preserve"> </w:t>
      </w:r>
      <w:r w:rsidRPr="00D84F86">
        <w:rPr>
          <w:bCs/>
          <w:iCs/>
          <w:lang w:val="es-ES"/>
        </w:rPr>
        <w:t>señor</w:t>
      </w:r>
      <w:r w:rsidR="00626DB6" w:rsidRPr="00D84F86">
        <w:rPr>
          <w:bCs/>
          <w:iCs/>
          <w:lang w:val="es-ES"/>
        </w:rPr>
        <w:t>a</w:t>
      </w:r>
      <w:r w:rsidR="006E15BC" w:rsidRPr="00D84F86">
        <w:rPr>
          <w:bCs/>
          <w:iCs/>
          <w:lang w:val="es-ES"/>
        </w:rPr>
        <w:t>s</w:t>
      </w:r>
      <w:r w:rsidRPr="00D84F86">
        <w:rPr>
          <w:bCs/>
          <w:iCs/>
          <w:lang w:val="es-ES"/>
        </w:rPr>
        <w:t xml:space="preserve"> </w:t>
      </w:r>
      <w:r w:rsidR="00626DB6" w:rsidRPr="00D84F86">
        <w:rPr>
          <w:rStyle w:val="normaltextrun"/>
        </w:rPr>
        <w:t>Emilia Montoya Fernández, encargada del Archivo Central y</w:t>
      </w:r>
      <w:r w:rsidR="00626DB6" w:rsidRPr="00D84F86">
        <w:rPr>
          <w:rStyle w:val="xnormaltextrun"/>
        </w:rPr>
        <w:t xml:space="preserve"> </w:t>
      </w:r>
      <w:r w:rsidR="00626DB6" w:rsidRPr="00D84F86">
        <w:rPr>
          <w:rStyle w:val="normaltextrun"/>
        </w:rPr>
        <w:t>presidenta del Comité de Selección y Eliminación de Documentos del Colegio Universitario de Cartago, CUC</w:t>
      </w:r>
      <w:r w:rsidRPr="00D84F86">
        <w:rPr>
          <w:bCs/>
          <w:iCs/>
          <w:lang w:val="es-ES"/>
        </w:rPr>
        <w:t xml:space="preserve">, </w:t>
      </w:r>
      <w:r w:rsidR="00626DB6" w:rsidRPr="00D84F86">
        <w:rPr>
          <w:bCs/>
        </w:rPr>
        <w:t>Carmen Campos Ramírez</w:t>
      </w:r>
      <w:r w:rsidRPr="00D84F86">
        <w:rPr>
          <w:bCs/>
        </w:rPr>
        <w:t xml:space="preserve">, jefe </w:t>
      </w:r>
      <w:r w:rsidR="00626DB6" w:rsidRPr="00D84F86">
        <w:rPr>
          <w:bCs/>
        </w:rPr>
        <w:t xml:space="preserve">por recargo </w:t>
      </w:r>
      <w:r w:rsidRPr="00D84F86">
        <w:rPr>
          <w:bCs/>
        </w:rPr>
        <w:t xml:space="preserve">del Departamento Servicios Archivísticos Externos; y al expediente de valoración </w:t>
      </w:r>
      <w:r w:rsidRPr="00D84F86">
        <w:rPr>
          <w:bCs/>
        </w:rPr>
        <w:lastRenderedPageBreak/>
        <w:t xml:space="preserve">documental </w:t>
      </w:r>
      <w:r w:rsidRPr="00D84F86">
        <w:rPr>
          <w:bCs/>
          <w:iCs/>
          <w:lang w:val="es-ES"/>
        </w:rPr>
        <w:t xml:space="preserve">del </w:t>
      </w:r>
      <w:r w:rsidR="00626DB6" w:rsidRPr="00D84F86">
        <w:rPr>
          <w:rStyle w:val="normaltextrun"/>
        </w:rPr>
        <w:t>Colegio Universitario de Cartago, CUC</w:t>
      </w:r>
      <w:r w:rsidRPr="00D84F86">
        <w:rPr>
          <w:bCs/>
          <w:iCs/>
          <w:lang w:val="es-ES"/>
        </w:rPr>
        <w:t>, T-</w:t>
      </w:r>
      <w:r w:rsidR="00F525FD" w:rsidRPr="00D84F86">
        <w:rPr>
          <w:bCs/>
          <w:iCs/>
          <w:lang w:val="es-ES"/>
        </w:rPr>
        <w:t>32</w:t>
      </w:r>
      <w:r w:rsidRPr="00D84F86">
        <w:rPr>
          <w:bCs/>
          <w:iCs/>
          <w:lang w:val="es-ES"/>
        </w:rPr>
        <w:t>-202</w:t>
      </w:r>
      <w:r w:rsidR="00626DB6" w:rsidRPr="00D84F86">
        <w:rPr>
          <w:bCs/>
          <w:iCs/>
          <w:lang w:val="es-ES"/>
        </w:rPr>
        <w:t>6</w:t>
      </w:r>
      <w:r w:rsidRPr="00D84F86">
        <w:rPr>
          <w:bCs/>
        </w:rPr>
        <w:t xml:space="preserve">, que custodia esta Comisión. </w:t>
      </w:r>
      <w:r w:rsidRPr="00D84F86">
        <w:rPr>
          <w:b/>
          <w:bCs/>
        </w:rPr>
        <w:t>ACUERDO FIRME.</w:t>
      </w:r>
      <w:r w:rsidRPr="00D84F86">
        <w:rPr>
          <w:b/>
          <w:bCs/>
        </w:rPr>
        <w:tab/>
      </w:r>
    </w:p>
    <w:p w14:paraId="4AF1B2F6" w14:textId="311CA319" w:rsidR="00F525FD" w:rsidRPr="00D84F86" w:rsidRDefault="005F397B" w:rsidP="00D84F86">
      <w:pPr>
        <w:pStyle w:val="Default"/>
        <w:tabs>
          <w:tab w:val="left" w:leader="hyphen" w:pos="9356"/>
        </w:tabs>
        <w:spacing w:before="120" w:after="120" w:line="460" w:lineRule="exact"/>
        <w:jc w:val="both"/>
      </w:pPr>
      <w:r w:rsidRPr="00D84F86">
        <w:rPr>
          <w:b/>
          <w:bCs/>
        </w:rPr>
        <w:t xml:space="preserve">ARTÍCULO 05. </w:t>
      </w:r>
      <w:r w:rsidRPr="00D84F86">
        <w:rPr>
          <w:rStyle w:val="normaltextrun"/>
        </w:rPr>
        <w:t xml:space="preserve">Oficio </w:t>
      </w:r>
      <w:r w:rsidRPr="00D84F86">
        <w:rPr>
          <w:rStyle w:val="normaltextrun"/>
          <w:b/>
          <w:bCs/>
        </w:rPr>
        <w:t xml:space="preserve">CARTA-DGAN-CISED-001-2026 </w:t>
      </w:r>
      <w:r w:rsidRPr="00D84F86">
        <w:rPr>
          <w:rStyle w:val="normaltextrun"/>
        </w:rPr>
        <w:t>del 13 de julio de 2026, suscrito por la señora Johanna Sánchez A</w:t>
      </w:r>
      <w:r w:rsidR="00F94988" w:rsidRPr="00D84F86">
        <w:rPr>
          <w:rStyle w:val="normaltextrun"/>
        </w:rPr>
        <w:t>r</w:t>
      </w:r>
      <w:r w:rsidRPr="00D84F86">
        <w:rPr>
          <w:rStyle w:val="normaltextrun"/>
        </w:rPr>
        <w:t xml:space="preserve">aya, </w:t>
      </w:r>
      <w:r w:rsidR="006E15BC" w:rsidRPr="00D84F86">
        <w:rPr>
          <w:rStyle w:val="normaltextrun"/>
        </w:rPr>
        <w:t>encargada del Archivo Central y</w:t>
      </w:r>
      <w:r w:rsidR="006E15BC" w:rsidRPr="00D84F86">
        <w:rPr>
          <w:rStyle w:val="xnormaltextrun"/>
        </w:rPr>
        <w:t xml:space="preserve"> </w:t>
      </w:r>
      <w:r w:rsidRPr="00D84F86">
        <w:rPr>
          <w:rStyle w:val="normaltextrun"/>
        </w:rPr>
        <w:t>presidenta del Comité de Selección y Eliminación de Documentos de la Dirección General del Archivo Nacional, DGAN,</w:t>
      </w:r>
      <w:r w:rsidRPr="00D84F86">
        <w:rPr>
          <w:color w:val="auto"/>
          <w:lang w:val="es-ES" w:eastAsia="es-ES"/>
        </w:rPr>
        <w:t xml:space="preserve"> </w:t>
      </w:r>
      <w:r w:rsidRPr="00D84F86">
        <w:rPr>
          <w:lang w:val="es-ES"/>
        </w:rPr>
        <w:t>recibido a través de correo electrónico del mismo día,</w:t>
      </w:r>
      <w:r w:rsidRPr="00D84F86">
        <w:rPr>
          <w:rStyle w:val="normaltextrun"/>
        </w:rPr>
        <w:t xml:space="preserve"> en el que</w:t>
      </w:r>
      <w:r w:rsidRPr="00D84F86">
        <w:rPr>
          <w:lang w:val="es-ES"/>
        </w:rPr>
        <w:t xml:space="preserve"> presenta </w:t>
      </w:r>
      <w:r w:rsidRPr="00D84F86">
        <w:rPr>
          <w:u w:val="single"/>
          <w:lang w:val="es-ES"/>
        </w:rPr>
        <w:t>una (1) tabla de plazos de conservación</w:t>
      </w:r>
      <w:r w:rsidRPr="00D84F86">
        <w:rPr>
          <w:lang w:val="es-ES"/>
        </w:rPr>
        <w:t xml:space="preserve"> de documentos correspondiente a los siguientes subfondos: </w:t>
      </w:r>
      <w:r w:rsidRPr="00D84F86">
        <w:t xml:space="preserve">Departamento de Conservación </w:t>
      </w:r>
      <w:r w:rsidRPr="00D84F86">
        <w:rPr>
          <w:rStyle w:val="normaltextrun"/>
        </w:rPr>
        <w:t xml:space="preserve">con </w:t>
      </w:r>
      <w:r w:rsidRPr="00D84F86">
        <w:rPr>
          <w:rStyle w:val="normaltextrun"/>
          <w:b/>
          <w:bCs/>
        </w:rPr>
        <w:t xml:space="preserve">47 </w:t>
      </w:r>
      <w:r w:rsidRPr="00D84F86">
        <w:rPr>
          <w:rStyle w:val="normaltextrun"/>
        </w:rPr>
        <w:t>series documentales.</w:t>
      </w:r>
      <w:r w:rsidRPr="00D84F86">
        <w:t xml:space="preserve"> </w:t>
      </w:r>
      <w:r w:rsidRPr="00D84F86">
        <w:rPr>
          <w:b/>
          <w:bCs/>
        </w:rPr>
        <w:t xml:space="preserve">47 </w:t>
      </w:r>
      <w:r w:rsidRPr="00D84F86">
        <w:t>series documentales en total.</w:t>
      </w:r>
      <w:r w:rsidR="00F525FD" w:rsidRPr="00D84F86">
        <w:t xml:space="preserve"> Se traslada </w:t>
      </w:r>
      <w:r w:rsidR="00F525FD" w:rsidRPr="00D84F86">
        <w:rPr>
          <w:bCs/>
        </w:rPr>
        <w:t>a la Unidad Servicios Técnicos Archivísticos del Departamento Servicios Archivísticos Externos</w:t>
      </w:r>
      <w:r w:rsidR="00F525FD" w:rsidRPr="00D84F86">
        <w:t xml:space="preserve"> para su análisis. </w:t>
      </w:r>
      <w:r w:rsidR="00F525FD" w:rsidRPr="00D84F86">
        <w:rPr>
          <w:bCs/>
          <w:color w:val="auto"/>
        </w:rPr>
        <w:t>La señora Otárola recomienda una complejidad baja</w:t>
      </w:r>
      <w:r w:rsidR="00A10E2A" w:rsidRPr="00D84F86">
        <w:rPr>
          <w:bCs/>
          <w:color w:val="auto"/>
        </w:rPr>
        <w:t xml:space="preserve">, </w:t>
      </w:r>
      <w:r w:rsidR="00A10E2A" w:rsidRPr="00D84F86">
        <w:t>recomendación que se somete a votación. Las señoras Sanz, presidenta, y Otárola, secretaria, y el señor Gómez, vicepresidente, manifiestan su conformidad.</w:t>
      </w:r>
      <w:r w:rsidR="00A10E2A" w:rsidRPr="00D84F86">
        <w:rPr>
          <w:color w:val="000000" w:themeColor="text1"/>
        </w:rPr>
        <w:tab/>
      </w:r>
    </w:p>
    <w:p w14:paraId="19E795D1" w14:textId="32568F5D" w:rsidR="00F525FD" w:rsidRPr="00D84F86" w:rsidRDefault="00F525FD" w:rsidP="00D84F86">
      <w:pPr>
        <w:pStyle w:val="Default"/>
        <w:tabs>
          <w:tab w:val="left" w:leader="hyphen" w:pos="9356"/>
        </w:tabs>
        <w:spacing w:before="120" w:after="120" w:line="460" w:lineRule="exact"/>
        <w:jc w:val="both"/>
        <w:rPr>
          <w:bCs/>
        </w:rPr>
      </w:pPr>
      <w:r w:rsidRPr="00D84F86">
        <w:rPr>
          <w:b/>
          <w:bCs/>
        </w:rPr>
        <w:t>ACUERDO 05.</w:t>
      </w:r>
      <w:r w:rsidRPr="00D84F86">
        <w:rPr>
          <w:bCs/>
        </w:rPr>
        <w:t xml:space="preserve"> Trasladar al señor Norberto Villalobos Solís, coordinador de la Unidad Servicios Técnicos Archivísticos del Departamento Servicios Archivísticos Externos, el expediente del trámite de valoración documental que inicia con el oficio </w:t>
      </w:r>
      <w:r w:rsidRPr="00D84F86">
        <w:rPr>
          <w:rStyle w:val="normaltextrun"/>
          <w:b/>
          <w:bCs/>
        </w:rPr>
        <w:t xml:space="preserve">CARTA-DGAN-CISED-001-2026 </w:t>
      </w:r>
      <w:r w:rsidRPr="00D84F86">
        <w:rPr>
          <w:rStyle w:val="normaltextrun"/>
        </w:rPr>
        <w:t xml:space="preserve">del 13 de julio de 2026, suscrito por la señora </w:t>
      </w:r>
      <w:r w:rsidR="006E15BC" w:rsidRPr="00D84F86">
        <w:rPr>
          <w:rStyle w:val="normaltextrun"/>
        </w:rPr>
        <w:t>Johanna Sánchez Araya, encargada del Archivo Central y</w:t>
      </w:r>
      <w:r w:rsidR="006E15BC" w:rsidRPr="00D84F86">
        <w:rPr>
          <w:rStyle w:val="xnormaltextrun"/>
        </w:rPr>
        <w:t xml:space="preserve"> </w:t>
      </w:r>
      <w:r w:rsidR="006E15BC" w:rsidRPr="00D84F86">
        <w:rPr>
          <w:rStyle w:val="normaltextrun"/>
        </w:rPr>
        <w:t>presidenta del Comité de Selección y Eliminación de Documentos de la Dirección General del Archivo Nacional, DGAN</w:t>
      </w:r>
      <w:r w:rsidRPr="00D84F86">
        <w:rPr>
          <w:rStyle w:val="normaltextrun"/>
        </w:rPr>
        <w:t>,</w:t>
      </w:r>
      <w:r w:rsidRPr="00D84F86">
        <w:rPr>
          <w:color w:val="auto"/>
          <w:lang w:val="es-ES" w:eastAsia="es-ES"/>
        </w:rPr>
        <w:t xml:space="preserve"> </w:t>
      </w:r>
      <w:r w:rsidRPr="00D84F86">
        <w:rPr>
          <w:lang w:val="es-ES"/>
        </w:rPr>
        <w:t>recibido a través de correo electrónico del mismo día,</w:t>
      </w:r>
      <w:r w:rsidRPr="00D84F86">
        <w:rPr>
          <w:rStyle w:val="normaltextrun"/>
        </w:rPr>
        <w:t xml:space="preserve"> en el que</w:t>
      </w:r>
      <w:r w:rsidRPr="00D84F86">
        <w:rPr>
          <w:lang w:val="es-ES"/>
        </w:rPr>
        <w:t xml:space="preserve"> presenta </w:t>
      </w:r>
      <w:r w:rsidRPr="00D84F86">
        <w:rPr>
          <w:u w:val="single"/>
          <w:lang w:val="es-ES"/>
        </w:rPr>
        <w:t>una (1) tabla de plazos de conservación</w:t>
      </w:r>
      <w:r w:rsidRPr="00D84F86">
        <w:rPr>
          <w:lang w:val="es-ES"/>
        </w:rPr>
        <w:t xml:space="preserve"> de documentos correspondiente a los siguientes subfondos: </w:t>
      </w:r>
      <w:r w:rsidRPr="00D84F86">
        <w:t xml:space="preserve">Departamento de Conservación </w:t>
      </w:r>
      <w:r w:rsidRPr="00D84F86">
        <w:rPr>
          <w:rStyle w:val="normaltextrun"/>
        </w:rPr>
        <w:t xml:space="preserve">con </w:t>
      </w:r>
      <w:r w:rsidRPr="00D84F86">
        <w:rPr>
          <w:rStyle w:val="normaltextrun"/>
          <w:b/>
          <w:bCs/>
        </w:rPr>
        <w:t xml:space="preserve">47 </w:t>
      </w:r>
      <w:r w:rsidRPr="00D84F86">
        <w:rPr>
          <w:rStyle w:val="normaltextrun"/>
        </w:rPr>
        <w:t>series documentales.</w:t>
      </w:r>
      <w:r w:rsidRPr="00D84F86">
        <w:t xml:space="preserve"> </w:t>
      </w:r>
      <w:r w:rsidRPr="00D84F86">
        <w:rPr>
          <w:b/>
          <w:bCs/>
        </w:rPr>
        <w:t xml:space="preserve">47 </w:t>
      </w:r>
      <w:r w:rsidRPr="00D84F86">
        <w:t xml:space="preserve">series documentales en total. </w:t>
      </w:r>
      <w:r w:rsidRPr="00D84F86">
        <w:rPr>
          <w:bCs/>
        </w:rPr>
        <w:t xml:space="preserve">Se le solicita asignar a una persona profesional para la revisión, el análisis y preparación del informe de valoración correspondiente. De acuerdo con el artículo nº18 del Reglamento Ejecutivo nº40554-C a la Ley del Sistema Nacional de Archivos nº7202; esta Comisión Nacional establece el presente trámite con un nivel de complejidad </w:t>
      </w:r>
      <w:r w:rsidRPr="00D84F86">
        <w:rPr>
          <w:b/>
          <w:bCs/>
        </w:rPr>
        <w:t>BAJA</w:t>
      </w:r>
      <w:r w:rsidRPr="00D84F86">
        <w:rPr>
          <w:bCs/>
        </w:rPr>
        <w:t xml:space="preserve">; cuyo plazo de resolución no podrá superar los </w:t>
      </w:r>
      <w:r w:rsidRPr="00D84F86">
        <w:rPr>
          <w:b/>
          <w:bCs/>
        </w:rPr>
        <w:t>60</w:t>
      </w:r>
      <w:r w:rsidRPr="00D84F86">
        <w:rPr>
          <w:bCs/>
        </w:rPr>
        <w:t xml:space="preserve"> días naturales; por lo que el informe de valoración documental deberá estar presentado ante este órgano colegiado al</w:t>
      </w:r>
      <w:r w:rsidRPr="00D84F86">
        <w:rPr>
          <w:b/>
          <w:bCs/>
        </w:rPr>
        <w:t xml:space="preserve"> 2</w:t>
      </w:r>
      <w:r w:rsidR="00AF635B" w:rsidRPr="00D84F86">
        <w:rPr>
          <w:b/>
          <w:bCs/>
        </w:rPr>
        <w:t>1</w:t>
      </w:r>
      <w:r w:rsidRPr="00D84F86">
        <w:rPr>
          <w:b/>
          <w:bCs/>
        </w:rPr>
        <w:t xml:space="preserve"> de </w:t>
      </w:r>
      <w:r w:rsidR="00AF635B" w:rsidRPr="00D84F86">
        <w:rPr>
          <w:b/>
          <w:bCs/>
        </w:rPr>
        <w:t>setiembre</w:t>
      </w:r>
      <w:r w:rsidRPr="00D84F86">
        <w:rPr>
          <w:b/>
          <w:bCs/>
        </w:rPr>
        <w:t xml:space="preserve"> del 2026 </w:t>
      </w:r>
      <w:r w:rsidRPr="00D84F86">
        <w:rPr>
          <w:bCs/>
        </w:rPr>
        <w:t>como plazo máximo. Aprobado por unanimidad. Enviar copia de este acuerdo a la</w:t>
      </w:r>
      <w:r w:rsidR="006E15BC" w:rsidRPr="00D84F86">
        <w:rPr>
          <w:bCs/>
        </w:rPr>
        <w:t>s</w:t>
      </w:r>
      <w:r w:rsidRPr="00D84F86">
        <w:rPr>
          <w:bCs/>
        </w:rPr>
        <w:t xml:space="preserve"> </w:t>
      </w:r>
      <w:r w:rsidRPr="00D84F86">
        <w:rPr>
          <w:bCs/>
          <w:iCs/>
          <w:lang w:val="es-ES"/>
        </w:rPr>
        <w:lastRenderedPageBreak/>
        <w:t>señora</w:t>
      </w:r>
      <w:r w:rsidR="006E15BC" w:rsidRPr="00D84F86">
        <w:rPr>
          <w:bCs/>
          <w:iCs/>
          <w:lang w:val="es-ES"/>
        </w:rPr>
        <w:t>s</w:t>
      </w:r>
      <w:r w:rsidRPr="00D84F86">
        <w:rPr>
          <w:bCs/>
          <w:iCs/>
          <w:lang w:val="es-ES"/>
        </w:rPr>
        <w:t xml:space="preserve"> </w:t>
      </w:r>
      <w:r w:rsidR="006E15BC" w:rsidRPr="00D84F86">
        <w:rPr>
          <w:rStyle w:val="normaltextrun"/>
        </w:rPr>
        <w:t>Johanna Sánchez Araya, encargada del Archivo Central y</w:t>
      </w:r>
      <w:r w:rsidR="006E15BC" w:rsidRPr="00D84F86">
        <w:rPr>
          <w:rStyle w:val="xnormaltextrun"/>
        </w:rPr>
        <w:t xml:space="preserve"> </w:t>
      </w:r>
      <w:r w:rsidR="006E15BC" w:rsidRPr="00D84F86">
        <w:rPr>
          <w:rStyle w:val="normaltextrun"/>
        </w:rPr>
        <w:t>presidenta del Comité de Selección y Eliminación de Documentos de la Dirección General del Archivo Nacional, DGAN</w:t>
      </w:r>
      <w:r w:rsidRPr="00D84F86">
        <w:rPr>
          <w:bCs/>
          <w:iCs/>
          <w:lang w:val="es-ES"/>
        </w:rPr>
        <w:t xml:space="preserve">, </w:t>
      </w:r>
      <w:r w:rsidRPr="00D84F86">
        <w:rPr>
          <w:bCs/>
        </w:rPr>
        <w:t xml:space="preserve">Carmen Campos Ramírez, jefe por recargo del Departamento Servicios Archivísticos Externos; y al expediente de valoración documental </w:t>
      </w:r>
      <w:r w:rsidRPr="00D84F86">
        <w:rPr>
          <w:bCs/>
          <w:iCs/>
          <w:lang w:val="es-ES"/>
        </w:rPr>
        <w:t xml:space="preserve">del </w:t>
      </w:r>
      <w:r w:rsidR="00AF635B" w:rsidRPr="00D84F86">
        <w:rPr>
          <w:rStyle w:val="normaltextrun"/>
        </w:rPr>
        <w:t>Dirección General del Archivo Nacional, DGAN</w:t>
      </w:r>
      <w:r w:rsidRPr="00D84F86">
        <w:rPr>
          <w:bCs/>
          <w:iCs/>
          <w:lang w:val="es-ES"/>
        </w:rPr>
        <w:t>, T-3</w:t>
      </w:r>
      <w:r w:rsidR="0016167E" w:rsidRPr="00D84F86">
        <w:rPr>
          <w:bCs/>
          <w:iCs/>
          <w:lang w:val="es-ES"/>
        </w:rPr>
        <w:t>3</w:t>
      </w:r>
      <w:r w:rsidRPr="00D84F86">
        <w:rPr>
          <w:bCs/>
          <w:iCs/>
          <w:lang w:val="es-ES"/>
        </w:rPr>
        <w:t>-2026</w:t>
      </w:r>
      <w:r w:rsidRPr="00D84F86">
        <w:rPr>
          <w:bCs/>
        </w:rPr>
        <w:t xml:space="preserve">, que custodia esta Comisión. </w:t>
      </w:r>
      <w:r w:rsidRPr="00D84F86">
        <w:rPr>
          <w:b/>
          <w:bCs/>
        </w:rPr>
        <w:t>ACUERDO FIRME.</w:t>
      </w:r>
      <w:r w:rsidRPr="00D84F86">
        <w:rPr>
          <w:b/>
          <w:bCs/>
        </w:rPr>
        <w:tab/>
      </w:r>
    </w:p>
    <w:p w14:paraId="5BF4C4EF" w14:textId="245E3FB2" w:rsidR="005A6EFA" w:rsidRPr="00D84F86" w:rsidRDefault="005A6EFA" w:rsidP="00D84F86">
      <w:pPr>
        <w:shd w:val="clear" w:color="auto" w:fill="FFFFFF" w:themeFill="background1"/>
        <w:tabs>
          <w:tab w:val="left" w:leader="hyphen" w:pos="9356"/>
        </w:tabs>
        <w:spacing w:before="120" w:after="120" w:line="460" w:lineRule="exact"/>
        <w:jc w:val="both"/>
        <w:rPr>
          <w:szCs w:val="24"/>
        </w:rPr>
      </w:pPr>
      <w:r w:rsidRPr="00D84F86">
        <w:rPr>
          <w:b/>
          <w:bCs/>
          <w:color w:val="000000" w:themeColor="text1"/>
          <w:szCs w:val="24"/>
        </w:rPr>
        <w:t>CAPÍTULO</w:t>
      </w:r>
      <w:r w:rsidRPr="00D84F86">
        <w:rPr>
          <w:b/>
          <w:color w:val="000000" w:themeColor="text1"/>
          <w:szCs w:val="24"/>
        </w:rPr>
        <w:t xml:space="preserve"> IV. </w:t>
      </w:r>
      <w:r w:rsidRPr="00D84F86">
        <w:rPr>
          <w:b/>
          <w:szCs w:val="24"/>
        </w:rPr>
        <w:t>LECTURA, COMENTARIO, MODIFICACIÓN Y APROBACIÓN DE LAS SIGUIENTES VALORACIONES DOCUMENTALES</w:t>
      </w:r>
      <w:r w:rsidRPr="00D84F86">
        <w:rPr>
          <w:b/>
          <w:szCs w:val="24"/>
        </w:rPr>
        <w:tab/>
      </w:r>
    </w:p>
    <w:p w14:paraId="2D678DAC" w14:textId="6F5AC8D1" w:rsidR="00B77452" w:rsidRPr="00D84F86" w:rsidRDefault="0019761D" w:rsidP="00D84F86">
      <w:pPr>
        <w:tabs>
          <w:tab w:val="left" w:leader="hyphen" w:pos="9356"/>
        </w:tabs>
        <w:spacing w:before="120" w:after="120" w:line="460" w:lineRule="exact"/>
        <w:jc w:val="both"/>
        <w:rPr>
          <w:szCs w:val="24"/>
          <w:highlight w:val="yellow"/>
        </w:rPr>
      </w:pPr>
      <w:r w:rsidRPr="00D84F86">
        <w:rPr>
          <w:b/>
          <w:bCs/>
          <w:color w:val="000000" w:themeColor="text1"/>
          <w:szCs w:val="24"/>
          <w:lang w:val="es-CR"/>
        </w:rPr>
        <w:t xml:space="preserve">ARTÍCULO 06. </w:t>
      </w:r>
      <w:r w:rsidRPr="00D84F86">
        <w:rPr>
          <w:color w:val="000000" w:themeColor="text1"/>
          <w:szCs w:val="24"/>
        </w:rPr>
        <w:t xml:space="preserve">Informe de valoración </w:t>
      </w:r>
      <w:r w:rsidRPr="00D84F86">
        <w:rPr>
          <w:b/>
          <w:bCs/>
          <w:color w:val="000000" w:themeColor="text1"/>
          <w:szCs w:val="24"/>
        </w:rPr>
        <w:t>INFORME-DGAN-DSAE-STA-070-2026</w:t>
      </w:r>
      <w:r w:rsidRPr="00D84F86">
        <w:rPr>
          <w:color w:val="000000" w:themeColor="text1"/>
          <w:szCs w:val="24"/>
        </w:rPr>
        <w:t xml:space="preserve">. Asunto: Tablas de plazo. Consejo Nacional de Concesiones, CNC. </w:t>
      </w:r>
      <w:r w:rsidRPr="00D84F86">
        <w:rPr>
          <w:color w:val="000000" w:themeColor="text1"/>
          <w:szCs w:val="24"/>
          <w:lang w:val="es-CR"/>
        </w:rPr>
        <w:t xml:space="preserve">Convocadas las señoras Verónica Cruz Sibaja, encargada del Archivo Central y </w:t>
      </w:r>
      <w:r w:rsidRPr="00D84F86">
        <w:rPr>
          <w:color w:val="000000" w:themeColor="text1"/>
          <w:szCs w:val="24"/>
        </w:rPr>
        <w:t>secretaria del Comité Institucional de Selección y Eliminación de Documentos del Consejo Nacional de Concesiones, CNC, y</w:t>
      </w:r>
      <w:r w:rsidRPr="00D84F86">
        <w:rPr>
          <w:color w:val="000000" w:themeColor="text1"/>
          <w:szCs w:val="24"/>
          <w:lang w:val="es-CR"/>
        </w:rPr>
        <w:t xml:space="preserve"> Lilliana González Jiménez</w:t>
      </w:r>
      <w:r w:rsidRPr="00D84F86">
        <w:rPr>
          <w:color w:val="000000" w:themeColor="text1"/>
          <w:szCs w:val="24"/>
        </w:rPr>
        <w:t xml:space="preserve">, profesional de la Unidad Servicios Técnicos Archivísticos (USTA) del Departamento Servicios Archivísticos Externos (DSAE), designada para el análisis de la valoración documental presentada por el Comité Institucional de Selección y Eliminación de Documentos (Cised) del Consejo Nacional de Concesiones, CNC, T-25-2026. </w:t>
      </w:r>
      <w:r w:rsidR="00B77452" w:rsidRPr="00D84F86">
        <w:rPr>
          <w:bCs/>
          <w:szCs w:val="24"/>
          <w:shd w:val="clear" w:color="auto" w:fill="FFFFFF"/>
        </w:rPr>
        <w:t xml:space="preserve">Se deja constancia que las señoras Cruz y González, ingresaron a las ocho horas con cincuenta y </w:t>
      </w:r>
      <w:r w:rsidR="00A838AD" w:rsidRPr="00D84F86">
        <w:rPr>
          <w:bCs/>
          <w:szCs w:val="24"/>
          <w:shd w:val="clear" w:color="auto" w:fill="FFFFFF"/>
        </w:rPr>
        <w:t>tres</w:t>
      </w:r>
      <w:r w:rsidR="00B77452" w:rsidRPr="00D84F86">
        <w:rPr>
          <w:bCs/>
          <w:szCs w:val="24"/>
          <w:shd w:val="clear" w:color="auto" w:fill="FFFFFF"/>
        </w:rPr>
        <w:t xml:space="preserve"> minutos y se retiraron a las nueve horas con </w:t>
      </w:r>
      <w:r w:rsidR="000B0DEC" w:rsidRPr="00D84F86">
        <w:rPr>
          <w:bCs/>
          <w:szCs w:val="24"/>
          <w:shd w:val="clear" w:color="auto" w:fill="FFFFFF"/>
        </w:rPr>
        <w:t>ocho</w:t>
      </w:r>
      <w:r w:rsidR="00B77452" w:rsidRPr="00D84F86">
        <w:rPr>
          <w:bCs/>
          <w:szCs w:val="24"/>
          <w:shd w:val="clear" w:color="auto" w:fill="FFFFFF"/>
        </w:rPr>
        <w:t xml:space="preserve"> minutos. </w:t>
      </w:r>
      <w:r w:rsidR="00B77452" w:rsidRPr="00D84F86">
        <w:rPr>
          <w:bCs/>
          <w:szCs w:val="24"/>
          <w:shd w:val="clear" w:color="auto" w:fill="FFFFFF"/>
          <w:lang w:val="es-CR"/>
        </w:rPr>
        <w:t>La señora González procede a la lectura de las series documentales que presentan posible valor científico-cultural.</w:t>
      </w:r>
      <w:r w:rsidR="000B0DEC" w:rsidRPr="00D84F86">
        <w:rPr>
          <w:bCs/>
          <w:szCs w:val="24"/>
          <w:shd w:val="clear" w:color="auto" w:fill="FFFFFF"/>
          <w:lang w:val="es-CR"/>
        </w:rPr>
        <w:t xml:space="preserve"> </w:t>
      </w:r>
      <w:r w:rsidR="00BE3039" w:rsidRPr="00D84F86">
        <w:rPr>
          <w:bCs/>
          <w:szCs w:val="24"/>
          <w:shd w:val="clear" w:color="auto" w:fill="FFFFFF"/>
          <w:lang w:val="es-CR"/>
        </w:rPr>
        <w:t xml:space="preserve">Respecto de las series documentales “1. Control de documentos enviados y recibidos del Expediente Administrativo de la Concesión de Obra Pública Carretera San José-Caldera (Ruta 27)” y “2. Control de documentos enviados y recibidos del Expediente del Fideicomiso de Administración de la Concesión de Obra Pública Carretera San José-Caldera (Ruta 27)”, pertenecientes al subfondo Proceso–Unidad Ejecutora Proyecto San José-Caldera, el señor Gómez manifestó que, debido a la relevancia y complejidad que caracterizaron la construcción de esta importante vía para el país, considera que dichos documentos deben ser declarados de valor científico-cultural. </w:t>
      </w:r>
      <w:r w:rsidR="00B77452" w:rsidRPr="00D84F86">
        <w:rPr>
          <w:bCs/>
          <w:szCs w:val="24"/>
          <w:shd w:val="clear" w:color="auto" w:fill="FFFFFF"/>
          <w:lang w:val="es-CR"/>
        </w:rPr>
        <w:t>Las señoras Sanz, presidente; Otárola, secretaria</w:t>
      </w:r>
      <w:r w:rsidR="00B77452" w:rsidRPr="00D84F86">
        <w:rPr>
          <w:bCs/>
          <w:szCs w:val="24"/>
          <w:shd w:val="clear" w:color="auto" w:fill="FFFFFF"/>
        </w:rPr>
        <w:t>,</w:t>
      </w:r>
      <w:r w:rsidR="00B77452" w:rsidRPr="00D84F86">
        <w:rPr>
          <w:bCs/>
          <w:szCs w:val="24"/>
          <w:shd w:val="clear" w:color="auto" w:fill="FFFFFF"/>
          <w:lang w:val="es-CR"/>
        </w:rPr>
        <w:t xml:space="preserve"> Cruz, </w:t>
      </w:r>
      <w:r w:rsidR="00B77452" w:rsidRPr="00D84F86">
        <w:rPr>
          <w:color w:val="000000" w:themeColor="text1"/>
          <w:szCs w:val="24"/>
          <w:lang w:val="es-CR"/>
        </w:rPr>
        <w:t xml:space="preserve">encargada del Archivo Central y </w:t>
      </w:r>
      <w:r w:rsidR="00B77452" w:rsidRPr="00D84F86">
        <w:rPr>
          <w:color w:val="000000" w:themeColor="text1"/>
          <w:szCs w:val="24"/>
        </w:rPr>
        <w:t xml:space="preserve">secretaria del Comité Institucional de Selección y Eliminación de Documentos </w:t>
      </w:r>
      <w:r w:rsidR="00B77452" w:rsidRPr="00D84F86">
        <w:rPr>
          <w:color w:val="000000" w:themeColor="text1"/>
          <w:szCs w:val="24"/>
        </w:rPr>
        <w:lastRenderedPageBreak/>
        <w:t xml:space="preserve">del Consejo Nacional de Concesiones, CNC, </w:t>
      </w:r>
      <w:r w:rsidR="00B77452" w:rsidRPr="00D84F86">
        <w:rPr>
          <w:bCs/>
          <w:szCs w:val="24"/>
          <w:shd w:val="clear" w:color="auto" w:fill="FFFFFF"/>
          <w:lang w:val="es-CR"/>
        </w:rPr>
        <w:t xml:space="preserve">y los </w:t>
      </w:r>
      <w:r w:rsidR="00B77452" w:rsidRPr="00D84F86">
        <w:rPr>
          <w:color w:val="000000" w:themeColor="text1"/>
          <w:szCs w:val="24"/>
        </w:rPr>
        <w:t xml:space="preserve">señores Gómez, vicepresidente y Garita, historiador, </w:t>
      </w:r>
      <w:r w:rsidR="00B77452" w:rsidRPr="00D84F86">
        <w:rPr>
          <w:color w:val="000000" w:themeColor="text1"/>
          <w:szCs w:val="24"/>
          <w:lang w:val="es-CR"/>
        </w:rPr>
        <w:t>manifiestan su conformidad con el Informe de valoración N.°INFORME-DGAN-DSAE-STA-070-2026</w:t>
      </w:r>
      <w:r w:rsidR="00B77452" w:rsidRPr="00D84F86">
        <w:rPr>
          <w:color w:val="000000" w:themeColor="text1"/>
          <w:szCs w:val="24"/>
        </w:rPr>
        <w:tab/>
      </w:r>
    </w:p>
    <w:p w14:paraId="6BB472CC" w14:textId="4E456F99" w:rsidR="00E10B5D" w:rsidRPr="00D84F86" w:rsidRDefault="00B77452" w:rsidP="00D84F86">
      <w:pPr>
        <w:tabs>
          <w:tab w:val="left" w:leader="hyphen" w:pos="9356"/>
        </w:tabs>
        <w:spacing w:before="120" w:after="120" w:line="460" w:lineRule="exact"/>
        <w:jc w:val="both"/>
        <w:rPr>
          <w:bCs/>
          <w:szCs w:val="24"/>
          <w:shd w:val="clear" w:color="auto" w:fill="FFFFFF"/>
        </w:rPr>
      </w:pPr>
      <w:r w:rsidRPr="00D84F86">
        <w:rPr>
          <w:b/>
          <w:bCs/>
          <w:szCs w:val="24"/>
          <w:shd w:val="clear" w:color="auto" w:fill="FFFFFF"/>
        </w:rPr>
        <w:t xml:space="preserve">ACUERDO 06. </w:t>
      </w:r>
      <w:r w:rsidRPr="00D84F86">
        <w:rPr>
          <w:bCs/>
          <w:szCs w:val="24"/>
          <w:shd w:val="clear" w:color="auto" w:fill="FFFFFF"/>
          <w:lang w:val="es-CR"/>
        </w:rPr>
        <w:t xml:space="preserve">Comunicar a la señora </w:t>
      </w:r>
      <w:r w:rsidRPr="00D84F86">
        <w:rPr>
          <w:color w:val="000000" w:themeColor="text1"/>
          <w:szCs w:val="24"/>
          <w:lang w:val="es-CR"/>
        </w:rPr>
        <w:t xml:space="preserve">Verónica Cruz Sibaja, encargada del Archivo Central y </w:t>
      </w:r>
      <w:r w:rsidRPr="00D84F86">
        <w:rPr>
          <w:color w:val="000000" w:themeColor="text1"/>
          <w:szCs w:val="24"/>
        </w:rPr>
        <w:t>secretaria del Comité Institucional de Selección y Eliminación de Documentos del Consejo Nacional de Concesiones, CNC</w:t>
      </w:r>
      <w:r w:rsidRPr="00D84F86">
        <w:rPr>
          <w:bCs/>
          <w:szCs w:val="24"/>
          <w:shd w:val="clear" w:color="auto" w:fill="FFFFFF"/>
          <w:lang w:val="es-CR"/>
        </w:rPr>
        <w:t xml:space="preserve">; que esta Comisión Nacional conoció el Informe de valoración </w:t>
      </w:r>
      <w:r w:rsidRPr="00D84F86">
        <w:rPr>
          <w:b/>
          <w:color w:val="000000" w:themeColor="text1"/>
          <w:szCs w:val="24"/>
        </w:rPr>
        <w:t>INFORME-DGAN-DSAE-STA-070-2026</w:t>
      </w:r>
      <w:r w:rsidRPr="00D84F86">
        <w:rPr>
          <w:color w:val="000000" w:themeColor="text1"/>
          <w:szCs w:val="24"/>
        </w:rPr>
        <w:t xml:space="preserve">. Asunto: Tablas de plazo. </w:t>
      </w:r>
      <w:r w:rsidR="009224E6" w:rsidRPr="00D84F86">
        <w:rPr>
          <w:color w:val="000000" w:themeColor="text1"/>
          <w:szCs w:val="24"/>
        </w:rPr>
        <w:t>Consejo Nacional de Concesiones, CNC</w:t>
      </w:r>
      <w:r w:rsidRPr="00D84F86">
        <w:rPr>
          <w:bCs/>
          <w:szCs w:val="24"/>
          <w:shd w:val="clear" w:color="auto" w:fill="FFFFFF"/>
          <w:lang w:val="es-CR"/>
        </w:rPr>
        <w:t xml:space="preserve">, por medio del cual se sometió a conocimiento </w:t>
      </w:r>
      <w:r w:rsidRPr="00D84F86">
        <w:rPr>
          <w:bCs/>
          <w:szCs w:val="24"/>
          <w:shd w:val="clear" w:color="auto" w:fill="FFFFFF"/>
        </w:rPr>
        <w:t xml:space="preserve">la siguiente </w:t>
      </w:r>
      <w:r w:rsidRPr="00D84F86">
        <w:rPr>
          <w:bCs/>
          <w:szCs w:val="24"/>
          <w:u w:val="single"/>
          <w:shd w:val="clear" w:color="auto" w:fill="FFFFFF"/>
        </w:rPr>
        <w:t xml:space="preserve">siguientes </w:t>
      </w:r>
      <w:r w:rsidR="001E6AF1" w:rsidRPr="00D84F86">
        <w:rPr>
          <w:bCs/>
          <w:szCs w:val="24"/>
          <w:u w:val="single"/>
          <w:shd w:val="clear" w:color="auto" w:fill="FFFFFF"/>
        </w:rPr>
        <w:t>cuatro</w:t>
      </w:r>
      <w:r w:rsidRPr="00D84F86">
        <w:rPr>
          <w:bCs/>
          <w:szCs w:val="24"/>
          <w:u w:val="single"/>
          <w:shd w:val="clear" w:color="auto" w:fill="FFFFFF"/>
        </w:rPr>
        <w:t xml:space="preserve"> (</w:t>
      </w:r>
      <w:r w:rsidR="001E6AF1" w:rsidRPr="00D84F86">
        <w:rPr>
          <w:bCs/>
          <w:szCs w:val="24"/>
          <w:u w:val="single"/>
          <w:shd w:val="clear" w:color="auto" w:fill="FFFFFF"/>
        </w:rPr>
        <w:t>4</w:t>
      </w:r>
      <w:r w:rsidRPr="00D84F86">
        <w:rPr>
          <w:bCs/>
          <w:szCs w:val="24"/>
          <w:u w:val="single"/>
          <w:shd w:val="clear" w:color="auto" w:fill="FFFFFF"/>
        </w:rPr>
        <w:t xml:space="preserve">) tablas de plazos de conservación </w:t>
      </w:r>
      <w:r w:rsidRPr="00D84F86">
        <w:rPr>
          <w:bCs/>
          <w:szCs w:val="24"/>
          <w:shd w:val="clear" w:color="auto" w:fill="FFFFFF"/>
        </w:rPr>
        <w:t xml:space="preserve">correspondientes a los subfondos: </w:t>
      </w:r>
      <w:r w:rsidR="00816638" w:rsidRPr="00D84F86">
        <w:rPr>
          <w:bCs/>
          <w:szCs w:val="24"/>
          <w:shd w:val="clear" w:color="auto" w:fill="FFFFFF"/>
        </w:rPr>
        <w:t>Área de Proyectos en Marcha, con 4 series documentales, Unidad Ejecutora Proyecto San José Caldera (SJC) con 4 series documentales, Unidad Ejecutora Proyecto Terminal de Concesiones Moín (TCM) con 6 series documentales, Beneficios Tributarios con 20 series documentales. Para un total de 34 series documentales</w:t>
      </w:r>
      <w:r w:rsidRPr="00D84F86">
        <w:rPr>
          <w:bCs/>
          <w:szCs w:val="24"/>
          <w:shd w:val="clear" w:color="auto" w:fill="FFFFFF"/>
        </w:rPr>
        <w:t>. En este acto se declaran con valor científico cultural las siguientes series documentales.</w:t>
      </w:r>
      <w:r w:rsidRPr="00D84F86">
        <w:rPr>
          <w:bCs/>
          <w:szCs w:val="24"/>
          <w:shd w:val="clear" w:color="auto" w:fill="FFFFFF"/>
        </w:rPr>
        <w:tab/>
      </w:r>
    </w:p>
    <w:p w14:paraId="68CBC1AE" w14:textId="77777777" w:rsidR="00E10B5D" w:rsidRPr="00D84F86" w:rsidRDefault="00E10B5D" w:rsidP="00D84F86">
      <w:pPr>
        <w:shd w:val="clear" w:color="auto" w:fill="FFFFFF" w:themeFill="background1"/>
        <w:tabs>
          <w:tab w:val="left" w:leader="hyphen" w:pos="9356"/>
        </w:tabs>
        <w:spacing w:before="120" w:after="120" w:line="460" w:lineRule="exact"/>
        <w:jc w:val="both"/>
        <w:rPr>
          <w:szCs w:val="24"/>
        </w:rPr>
        <w:sectPr w:rsidR="00E10B5D" w:rsidRPr="00D84F86" w:rsidSect="007A6889">
          <w:headerReference w:type="default" r:id="rId11"/>
          <w:footerReference w:type="default" r:id="rId12"/>
          <w:pgSz w:w="12240" w:h="15840" w:code="1"/>
          <w:pgMar w:top="1170" w:right="1440" w:bottom="810" w:left="1440" w:header="706" w:footer="706" w:gutter="0"/>
          <w:cols w:space="708"/>
          <w:docGrid w:linePitch="360"/>
        </w:sectPr>
      </w:pPr>
    </w:p>
    <w:tbl>
      <w:tblPr>
        <w:tblW w:w="5000" w:type="pct"/>
        <w:tblCellMar>
          <w:left w:w="70" w:type="dxa"/>
          <w:right w:w="70" w:type="dxa"/>
        </w:tblCellMar>
        <w:tblLook w:val="04A0" w:firstRow="1" w:lastRow="0" w:firstColumn="1" w:lastColumn="0" w:noHBand="0" w:noVBand="1"/>
      </w:tblPr>
      <w:tblGrid>
        <w:gridCol w:w="333"/>
        <w:gridCol w:w="1341"/>
        <w:gridCol w:w="1628"/>
        <w:gridCol w:w="591"/>
        <w:gridCol w:w="679"/>
        <w:gridCol w:w="414"/>
        <w:gridCol w:w="943"/>
        <w:gridCol w:w="1100"/>
        <w:gridCol w:w="591"/>
        <w:gridCol w:w="1012"/>
        <w:gridCol w:w="679"/>
        <w:gridCol w:w="414"/>
        <w:gridCol w:w="1100"/>
        <w:gridCol w:w="1100"/>
        <w:gridCol w:w="591"/>
        <w:gridCol w:w="1335"/>
      </w:tblGrid>
      <w:tr w:rsidR="00E10B5D" w:rsidRPr="00D84F86" w14:paraId="37D3363F" w14:textId="77777777" w:rsidTr="009224E6">
        <w:tc>
          <w:tcPr>
            <w:tcW w:w="5000" w:type="pct"/>
            <w:gridSpan w:val="16"/>
            <w:tcBorders>
              <w:top w:val="single" w:sz="4" w:space="0" w:color="auto"/>
              <w:left w:val="single" w:sz="4" w:space="0" w:color="auto"/>
              <w:bottom w:val="single" w:sz="4" w:space="0" w:color="auto"/>
              <w:right w:val="single" w:sz="4" w:space="0" w:color="auto"/>
            </w:tcBorders>
          </w:tcPr>
          <w:p w14:paraId="764B0A33" w14:textId="77777777" w:rsidR="00E10B5D" w:rsidRPr="00D84F86" w:rsidRDefault="00E10B5D" w:rsidP="00D84F86">
            <w:pPr>
              <w:pStyle w:val="Ttulo3"/>
              <w:tabs>
                <w:tab w:val="left" w:pos="4428"/>
                <w:tab w:val="left" w:leader="hyphen" w:pos="9356"/>
              </w:tabs>
              <w:spacing w:before="120" w:after="120" w:line="460" w:lineRule="exact"/>
              <w:rPr>
                <w:sz w:val="24"/>
                <w:szCs w:val="24"/>
              </w:rPr>
            </w:pPr>
            <w:r w:rsidRPr="00D84F86">
              <w:rPr>
                <w:sz w:val="24"/>
                <w:szCs w:val="24"/>
              </w:rPr>
              <w:lastRenderedPageBreak/>
              <w:tab/>
              <w:t>Fondo: Consejo Nacional de Concesiones</w:t>
            </w:r>
          </w:p>
        </w:tc>
      </w:tr>
      <w:tr w:rsidR="00E10B5D" w:rsidRPr="00D84F86" w14:paraId="66980A69" w14:textId="77777777" w:rsidTr="009224E6">
        <w:tc>
          <w:tcPr>
            <w:tcW w:w="5000" w:type="pct"/>
            <w:gridSpan w:val="16"/>
            <w:tcBorders>
              <w:top w:val="single" w:sz="4" w:space="0" w:color="auto"/>
              <w:left w:val="single" w:sz="4" w:space="0" w:color="auto"/>
              <w:bottom w:val="single" w:sz="4" w:space="0" w:color="auto"/>
              <w:right w:val="single" w:sz="4" w:space="0" w:color="auto"/>
            </w:tcBorders>
          </w:tcPr>
          <w:p w14:paraId="5AEA38F6" w14:textId="18BAE507" w:rsidR="00E10B5D" w:rsidRPr="00D84F86" w:rsidRDefault="00E10B5D" w:rsidP="00D84F86">
            <w:pPr>
              <w:tabs>
                <w:tab w:val="left" w:leader="hyphen" w:pos="9356"/>
              </w:tabs>
              <w:spacing w:before="120" w:after="120" w:line="460" w:lineRule="exact"/>
              <w:jc w:val="both"/>
              <w:rPr>
                <w:szCs w:val="24"/>
              </w:rPr>
            </w:pPr>
            <w:r w:rsidRPr="00D84F86">
              <w:rPr>
                <w:b/>
                <w:bCs/>
                <w:szCs w:val="24"/>
              </w:rPr>
              <w:t>Subfondo: Proceso-Unidad Ejecutora Proyecto San José-Caldera</w:t>
            </w:r>
          </w:p>
        </w:tc>
      </w:tr>
      <w:tr w:rsidR="00E10B5D" w:rsidRPr="00D84F86" w14:paraId="2E6FA318" w14:textId="77777777" w:rsidTr="009224E6">
        <w:tc>
          <w:tcPr>
            <w:tcW w:w="119" w:type="pct"/>
            <w:vMerge w:val="restart"/>
            <w:tcBorders>
              <w:top w:val="single" w:sz="4" w:space="0" w:color="auto"/>
              <w:left w:val="single" w:sz="4" w:space="0" w:color="auto"/>
              <w:bottom w:val="single" w:sz="4" w:space="0" w:color="auto"/>
              <w:right w:val="single" w:sz="4" w:space="0" w:color="auto"/>
            </w:tcBorders>
            <w:vAlign w:val="center"/>
            <w:hideMark/>
          </w:tcPr>
          <w:p w14:paraId="71D43E33" w14:textId="58F0A214"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Nº</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7663257B"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Serie</w:t>
            </w:r>
          </w:p>
        </w:tc>
        <w:tc>
          <w:tcPr>
            <w:tcW w:w="584" w:type="pct"/>
            <w:vMerge w:val="restart"/>
            <w:tcBorders>
              <w:top w:val="single" w:sz="4" w:space="0" w:color="auto"/>
              <w:left w:val="single" w:sz="4" w:space="0" w:color="auto"/>
              <w:bottom w:val="single" w:sz="4" w:space="0" w:color="auto"/>
              <w:right w:val="single" w:sz="4" w:space="0" w:color="auto"/>
            </w:tcBorders>
            <w:vAlign w:val="center"/>
            <w:hideMark/>
          </w:tcPr>
          <w:p w14:paraId="54A1E2BB"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Contenido</w:t>
            </w:r>
          </w:p>
        </w:tc>
        <w:tc>
          <w:tcPr>
            <w:tcW w:w="616" w:type="pct"/>
            <w:gridSpan w:val="3"/>
            <w:tcBorders>
              <w:top w:val="single" w:sz="4" w:space="0" w:color="auto"/>
              <w:left w:val="single" w:sz="4" w:space="0" w:color="auto"/>
              <w:bottom w:val="single" w:sz="4" w:space="0" w:color="auto"/>
              <w:right w:val="single" w:sz="4" w:space="0" w:color="auto"/>
            </w:tcBorders>
            <w:vAlign w:val="center"/>
            <w:hideMark/>
          </w:tcPr>
          <w:p w14:paraId="6184144C"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Soporte y Cantidad</w:t>
            </w:r>
          </w:p>
        </w:tc>
        <w:tc>
          <w:tcPr>
            <w:tcW w:w="734" w:type="pct"/>
            <w:gridSpan w:val="2"/>
            <w:tcBorders>
              <w:top w:val="single" w:sz="4" w:space="0" w:color="auto"/>
              <w:left w:val="single" w:sz="4" w:space="0" w:color="auto"/>
              <w:bottom w:val="single" w:sz="4" w:space="0" w:color="auto"/>
              <w:right w:val="single" w:sz="4" w:space="0" w:color="auto"/>
            </w:tcBorders>
            <w:vAlign w:val="center"/>
            <w:hideMark/>
          </w:tcPr>
          <w:p w14:paraId="230B84D2"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Vigencia</w:t>
            </w:r>
          </w:p>
        </w:tc>
        <w:tc>
          <w:tcPr>
            <w:tcW w:w="230" w:type="pct"/>
            <w:vMerge w:val="restart"/>
            <w:tcBorders>
              <w:top w:val="single" w:sz="4" w:space="0" w:color="auto"/>
              <w:left w:val="single" w:sz="4" w:space="0" w:color="auto"/>
              <w:right w:val="single" w:sz="4" w:space="0" w:color="auto"/>
            </w:tcBorders>
            <w:vAlign w:val="center"/>
            <w:hideMark/>
          </w:tcPr>
          <w:p w14:paraId="0E9CB440"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F.E</w:t>
            </w:r>
          </w:p>
        </w:tc>
        <w:tc>
          <w:tcPr>
            <w:tcW w:w="756" w:type="pct"/>
            <w:gridSpan w:val="3"/>
            <w:tcBorders>
              <w:top w:val="single" w:sz="4" w:space="0" w:color="auto"/>
              <w:left w:val="single" w:sz="4" w:space="0" w:color="auto"/>
              <w:bottom w:val="single" w:sz="4" w:space="0" w:color="auto"/>
              <w:right w:val="single" w:sz="4" w:space="0" w:color="auto"/>
            </w:tcBorders>
            <w:vAlign w:val="center"/>
            <w:hideMark/>
          </w:tcPr>
          <w:p w14:paraId="2CBBB3F9"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Soporte y Cantidad</w:t>
            </w:r>
          </w:p>
        </w:tc>
        <w:tc>
          <w:tcPr>
            <w:tcW w:w="790" w:type="pct"/>
            <w:gridSpan w:val="2"/>
            <w:tcBorders>
              <w:top w:val="single" w:sz="4" w:space="0" w:color="auto"/>
              <w:left w:val="single" w:sz="4" w:space="0" w:color="auto"/>
              <w:bottom w:val="single" w:sz="4" w:space="0" w:color="auto"/>
              <w:right w:val="single" w:sz="4" w:space="0" w:color="auto"/>
            </w:tcBorders>
            <w:vAlign w:val="center"/>
            <w:hideMark/>
          </w:tcPr>
          <w:p w14:paraId="37F41E31" w14:textId="2507BF2E"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Vigencia</w:t>
            </w:r>
          </w:p>
        </w:tc>
        <w:tc>
          <w:tcPr>
            <w:tcW w:w="212" w:type="pct"/>
            <w:vMerge w:val="restart"/>
            <w:tcBorders>
              <w:top w:val="single" w:sz="4" w:space="0" w:color="auto"/>
              <w:left w:val="single" w:sz="4" w:space="0" w:color="auto"/>
              <w:right w:val="single" w:sz="4" w:space="0" w:color="auto"/>
            </w:tcBorders>
            <w:vAlign w:val="center"/>
            <w:hideMark/>
          </w:tcPr>
          <w:p w14:paraId="7884E36C"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F.E</w:t>
            </w:r>
          </w:p>
        </w:tc>
        <w:tc>
          <w:tcPr>
            <w:tcW w:w="479" w:type="pct"/>
            <w:vMerge w:val="restart"/>
            <w:tcBorders>
              <w:top w:val="single" w:sz="4" w:space="0" w:color="auto"/>
              <w:left w:val="single" w:sz="4" w:space="0" w:color="auto"/>
              <w:right w:val="single" w:sz="4" w:space="0" w:color="auto"/>
            </w:tcBorders>
            <w:vAlign w:val="center"/>
            <w:hideMark/>
          </w:tcPr>
          <w:p w14:paraId="1D15AE62" w14:textId="4F97B848" w:rsidR="00E10B5D" w:rsidRPr="00D84F86" w:rsidRDefault="00E10B5D" w:rsidP="00D84F86">
            <w:pPr>
              <w:tabs>
                <w:tab w:val="left" w:leader="hyphen" w:pos="9356"/>
              </w:tabs>
              <w:spacing w:before="120" w:after="120" w:line="460" w:lineRule="exact"/>
              <w:jc w:val="both"/>
              <w:rPr>
                <w:kern w:val="2"/>
                <w:szCs w:val="24"/>
                <w14:ligatures w14:val="standardContextual"/>
              </w:rPr>
            </w:pPr>
            <w:r w:rsidRPr="00D84F86">
              <w:rPr>
                <w:b/>
                <w:bCs/>
                <w:szCs w:val="24"/>
              </w:rPr>
              <w:t xml:space="preserve">Criterio </w:t>
            </w:r>
            <w:r w:rsidR="005734E7" w:rsidRPr="00D84F86">
              <w:rPr>
                <w:b/>
                <w:bCs/>
                <w:szCs w:val="24"/>
              </w:rPr>
              <w:t xml:space="preserve">de declaratoria </w:t>
            </w:r>
          </w:p>
          <w:p w14:paraId="63CF9AB9" w14:textId="77777777" w:rsidR="00E10B5D" w:rsidRPr="00D84F86" w:rsidRDefault="00E10B5D" w:rsidP="00D84F86">
            <w:pPr>
              <w:tabs>
                <w:tab w:val="left" w:leader="hyphen" w:pos="9356"/>
              </w:tabs>
              <w:spacing w:before="120" w:after="120" w:line="460" w:lineRule="exact"/>
              <w:jc w:val="both"/>
              <w:rPr>
                <w:b/>
                <w:bCs/>
                <w:szCs w:val="24"/>
              </w:rPr>
            </w:pPr>
          </w:p>
        </w:tc>
      </w:tr>
      <w:tr w:rsidR="00E10B5D" w:rsidRPr="00D84F86" w14:paraId="0CC01893" w14:textId="77777777" w:rsidTr="00CC655A">
        <w:tc>
          <w:tcPr>
            <w:tcW w:w="119" w:type="pct"/>
            <w:vMerge/>
            <w:tcBorders>
              <w:top w:val="single" w:sz="4" w:space="0" w:color="auto"/>
              <w:left w:val="single" w:sz="4" w:space="0" w:color="auto"/>
              <w:bottom w:val="single" w:sz="4" w:space="0" w:color="auto"/>
              <w:right w:val="single" w:sz="4" w:space="0" w:color="auto"/>
            </w:tcBorders>
            <w:hideMark/>
          </w:tcPr>
          <w:p w14:paraId="0BD09B2D" w14:textId="77777777" w:rsidR="00E10B5D" w:rsidRPr="00D84F86" w:rsidRDefault="00E10B5D" w:rsidP="00D84F86">
            <w:pPr>
              <w:tabs>
                <w:tab w:val="left" w:leader="hyphen" w:pos="9356"/>
              </w:tabs>
              <w:spacing w:before="120" w:after="120" w:line="460" w:lineRule="exact"/>
              <w:jc w:val="both"/>
              <w:rPr>
                <w:b/>
                <w:bCs/>
                <w:szCs w:val="24"/>
                <w:highlight w:val="yellow"/>
              </w:rPr>
            </w:pPr>
          </w:p>
        </w:tc>
        <w:tc>
          <w:tcPr>
            <w:tcW w:w="481" w:type="pct"/>
            <w:vMerge/>
            <w:tcBorders>
              <w:top w:val="single" w:sz="4" w:space="0" w:color="auto"/>
              <w:left w:val="single" w:sz="4" w:space="0" w:color="auto"/>
              <w:bottom w:val="single" w:sz="4" w:space="0" w:color="auto"/>
              <w:right w:val="single" w:sz="4" w:space="0" w:color="auto"/>
            </w:tcBorders>
            <w:hideMark/>
          </w:tcPr>
          <w:p w14:paraId="5CDDBD73" w14:textId="77777777" w:rsidR="00E10B5D" w:rsidRPr="00D84F86" w:rsidRDefault="00E10B5D" w:rsidP="00D84F86">
            <w:pPr>
              <w:tabs>
                <w:tab w:val="left" w:leader="hyphen" w:pos="9356"/>
              </w:tabs>
              <w:spacing w:before="120" w:after="120" w:line="460" w:lineRule="exact"/>
              <w:jc w:val="both"/>
              <w:rPr>
                <w:b/>
                <w:bCs/>
                <w:szCs w:val="24"/>
                <w:highlight w:val="yellow"/>
              </w:rPr>
            </w:pPr>
          </w:p>
        </w:tc>
        <w:tc>
          <w:tcPr>
            <w:tcW w:w="584" w:type="pct"/>
            <w:vMerge/>
            <w:tcBorders>
              <w:top w:val="single" w:sz="4" w:space="0" w:color="auto"/>
              <w:left w:val="single" w:sz="4" w:space="0" w:color="auto"/>
              <w:bottom w:val="single" w:sz="4" w:space="0" w:color="auto"/>
              <w:right w:val="single" w:sz="4" w:space="0" w:color="auto"/>
            </w:tcBorders>
            <w:hideMark/>
          </w:tcPr>
          <w:p w14:paraId="41B9D625" w14:textId="77777777" w:rsidR="00E10B5D" w:rsidRPr="00D84F86" w:rsidRDefault="00E10B5D" w:rsidP="00D84F86">
            <w:pPr>
              <w:tabs>
                <w:tab w:val="left" w:leader="hyphen" w:pos="9356"/>
              </w:tabs>
              <w:spacing w:before="120" w:after="120" w:line="460" w:lineRule="exact"/>
              <w:jc w:val="both"/>
              <w:rPr>
                <w:b/>
                <w:bCs/>
                <w:szCs w:val="24"/>
                <w:highlight w:val="yellow"/>
              </w:rPr>
            </w:pPr>
          </w:p>
        </w:tc>
        <w:tc>
          <w:tcPr>
            <w:tcW w:w="223" w:type="pct"/>
            <w:tcBorders>
              <w:top w:val="single" w:sz="4" w:space="0" w:color="auto"/>
              <w:left w:val="nil"/>
              <w:bottom w:val="single" w:sz="4" w:space="0" w:color="auto"/>
              <w:right w:val="single" w:sz="4" w:space="0" w:color="auto"/>
            </w:tcBorders>
            <w:hideMark/>
          </w:tcPr>
          <w:p w14:paraId="11591C77"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P</w:t>
            </w:r>
          </w:p>
        </w:tc>
        <w:tc>
          <w:tcPr>
            <w:tcW w:w="244" w:type="pct"/>
            <w:tcBorders>
              <w:top w:val="single" w:sz="4" w:space="0" w:color="auto"/>
              <w:left w:val="nil"/>
              <w:bottom w:val="single" w:sz="4" w:space="0" w:color="auto"/>
              <w:right w:val="single" w:sz="4" w:space="0" w:color="auto"/>
            </w:tcBorders>
            <w:hideMark/>
          </w:tcPr>
          <w:p w14:paraId="22A5BE99"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Cant</w:t>
            </w:r>
          </w:p>
        </w:tc>
        <w:tc>
          <w:tcPr>
            <w:tcW w:w="149" w:type="pct"/>
            <w:tcBorders>
              <w:top w:val="single" w:sz="4" w:space="0" w:color="auto"/>
              <w:left w:val="nil"/>
              <w:bottom w:val="single" w:sz="4" w:space="0" w:color="auto"/>
              <w:right w:val="single" w:sz="4" w:space="0" w:color="auto"/>
            </w:tcBorders>
            <w:hideMark/>
          </w:tcPr>
          <w:p w14:paraId="4B8DC45B"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UM</w:t>
            </w:r>
          </w:p>
        </w:tc>
        <w:tc>
          <w:tcPr>
            <w:tcW w:w="339" w:type="pct"/>
            <w:tcBorders>
              <w:top w:val="single" w:sz="4" w:space="0" w:color="auto"/>
              <w:left w:val="nil"/>
              <w:bottom w:val="single" w:sz="4" w:space="0" w:color="auto"/>
              <w:right w:val="single" w:sz="4" w:space="0" w:color="auto"/>
            </w:tcBorders>
            <w:hideMark/>
          </w:tcPr>
          <w:p w14:paraId="18B2A98F" w14:textId="2935AB71"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O</w:t>
            </w:r>
          </w:p>
        </w:tc>
        <w:tc>
          <w:tcPr>
            <w:tcW w:w="395" w:type="pct"/>
            <w:tcBorders>
              <w:top w:val="single" w:sz="4" w:space="0" w:color="auto"/>
              <w:left w:val="nil"/>
              <w:bottom w:val="single" w:sz="4" w:space="0" w:color="auto"/>
              <w:right w:val="single" w:sz="4" w:space="0" w:color="auto"/>
            </w:tcBorders>
            <w:hideMark/>
          </w:tcPr>
          <w:p w14:paraId="191F85E7"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AC</w:t>
            </w:r>
          </w:p>
        </w:tc>
        <w:tc>
          <w:tcPr>
            <w:tcW w:w="230" w:type="pct"/>
            <w:vMerge/>
            <w:tcBorders>
              <w:left w:val="single" w:sz="4" w:space="0" w:color="auto"/>
              <w:bottom w:val="single" w:sz="4" w:space="0" w:color="auto"/>
              <w:right w:val="single" w:sz="4" w:space="0" w:color="auto"/>
            </w:tcBorders>
            <w:hideMark/>
          </w:tcPr>
          <w:p w14:paraId="6960B62C" w14:textId="77777777" w:rsidR="00E10B5D" w:rsidRPr="00D84F86" w:rsidRDefault="00E10B5D" w:rsidP="00D84F86">
            <w:pPr>
              <w:tabs>
                <w:tab w:val="left" w:leader="hyphen" w:pos="9356"/>
              </w:tabs>
              <w:spacing w:before="120" w:after="120" w:line="460" w:lineRule="exact"/>
              <w:jc w:val="both"/>
              <w:rPr>
                <w:b/>
                <w:bCs/>
                <w:szCs w:val="24"/>
              </w:rPr>
            </w:pPr>
          </w:p>
        </w:tc>
        <w:tc>
          <w:tcPr>
            <w:tcW w:w="363" w:type="pct"/>
            <w:tcBorders>
              <w:top w:val="single" w:sz="4" w:space="0" w:color="auto"/>
              <w:left w:val="nil"/>
              <w:bottom w:val="single" w:sz="4" w:space="0" w:color="auto"/>
              <w:right w:val="single" w:sz="4" w:space="0" w:color="auto"/>
            </w:tcBorders>
            <w:hideMark/>
          </w:tcPr>
          <w:p w14:paraId="3E39AC39"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E</w:t>
            </w:r>
          </w:p>
        </w:tc>
        <w:tc>
          <w:tcPr>
            <w:tcW w:w="244" w:type="pct"/>
            <w:tcBorders>
              <w:top w:val="single" w:sz="4" w:space="0" w:color="auto"/>
              <w:left w:val="nil"/>
              <w:bottom w:val="single" w:sz="4" w:space="0" w:color="auto"/>
              <w:right w:val="single" w:sz="4" w:space="0" w:color="auto"/>
            </w:tcBorders>
            <w:hideMark/>
          </w:tcPr>
          <w:p w14:paraId="4590D24F"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Cant</w:t>
            </w:r>
          </w:p>
        </w:tc>
        <w:tc>
          <w:tcPr>
            <w:tcW w:w="149" w:type="pct"/>
            <w:tcBorders>
              <w:top w:val="single" w:sz="4" w:space="0" w:color="auto"/>
              <w:left w:val="nil"/>
              <w:bottom w:val="single" w:sz="4" w:space="0" w:color="auto"/>
              <w:right w:val="single" w:sz="4" w:space="0" w:color="auto"/>
            </w:tcBorders>
            <w:hideMark/>
          </w:tcPr>
          <w:p w14:paraId="5FE1051A"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UM</w:t>
            </w:r>
          </w:p>
        </w:tc>
        <w:tc>
          <w:tcPr>
            <w:tcW w:w="395" w:type="pct"/>
            <w:tcBorders>
              <w:top w:val="single" w:sz="4" w:space="0" w:color="auto"/>
              <w:left w:val="nil"/>
              <w:bottom w:val="single" w:sz="4" w:space="0" w:color="auto"/>
              <w:right w:val="single" w:sz="4" w:space="0" w:color="auto"/>
            </w:tcBorders>
            <w:hideMark/>
          </w:tcPr>
          <w:p w14:paraId="568D9F92" w14:textId="77777777"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O</w:t>
            </w:r>
          </w:p>
        </w:tc>
        <w:tc>
          <w:tcPr>
            <w:tcW w:w="395" w:type="pct"/>
            <w:tcBorders>
              <w:top w:val="single" w:sz="4" w:space="0" w:color="auto"/>
              <w:left w:val="nil"/>
              <w:bottom w:val="single" w:sz="4" w:space="0" w:color="auto"/>
              <w:right w:val="single" w:sz="4" w:space="0" w:color="auto"/>
            </w:tcBorders>
            <w:hideMark/>
          </w:tcPr>
          <w:p w14:paraId="122F77D0" w14:textId="0AFEE2E0"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AC</w:t>
            </w:r>
          </w:p>
        </w:tc>
        <w:tc>
          <w:tcPr>
            <w:tcW w:w="212" w:type="pct"/>
            <w:vMerge/>
            <w:tcBorders>
              <w:left w:val="single" w:sz="4" w:space="0" w:color="auto"/>
              <w:bottom w:val="single" w:sz="4" w:space="0" w:color="auto"/>
              <w:right w:val="single" w:sz="4" w:space="0" w:color="auto"/>
            </w:tcBorders>
            <w:hideMark/>
          </w:tcPr>
          <w:p w14:paraId="42141CE3" w14:textId="77777777" w:rsidR="00E10B5D" w:rsidRPr="00D84F86" w:rsidRDefault="00E10B5D" w:rsidP="00D84F86">
            <w:pPr>
              <w:tabs>
                <w:tab w:val="left" w:leader="hyphen" w:pos="9356"/>
              </w:tabs>
              <w:spacing w:before="120" w:after="120" w:line="460" w:lineRule="exact"/>
              <w:jc w:val="both"/>
              <w:rPr>
                <w:b/>
                <w:bCs/>
                <w:szCs w:val="24"/>
              </w:rPr>
            </w:pPr>
          </w:p>
        </w:tc>
        <w:tc>
          <w:tcPr>
            <w:tcW w:w="479" w:type="pct"/>
            <w:vMerge/>
            <w:tcBorders>
              <w:left w:val="single" w:sz="4" w:space="0" w:color="auto"/>
              <w:bottom w:val="single" w:sz="4" w:space="0" w:color="auto"/>
              <w:right w:val="single" w:sz="4" w:space="0" w:color="auto"/>
            </w:tcBorders>
            <w:hideMark/>
          </w:tcPr>
          <w:p w14:paraId="18A4FE65" w14:textId="77777777" w:rsidR="00E10B5D" w:rsidRPr="00D84F86" w:rsidRDefault="00E10B5D" w:rsidP="00D84F86">
            <w:pPr>
              <w:tabs>
                <w:tab w:val="left" w:leader="hyphen" w:pos="9356"/>
              </w:tabs>
              <w:spacing w:before="120" w:after="120" w:line="460" w:lineRule="exact"/>
              <w:jc w:val="both"/>
              <w:rPr>
                <w:b/>
                <w:bCs/>
                <w:szCs w:val="24"/>
              </w:rPr>
            </w:pPr>
          </w:p>
        </w:tc>
      </w:tr>
      <w:tr w:rsidR="00E10B5D" w:rsidRPr="00D84F86" w14:paraId="3CCD7A4D" w14:textId="77777777" w:rsidTr="00CC655A">
        <w:tc>
          <w:tcPr>
            <w:tcW w:w="119" w:type="pct"/>
            <w:tcBorders>
              <w:top w:val="single" w:sz="4" w:space="0" w:color="auto"/>
              <w:left w:val="single" w:sz="4" w:space="0" w:color="auto"/>
              <w:bottom w:val="single" w:sz="4" w:space="0" w:color="auto"/>
              <w:right w:val="single" w:sz="4" w:space="0" w:color="auto"/>
            </w:tcBorders>
          </w:tcPr>
          <w:p w14:paraId="407B7580" w14:textId="77777777" w:rsidR="00E10B5D" w:rsidRPr="00D84F86" w:rsidRDefault="00E10B5D" w:rsidP="00D84F86">
            <w:pPr>
              <w:tabs>
                <w:tab w:val="left" w:leader="hyphen" w:pos="9356"/>
              </w:tabs>
              <w:spacing w:before="120" w:after="120" w:line="460" w:lineRule="exact"/>
              <w:jc w:val="both"/>
              <w:rPr>
                <w:b/>
                <w:bCs/>
                <w:szCs w:val="24"/>
                <w:highlight w:val="yellow"/>
              </w:rPr>
            </w:pPr>
            <w:r w:rsidRPr="00D84F86">
              <w:rPr>
                <w:szCs w:val="24"/>
              </w:rPr>
              <w:t>1</w:t>
            </w:r>
          </w:p>
        </w:tc>
        <w:tc>
          <w:tcPr>
            <w:tcW w:w="481" w:type="pct"/>
            <w:tcBorders>
              <w:top w:val="single" w:sz="4" w:space="0" w:color="auto"/>
              <w:left w:val="single" w:sz="4" w:space="0" w:color="auto"/>
              <w:bottom w:val="single" w:sz="4" w:space="0" w:color="auto"/>
              <w:right w:val="single" w:sz="4" w:space="0" w:color="auto"/>
            </w:tcBorders>
          </w:tcPr>
          <w:p w14:paraId="5B578EE2" w14:textId="3E0B7768"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Control documentos enviados y recibidos del Expediente Administrativo de la Concesión de Obra Pública </w:t>
            </w:r>
            <w:r w:rsidRPr="00D84F86">
              <w:rPr>
                <w:szCs w:val="24"/>
              </w:rPr>
              <w:lastRenderedPageBreak/>
              <w:t>carretera San José-Caldera (ruta 27)</w:t>
            </w:r>
          </w:p>
          <w:p w14:paraId="491156B5" w14:textId="77777777" w:rsidR="00E10B5D" w:rsidRPr="00D84F86" w:rsidRDefault="00E10B5D" w:rsidP="00D84F86">
            <w:pPr>
              <w:tabs>
                <w:tab w:val="left" w:leader="hyphen" w:pos="9356"/>
              </w:tabs>
              <w:spacing w:before="120" w:after="120" w:line="460" w:lineRule="exact"/>
              <w:jc w:val="both"/>
              <w:rPr>
                <w:szCs w:val="24"/>
              </w:rPr>
            </w:pPr>
          </w:p>
          <w:p w14:paraId="39383918" w14:textId="77777777" w:rsidR="00E10B5D" w:rsidRPr="00D84F86" w:rsidRDefault="00E10B5D" w:rsidP="00D84F86">
            <w:pPr>
              <w:tabs>
                <w:tab w:val="left" w:leader="hyphen" w:pos="9356"/>
              </w:tabs>
              <w:spacing w:before="120" w:after="120" w:line="460" w:lineRule="exact"/>
              <w:jc w:val="both"/>
              <w:rPr>
                <w:szCs w:val="24"/>
                <w:highlight w:val="yellow"/>
              </w:rPr>
            </w:pPr>
            <w:r w:rsidRPr="00D84F86">
              <w:rPr>
                <w:szCs w:val="24"/>
              </w:rPr>
              <w:t>Original</w:t>
            </w:r>
          </w:p>
        </w:tc>
        <w:tc>
          <w:tcPr>
            <w:tcW w:w="584" w:type="pct"/>
            <w:tcBorders>
              <w:top w:val="single" w:sz="4" w:space="0" w:color="auto"/>
              <w:left w:val="single" w:sz="4" w:space="0" w:color="auto"/>
              <w:bottom w:val="single" w:sz="4" w:space="0" w:color="auto"/>
              <w:right w:val="single" w:sz="4" w:space="0" w:color="auto"/>
            </w:tcBorders>
          </w:tcPr>
          <w:p w14:paraId="3CF3114E" w14:textId="77777777" w:rsidR="00E10B5D" w:rsidRPr="00D84F86" w:rsidRDefault="00E10B5D" w:rsidP="00D84F86">
            <w:pPr>
              <w:tabs>
                <w:tab w:val="left" w:leader="hyphen" w:pos="9356"/>
              </w:tabs>
              <w:spacing w:before="120" w:after="120" w:line="460" w:lineRule="exact"/>
              <w:jc w:val="both"/>
              <w:rPr>
                <w:b/>
                <w:bCs/>
                <w:szCs w:val="24"/>
                <w:highlight w:val="yellow"/>
              </w:rPr>
            </w:pPr>
            <w:r w:rsidRPr="00D84F86">
              <w:rPr>
                <w:szCs w:val="24"/>
              </w:rPr>
              <w:lastRenderedPageBreak/>
              <w:t xml:space="preserve">Detalla: el año, código, número de oficio, fecha el oficio, fecha de recibido, dirigido a, puesto, institución, remitente, </w:t>
            </w:r>
            <w:r w:rsidRPr="00D84F86">
              <w:rPr>
                <w:szCs w:val="24"/>
              </w:rPr>
              <w:lastRenderedPageBreak/>
              <w:t>puesto, institución, asunto, oficio relacionado, adjuntos, folio de, hasta, PDF relacionado.</w:t>
            </w:r>
          </w:p>
        </w:tc>
        <w:tc>
          <w:tcPr>
            <w:tcW w:w="223" w:type="pct"/>
            <w:tcBorders>
              <w:top w:val="single" w:sz="4" w:space="0" w:color="auto"/>
              <w:left w:val="single" w:sz="4" w:space="0" w:color="auto"/>
              <w:bottom w:val="single" w:sz="4" w:space="0" w:color="auto"/>
              <w:right w:val="single" w:sz="4" w:space="0" w:color="auto"/>
            </w:tcBorders>
          </w:tcPr>
          <w:p w14:paraId="53EBB108" w14:textId="77777777" w:rsidR="00E10B5D" w:rsidRPr="00D84F86" w:rsidRDefault="00E10B5D" w:rsidP="00D84F86">
            <w:pPr>
              <w:tabs>
                <w:tab w:val="left" w:leader="hyphen" w:pos="9356"/>
              </w:tabs>
              <w:spacing w:before="120" w:after="120" w:line="460" w:lineRule="exact"/>
              <w:jc w:val="both"/>
              <w:rPr>
                <w:b/>
                <w:bCs/>
                <w:szCs w:val="24"/>
              </w:rPr>
            </w:pPr>
          </w:p>
        </w:tc>
        <w:tc>
          <w:tcPr>
            <w:tcW w:w="244" w:type="pct"/>
            <w:tcBorders>
              <w:top w:val="single" w:sz="4" w:space="0" w:color="auto"/>
              <w:left w:val="single" w:sz="4" w:space="0" w:color="auto"/>
              <w:bottom w:val="single" w:sz="4" w:space="0" w:color="auto"/>
              <w:right w:val="single" w:sz="4" w:space="0" w:color="auto"/>
            </w:tcBorders>
          </w:tcPr>
          <w:p w14:paraId="13F355A1" w14:textId="77777777" w:rsidR="00E10B5D" w:rsidRPr="00D84F86" w:rsidRDefault="00E10B5D" w:rsidP="00D84F86">
            <w:pPr>
              <w:tabs>
                <w:tab w:val="left" w:leader="hyphen" w:pos="9356"/>
              </w:tabs>
              <w:spacing w:before="120" w:after="120" w:line="460" w:lineRule="exact"/>
              <w:jc w:val="both"/>
              <w:rPr>
                <w:b/>
                <w:bCs/>
                <w:szCs w:val="24"/>
              </w:rPr>
            </w:pPr>
          </w:p>
        </w:tc>
        <w:tc>
          <w:tcPr>
            <w:tcW w:w="149" w:type="pct"/>
            <w:tcBorders>
              <w:top w:val="single" w:sz="4" w:space="0" w:color="auto"/>
              <w:left w:val="single" w:sz="4" w:space="0" w:color="auto"/>
              <w:bottom w:val="single" w:sz="4" w:space="0" w:color="auto"/>
              <w:right w:val="single" w:sz="4" w:space="0" w:color="auto"/>
            </w:tcBorders>
          </w:tcPr>
          <w:p w14:paraId="7928AD2B" w14:textId="77777777" w:rsidR="00E10B5D" w:rsidRPr="00D84F86" w:rsidRDefault="00E10B5D" w:rsidP="00D84F86">
            <w:pPr>
              <w:tabs>
                <w:tab w:val="left" w:leader="hyphen" w:pos="9356"/>
              </w:tabs>
              <w:spacing w:before="120" w:after="120" w:line="460" w:lineRule="exact"/>
              <w:jc w:val="both"/>
              <w:rPr>
                <w:b/>
                <w:bCs/>
                <w:szCs w:val="24"/>
              </w:rPr>
            </w:pPr>
          </w:p>
        </w:tc>
        <w:tc>
          <w:tcPr>
            <w:tcW w:w="339" w:type="pct"/>
            <w:tcBorders>
              <w:top w:val="single" w:sz="4" w:space="0" w:color="auto"/>
              <w:left w:val="single" w:sz="4" w:space="0" w:color="auto"/>
              <w:bottom w:val="single" w:sz="4" w:space="0" w:color="auto"/>
              <w:right w:val="single" w:sz="4" w:space="0" w:color="auto"/>
            </w:tcBorders>
          </w:tcPr>
          <w:p w14:paraId="288846DB" w14:textId="77777777" w:rsidR="00E10B5D" w:rsidRPr="00D84F86" w:rsidRDefault="00E10B5D" w:rsidP="00D84F86">
            <w:pPr>
              <w:tabs>
                <w:tab w:val="left" w:leader="hyphen" w:pos="9356"/>
              </w:tabs>
              <w:spacing w:before="120" w:after="120" w:line="460" w:lineRule="exact"/>
              <w:jc w:val="both"/>
              <w:rPr>
                <w:b/>
                <w:bCs/>
                <w:szCs w:val="24"/>
              </w:rPr>
            </w:pPr>
          </w:p>
        </w:tc>
        <w:tc>
          <w:tcPr>
            <w:tcW w:w="395" w:type="pct"/>
            <w:tcBorders>
              <w:top w:val="single" w:sz="4" w:space="0" w:color="auto"/>
              <w:left w:val="single" w:sz="4" w:space="0" w:color="auto"/>
              <w:bottom w:val="single" w:sz="4" w:space="0" w:color="auto"/>
              <w:right w:val="single" w:sz="4" w:space="0" w:color="auto"/>
            </w:tcBorders>
          </w:tcPr>
          <w:p w14:paraId="0F12F955" w14:textId="77777777" w:rsidR="00E10B5D" w:rsidRPr="00D84F86" w:rsidRDefault="00E10B5D" w:rsidP="00D84F86">
            <w:pPr>
              <w:tabs>
                <w:tab w:val="left" w:leader="hyphen" w:pos="9356"/>
              </w:tabs>
              <w:spacing w:before="120" w:after="120" w:line="460" w:lineRule="exact"/>
              <w:jc w:val="both"/>
              <w:rPr>
                <w:b/>
                <w:bCs/>
                <w:szCs w:val="24"/>
              </w:rPr>
            </w:pPr>
          </w:p>
        </w:tc>
        <w:tc>
          <w:tcPr>
            <w:tcW w:w="230" w:type="pct"/>
            <w:tcBorders>
              <w:top w:val="single" w:sz="4" w:space="0" w:color="auto"/>
              <w:left w:val="single" w:sz="4" w:space="0" w:color="auto"/>
              <w:bottom w:val="single" w:sz="4" w:space="0" w:color="auto"/>
              <w:right w:val="single" w:sz="4" w:space="0" w:color="auto"/>
            </w:tcBorders>
          </w:tcPr>
          <w:p w14:paraId="65F3E713" w14:textId="77777777" w:rsidR="00E10B5D" w:rsidRPr="00D84F86" w:rsidRDefault="00E10B5D" w:rsidP="00D84F86">
            <w:pPr>
              <w:tabs>
                <w:tab w:val="left" w:leader="hyphen" w:pos="9356"/>
              </w:tabs>
              <w:spacing w:before="120" w:after="120" w:line="460" w:lineRule="exact"/>
              <w:jc w:val="both"/>
              <w:rPr>
                <w:b/>
                <w:bCs/>
                <w:szCs w:val="24"/>
              </w:rPr>
            </w:pPr>
          </w:p>
        </w:tc>
        <w:tc>
          <w:tcPr>
            <w:tcW w:w="363" w:type="pct"/>
            <w:tcBorders>
              <w:top w:val="single" w:sz="4" w:space="0" w:color="auto"/>
              <w:left w:val="single" w:sz="4" w:space="0" w:color="auto"/>
              <w:bottom w:val="single" w:sz="4" w:space="0" w:color="auto"/>
              <w:right w:val="single" w:sz="4" w:space="0" w:color="auto"/>
            </w:tcBorders>
          </w:tcPr>
          <w:p w14:paraId="58F4C2C1"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Electrónico</w:t>
            </w:r>
          </w:p>
        </w:tc>
        <w:tc>
          <w:tcPr>
            <w:tcW w:w="244" w:type="pct"/>
            <w:tcBorders>
              <w:top w:val="single" w:sz="4" w:space="0" w:color="auto"/>
              <w:left w:val="single" w:sz="4" w:space="0" w:color="auto"/>
              <w:bottom w:val="single" w:sz="4" w:space="0" w:color="auto"/>
              <w:right w:val="single" w:sz="4" w:space="0" w:color="auto"/>
            </w:tcBorders>
          </w:tcPr>
          <w:p w14:paraId="40E053CF"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3,2</w:t>
            </w:r>
          </w:p>
        </w:tc>
        <w:tc>
          <w:tcPr>
            <w:tcW w:w="149" w:type="pct"/>
            <w:tcBorders>
              <w:top w:val="single" w:sz="4" w:space="0" w:color="auto"/>
              <w:left w:val="single" w:sz="4" w:space="0" w:color="auto"/>
              <w:bottom w:val="single" w:sz="4" w:space="0" w:color="auto"/>
              <w:right w:val="single" w:sz="4" w:space="0" w:color="auto"/>
            </w:tcBorders>
          </w:tcPr>
          <w:p w14:paraId="78FC030A"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MB</w:t>
            </w:r>
          </w:p>
        </w:tc>
        <w:tc>
          <w:tcPr>
            <w:tcW w:w="395" w:type="pct"/>
            <w:tcBorders>
              <w:top w:val="single" w:sz="4" w:space="0" w:color="auto"/>
              <w:left w:val="single" w:sz="4" w:space="0" w:color="auto"/>
              <w:bottom w:val="single" w:sz="4" w:space="0" w:color="auto"/>
              <w:right w:val="single" w:sz="4" w:space="0" w:color="auto"/>
            </w:tcBorders>
          </w:tcPr>
          <w:p w14:paraId="770D847A"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1 año</w:t>
            </w:r>
          </w:p>
        </w:tc>
        <w:tc>
          <w:tcPr>
            <w:tcW w:w="395" w:type="pct"/>
            <w:tcBorders>
              <w:top w:val="single" w:sz="4" w:space="0" w:color="auto"/>
              <w:left w:val="single" w:sz="4" w:space="0" w:color="auto"/>
              <w:bottom w:val="single" w:sz="4" w:space="0" w:color="auto"/>
              <w:right w:val="single" w:sz="4" w:space="0" w:color="auto"/>
            </w:tcBorders>
          </w:tcPr>
          <w:p w14:paraId="5CA0213F"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Permanente</w:t>
            </w:r>
          </w:p>
        </w:tc>
        <w:tc>
          <w:tcPr>
            <w:tcW w:w="212" w:type="pct"/>
            <w:tcBorders>
              <w:top w:val="single" w:sz="4" w:space="0" w:color="auto"/>
              <w:left w:val="single" w:sz="4" w:space="0" w:color="auto"/>
              <w:bottom w:val="single" w:sz="4" w:space="0" w:color="auto"/>
              <w:right w:val="single" w:sz="4" w:space="0" w:color="auto"/>
            </w:tcBorders>
          </w:tcPr>
          <w:p w14:paraId="06286181"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1999-2026</w:t>
            </w:r>
          </w:p>
        </w:tc>
        <w:tc>
          <w:tcPr>
            <w:tcW w:w="479" w:type="pct"/>
            <w:tcBorders>
              <w:top w:val="single" w:sz="4" w:space="0" w:color="auto"/>
              <w:left w:val="single" w:sz="4" w:space="0" w:color="auto"/>
              <w:bottom w:val="single" w:sz="4" w:space="0" w:color="auto"/>
              <w:right w:val="single" w:sz="4" w:space="0" w:color="auto"/>
            </w:tcBorders>
          </w:tcPr>
          <w:p w14:paraId="56314FC1" w14:textId="7100D1AA" w:rsidR="002000C2" w:rsidRPr="00D84F86" w:rsidRDefault="00BB0357" w:rsidP="00D84F86">
            <w:pPr>
              <w:tabs>
                <w:tab w:val="left" w:leader="hyphen" w:pos="9356"/>
              </w:tabs>
              <w:spacing w:before="120" w:after="120" w:line="460" w:lineRule="exact"/>
              <w:jc w:val="both"/>
              <w:rPr>
                <w:b/>
                <w:bCs/>
                <w:kern w:val="2"/>
                <w:szCs w:val="24"/>
                <w14:ligatures w14:val="standardContextual"/>
              </w:rPr>
            </w:pPr>
            <w:r w:rsidRPr="00D84F86">
              <w:rPr>
                <w:szCs w:val="24"/>
              </w:rPr>
              <w:t>Sí,</w:t>
            </w:r>
            <w:r w:rsidR="00E10B5D" w:rsidRPr="00D84F86">
              <w:rPr>
                <w:szCs w:val="24"/>
              </w:rPr>
              <w:t xml:space="preserve"> con valor científico cultural, dado que puede complementar la serie documental N.° 3.</w:t>
            </w:r>
          </w:p>
        </w:tc>
      </w:tr>
      <w:tr w:rsidR="00E10B5D" w:rsidRPr="00D84F86" w14:paraId="7DEB70F6" w14:textId="77777777" w:rsidTr="00BE3039">
        <w:trPr>
          <w:trHeight w:val="4385"/>
        </w:trPr>
        <w:tc>
          <w:tcPr>
            <w:tcW w:w="119" w:type="pct"/>
            <w:tcBorders>
              <w:top w:val="single" w:sz="4" w:space="0" w:color="auto"/>
              <w:left w:val="single" w:sz="4" w:space="0" w:color="auto"/>
              <w:bottom w:val="single" w:sz="4" w:space="0" w:color="auto"/>
              <w:right w:val="single" w:sz="4" w:space="0" w:color="auto"/>
            </w:tcBorders>
          </w:tcPr>
          <w:p w14:paraId="31D9B7FC"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2</w:t>
            </w:r>
          </w:p>
        </w:tc>
        <w:tc>
          <w:tcPr>
            <w:tcW w:w="481" w:type="pct"/>
            <w:tcBorders>
              <w:top w:val="single" w:sz="4" w:space="0" w:color="auto"/>
              <w:left w:val="single" w:sz="4" w:space="0" w:color="auto"/>
              <w:bottom w:val="single" w:sz="4" w:space="0" w:color="auto"/>
              <w:right w:val="single" w:sz="4" w:space="0" w:color="auto"/>
            </w:tcBorders>
          </w:tcPr>
          <w:p w14:paraId="26BEE555" w14:textId="6FA365C8"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Control documentos enviados y recibidos del Expediente Fideicomiso de administración de la Concesión </w:t>
            </w:r>
            <w:r w:rsidRPr="00D84F86">
              <w:rPr>
                <w:szCs w:val="24"/>
              </w:rPr>
              <w:lastRenderedPageBreak/>
              <w:t>de Obra Pública carretera San José-Caldera (ruta 27)</w:t>
            </w:r>
            <w:r w:rsidR="00BB0357" w:rsidRPr="00D84F86">
              <w:rPr>
                <w:rStyle w:val="Refdenotaalpie"/>
                <w:szCs w:val="24"/>
              </w:rPr>
              <w:footnoteReference w:id="2"/>
            </w:r>
          </w:p>
          <w:p w14:paraId="73CD84FB" w14:textId="77777777" w:rsidR="00BB0357" w:rsidRPr="00D84F86" w:rsidRDefault="00BB0357" w:rsidP="00D84F86">
            <w:pPr>
              <w:tabs>
                <w:tab w:val="left" w:leader="hyphen" w:pos="9356"/>
              </w:tabs>
              <w:spacing w:before="120" w:after="120" w:line="460" w:lineRule="exact"/>
              <w:jc w:val="both"/>
              <w:rPr>
                <w:b/>
                <w:bCs/>
                <w:szCs w:val="24"/>
              </w:rPr>
            </w:pPr>
          </w:p>
          <w:p w14:paraId="08741A7D" w14:textId="613B42C1" w:rsidR="00BB0357" w:rsidRPr="00D84F86" w:rsidRDefault="00BB0357" w:rsidP="00D84F86">
            <w:pPr>
              <w:tabs>
                <w:tab w:val="left" w:leader="hyphen" w:pos="9356"/>
              </w:tabs>
              <w:spacing w:before="120" w:after="120" w:line="460" w:lineRule="exact"/>
              <w:jc w:val="both"/>
              <w:rPr>
                <w:szCs w:val="24"/>
              </w:rPr>
            </w:pPr>
            <w:r w:rsidRPr="00D84F86">
              <w:rPr>
                <w:szCs w:val="24"/>
              </w:rPr>
              <w:t>Original</w:t>
            </w:r>
          </w:p>
        </w:tc>
        <w:tc>
          <w:tcPr>
            <w:tcW w:w="584" w:type="pct"/>
            <w:tcBorders>
              <w:top w:val="single" w:sz="4" w:space="0" w:color="auto"/>
              <w:left w:val="single" w:sz="4" w:space="0" w:color="auto"/>
              <w:bottom w:val="single" w:sz="4" w:space="0" w:color="auto"/>
              <w:right w:val="single" w:sz="4" w:space="0" w:color="auto"/>
            </w:tcBorders>
          </w:tcPr>
          <w:p w14:paraId="6928DC0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Detalla: el año, código, número de oficio, fecha el oficio, fecha de recibido, dirigido a, puesto, institución, remitente, </w:t>
            </w:r>
            <w:r w:rsidRPr="00D84F86">
              <w:rPr>
                <w:szCs w:val="24"/>
              </w:rPr>
              <w:lastRenderedPageBreak/>
              <w:t>puesto, institución, asunto, oficio relacionado, adjuntos, folio de, hasta, cantidad de folio.</w:t>
            </w:r>
          </w:p>
          <w:p w14:paraId="5F8D5E8B" w14:textId="77777777" w:rsidR="00E10B5D" w:rsidRPr="00D84F86" w:rsidRDefault="00E10B5D" w:rsidP="00D84F86">
            <w:pPr>
              <w:tabs>
                <w:tab w:val="left" w:leader="hyphen" w:pos="9356"/>
              </w:tabs>
              <w:spacing w:before="120" w:after="120" w:line="460" w:lineRule="exact"/>
              <w:jc w:val="both"/>
              <w:rPr>
                <w:b/>
                <w:bCs/>
                <w:szCs w:val="24"/>
                <w:highlight w:val="yellow"/>
              </w:rPr>
            </w:pPr>
          </w:p>
        </w:tc>
        <w:tc>
          <w:tcPr>
            <w:tcW w:w="223" w:type="pct"/>
            <w:tcBorders>
              <w:top w:val="single" w:sz="4" w:space="0" w:color="auto"/>
              <w:left w:val="nil"/>
              <w:bottom w:val="single" w:sz="4" w:space="0" w:color="auto"/>
              <w:right w:val="single" w:sz="4" w:space="0" w:color="auto"/>
            </w:tcBorders>
          </w:tcPr>
          <w:p w14:paraId="4D70D336" w14:textId="77777777" w:rsidR="00E10B5D" w:rsidRPr="00D84F86" w:rsidRDefault="00E10B5D" w:rsidP="00D84F86">
            <w:pPr>
              <w:tabs>
                <w:tab w:val="left" w:leader="hyphen" w:pos="9356"/>
              </w:tabs>
              <w:spacing w:before="120" w:after="120" w:line="460" w:lineRule="exact"/>
              <w:jc w:val="both"/>
              <w:rPr>
                <w:b/>
                <w:bCs/>
                <w:szCs w:val="24"/>
              </w:rPr>
            </w:pPr>
          </w:p>
        </w:tc>
        <w:tc>
          <w:tcPr>
            <w:tcW w:w="244" w:type="pct"/>
            <w:tcBorders>
              <w:top w:val="single" w:sz="4" w:space="0" w:color="auto"/>
              <w:left w:val="nil"/>
              <w:bottom w:val="single" w:sz="4" w:space="0" w:color="auto"/>
              <w:right w:val="single" w:sz="4" w:space="0" w:color="auto"/>
            </w:tcBorders>
          </w:tcPr>
          <w:p w14:paraId="7C639ADA" w14:textId="77777777" w:rsidR="00E10B5D" w:rsidRPr="00D84F86" w:rsidRDefault="00E10B5D" w:rsidP="00D84F86">
            <w:pPr>
              <w:tabs>
                <w:tab w:val="left" w:leader="hyphen" w:pos="9356"/>
              </w:tabs>
              <w:spacing w:before="120" w:after="120" w:line="460" w:lineRule="exact"/>
              <w:jc w:val="both"/>
              <w:rPr>
                <w:b/>
                <w:bCs/>
                <w:szCs w:val="24"/>
              </w:rPr>
            </w:pPr>
          </w:p>
        </w:tc>
        <w:tc>
          <w:tcPr>
            <w:tcW w:w="149" w:type="pct"/>
            <w:tcBorders>
              <w:top w:val="single" w:sz="4" w:space="0" w:color="auto"/>
              <w:left w:val="nil"/>
              <w:bottom w:val="single" w:sz="4" w:space="0" w:color="auto"/>
              <w:right w:val="single" w:sz="4" w:space="0" w:color="auto"/>
            </w:tcBorders>
          </w:tcPr>
          <w:p w14:paraId="14388E0A" w14:textId="77777777" w:rsidR="00E10B5D" w:rsidRPr="00D84F86" w:rsidRDefault="00E10B5D" w:rsidP="00D84F86">
            <w:pPr>
              <w:tabs>
                <w:tab w:val="left" w:leader="hyphen" w:pos="9356"/>
              </w:tabs>
              <w:spacing w:before="120" w:after="120" w:line="460" w:lineRule="exact"/>
              <w:jc w:val="both"/>
              <w:rPr>
                <w:b/>
                <w:bCs/>
                <w:szCs w:val="24"/>
              </w:rPr>
            </w:pPr>
          </w:p>
        </w:tc>
        <w:tc>
          <w:tcPr>
            <w:tcW w:w="339" w:type="pct"/>
            <w:tcBorders>
              <w:top w:val="single" w:sz="4" w:space="0" w:color="auto"/>
              <w:left w:val="nil"/>
              <w:bottom w:val="single" w:sz="4" w:space="0" w:color="auto"/>
              <w:right w:val="single" w:sz="4" w:space="0" w:color="auto"/>
            </w:tcBorders>
          </w:tcPr>
          <w:p w14:paraId="58ADDE63" w14:textId="77777777" w:rsidR="00E10B5D" w:rsidRPr="00D84F86" w:rsidRDefault="00E10B5D" w:rsidP="00D84F86">
            <w:pPr>
              <w:tabs>
                <w:tab w:val="left" w:leader="hyphen" w:pos="9356"/>
              </w:tabs>
              <w:spacing w:before="120" w:after="120" w:line="460" w:lineRule="exact"/>
              <w:jc w:val="both"/>
              <w:rPr>
                <w:b/>
                <w:bCs/>
                <w:szCs w:val="24"/>
              </w:rPr>
            </w:pPr>
          </w:p>
        </w:tc>
        <w:tc>
          <w:tcPr>
            <w:tcW w:w="395" w:type="pct"/>
            <w:tcBorders>
              <w:top w:val="single" w:sz="4" w:space="0" w:color="auto"/>
              <w:left w:val="nil"/>
              <w:bottom w:val="single" w:sz="4" w:space="0" w:color="auto"/>
              <w:right w:val="single" w:sz="4" w:space="0" w:color="auto"/>
            </w:tcBorders>
          </w:tcPr>
          <w:p w14:paraId="2139641E" w14:textId="77777777" w:rsidR="00E10B5D" w:rsidRPr="00D84F86" w:rsidRDefault="00E10B5D" w:rsidP="00D84F86">
            <w:pPr>
              <w:tabs>
                <w:tab w:val="left" w:leader="hyphen" w:pos="9356"/>
              </w:tabs>
              <w:spacing w:before="120" w:after="120" w:line="460" w:lineRule="exact"/>
              <w:jc w:val="both"/>
              <w:rPr>
                <w:b/>
                <w:bCs/>
                <w:szCs w:val="24"/>
              </w:rPr>
            </w:pPr>
          </w:p>
        </w:tc>
        <w:tc>
          <w:tcPr>
            <w:tcW w:w="230" w:type="pct"/>
            <w:tcBorders>
              <w:top w:val="single" w:sz="4" w:space="0" w:color="auto"/>
              <w:left w:val="nil"/>
              <w:bottom w:val="single" w:sz="4" w:space="0" w:color="auto"/>
              <w:right w:val="single" w:sz="4" w:space="0" w:color="auto"/>
            </w:tcBorders>
          </w:tcPr>
          <w:p w14:paraId="31C298CF" w14:textId="77777777" w:rsidR="00E10B5D" w:rsidRPr="00D84F86" w:rsidRDefault="00E10B5D" w:rsidP="00D84F86">
            <w:pPr>
              <w:tabs>
                <w:tab w:val="left" w:leader="hyphen" w:pos="9356"/>
              </w:tabs>
              <w:spacing w:before="120" w:after="120" w:line="460" w:lineRule="exact"/>
              <w:jc w:val="both"/>
              <w:rPr>
                <w:b/>
                <w:bCs/>
                <w:szCs w:val="24"/>
              </w:rPr>
            </w:pPr>
          </w:p>
        </w:tc>
        <w:tc>
          <w:tcPr>
            <w:tcW w:w="363" w:type="pct"/>
            <w:tcBorders>
              <w:top w:val="single" w:sz="4" w:space="0" w:color="auto"/>
              <w:left w:val="nil"/>
              <w:bottom w:val="single" w:sz="4" w:space="0" w:color="auto"/>
              <w:right w:val="single" w:sz="4" w:space="0" w:color="auto"/>
            </w:tcBorders>
          </w:tcPr>
          <w:p w14:paraId="116D02BC"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Electrónico</w:t>
            </w:r>
          </w:p>
        </w:tc>
        <w:tc>
          <w:tcPr>
            <w:tcW w:w="244" w:type="pct"/>
            <w:tcBorders>
              <w:top w:val="single" w:sz="4" w:space="0" w:color="auto"/>
              <w:left w:val="nil"/>
              <w:bottom w:val="single" w:sz="4" w:space="0" w:color="auto"/>
              <w:right w:val="single" w:sz="4" w:space="0" w:color="auto"/>
            </w:tcBorders>
          </w:tcPr>
          <w:p w14:paraId="1E0EAF5B"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263</w:t>
            </w:r>
          </w:p>
        </w:tc>
        <w:tc>
          <w:tcPr>
            <w:tcW w:w="149" w:type="pct"/>
            <w:tcBorders>
              <w:top w:val="single" w:sz="4" w:space="0" w:color="auto"/>
              <w:left w:val="nil"/>
              <w:bottom w:val="single" w:sz="4" w:space="0" w:color="auto"/>
              <w:right w:val="single" w:sz="4" w:space="0" w:color="auto"/>
            </w:tcBorders>
          </w:tcPr>
          <w:p w14:paraId="3469ED5B"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MB</w:t>
            </w:r>
          </w:p>
        </w:tc>
        <w:tc>
          <w:tcPr>
            <w:tcW w:w="395" w:type="pct"/>
            <w:tcBorders>
              <w:top w:val="single" w:sz="4" w:space="0" w:color="auto"/>
              <w:left w:val="nil"/>
              <w:bottom w:val="single" w:sz="4" w:space="0" w:color="auto"/>
              <w:right w:val="single" w:sz="4" w:space="0" w:color="auto"/>
            </w:tcBorders>
          </w:tcPr>
          <w:p w14:paraId="5EC397D8"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1 año</w:t>
            </w:r>
          </w:p>
        </w:tc>
        <w:tc>
          <w:tcPr>
            <w:tcW w:w="395" w:type="pct"/>
            <w:tcBorders>
              <w:top w:val="single" w:sz="4" w:space="0" w:color="auto"/>
              <w:left w:val="nil"/>
              <w:bottom w:val="single" w:sz="4" w:space="0" w:color="auto"/>
              <w:right w:val="single" w:sz="4" w:space="0" w:color="auto"/>
            </w:tcBorders>
          </w:tcPr>
          <w:p w14:paraId="10A526DE"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Permanente</w:t>
            </w:r>
          </w:p>
        </w:tc>
        <w:tc>
          <w:tcPr>
            <w:tcW w:w="212" w:type="pct"/>
            <w:tcBorders>
              <w:top w:val="single" w:sz="4" w:space="0" w:color="auto"/>
              <w:left w:val="nil"/>
              <w:bottom w:val="single" w:sz="4" w:space="0" w:color="auto"/>
              <w:right w:val="single" w:sz="4" w:space="0" w:color="auto"/>
            </w:tcBorders>
          </w:tcPr>
          <w:p w14:paraId="2AD0CD9E" w14:textId="77777777" w:rsidR="00E10B5D" w:rsidRPr="00D84F86" w:rsidRDefault="00E10B5D" w:rsidP="00D84F86">
            <w:pPr>
              <w:tabs>
                <w:tab w:val="left" w:leader="hyphen" w:pos="9356"/>
              </w:tabs>
              <w:spacing w:before="120" w:after="120" w:line="460" w:lineRule="exact"/>
              <w:jc w:val="both"/>
              <w:rPr>
                <w:b/>
                <w:bCs/>
                <w:szCs w:val="24"/>
              </w:rPr>
            </w:pPr>
            <w:r w:rsidRPr="00D84F86">
              <w:rPr>
                <w:szCs w:val="24"/>
              </w:rPr>
              <w:t>2014-2022</w:t>
            </w:r>
          </w:p>
        </w:tc>
        <w:tc>
          <w:tcPr>
            <w:tcW w:w="479" w:type="pct"/>
            <w:tcBorders>
              <w:top w:val="single" w:sz="4" w:space="0" w:color="auto"/>
              <w:left w:val="single" w:sz="4" w:space="0" w:color="auto"/>
              <w:bottom w:val="single" w:sz="4" w:space="0" w:color="auto"/>
              <w:right w:val="single" w:sz="4" w:space="0" w:color="auto"/>
            </w:tcBorders>
          </w:tcPr>
          <w:p w14:paraId="63D50346" w14:textId="30EAA860" w:rsidR="00E10B5D" w:rsidRPr="00D84F86" w:rsidRDefault="00E10B5D" w:rsidP="00D84F86">
            <w:pPr>
              <w:tabs>
                <w:tab w:val="left" w:leader="hyphen" w:pos="9356"/>
              </w:tabs>
              <w:spacing w:before="120" w:after="120" w:line="460" w:lineRule="exact"/>
              <w:jc w:val="both"/>
              <w:rPr>
                <w:b/>
                <w:bCs/>
                <w:szCs w:val="24"/>
              </w:rPr>
            </w:pPr>
            <w:r w:rsidRPr="00D84F86">
              <w:rPr>
                <w:szCs w:val="24"/>
              </w:rPr>
              <w:t>S</w:t>
            </w:r>
            <w:r w:rsidR="00BB0357" w:rsidRPr="00D84F86">
              <w:rPr>
                <w:szCs w:val="24"/>
              </w:rPr>
              <w:t>i,</w:t>
            </w:r>
            <w:r w:rsidRPr="00D84F86">
              <w:rPr>
                <w:szCs w:val="24"/>
              </w:rPr>
              <w:t xml:space="preserve"> con valor científico cultural, dado que puede complementar la serie documental N.° 4.</w:t>
            </w:r>
          </w:p>
        </w:tc>
      </w:tr>
      <w:tr w:rsidR="00E10B5D" w:rsidRPr="00D84F86" w14:paraId="684670E9" w14:textId="77777777" w:rsidTr="009224E6">
        <w:tc>
          <w:tcPr>
            <w:tcW w:w="119" w:type="pct"/>
            <w:tcBorders>
              <w:top w:val="single" w:sz="4" w:space="0" w:color="auto"/>
              <w:left w:val="single" w:sz="4" w:space="0" w:color="auto"/>
              <w:bottom w:val="single" w:sz="4" w:space="0" w:color="auto"/>
              <w:right w:val="single" w:sz="4" w:space="0" w:color="auto"/>
            </w:tcBorders>
          </w:tcPr>
          <w:p w14:paraId="4C599A15"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3</w:t>
            </w:r>
          </w:p>
        </w:tc>
        <w:tc>
          <w:tcPr>
            <w:tcW w:w="481" w:type="pct"/>
            <w:tcBorders>
              <w:top w:val="single" w:sz="4" w:space="0" w:color="auto"/>
              <w:left w:val="single" w:sz="4" w:space="0" w:color="auto"/>
              <w:bottom w:val="single" w:sz="4" w:space="0" w:color="auto"/>
              <w:right w:val="single" w:sz="4" w:space="0" w:color="auto"/>
            </w:tcBorders>
          </w:tcPr>
          <w:p w14:paraId="2478F644" w14:textId="76E28706"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Expediente Administrativo de la administración de la Concesión de Obra Pública </w:t>
            </w:r>
            <w:r w:rsidRPr="00D84F86">
              <w:rPr>
                <w:szCs w:val="24"/>
              </w:rPr>
              <w:lastRenderedPageBreak/>
              <w:t>con Servicio Público de la carretera San José-Caldera (ruta 27).</w:t>
            </w:r>
            <w:r w:rsidRPr="00D84F86">
              <w:rPr>
                <w:rStyle w:val="Refdenotaalpie"/>
                <w:szCs w:val="24"/>
              </w:rPr>
              <w:footnoteReference w:id="3"/>
            </w:r>
          </w:p>
          <w:p w14:paraId="59824D76" w14:textId="77777777" w:rsidR="00E10B5D" w:rsidRPr="00D84F86" w:rsidRDefault="00E10B5D" w:rsidP="00D84F86">
            <w:pPr>
              <w:tabs>
                <w:tab w:val="left" w:leader="hyphen" w:pos="9356"/>
              </w:tabs>
              <w:spacing w:before="120" w:after="120" w:line="460" w:lineRule="exact"/>
              <w:jc w:val="both"/>
              <w:rPr>
                <w:szCs w:val="24"/>
              </w:rPr>
            </w:pPr>
          </w:p>
          <w:p w14:paraId="4F8C51FD"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Original</w:t>
            </w:r>
          </w:p>
        </w:tc>
        <w:tc>
          <w:tcPr>
            <w:tcW w:w="584" w:type="pct"/>
            <w:tcBorders>
              <w:top w:val="single" w:sz="4" w:space="0" w:color="auto"/>
              <w:left w:val="single" w:sz="4" w:space="0" w:color="auto"/>
              <w:bottom w:val="single" w:sz="4" w:space="0" w:color="auto"/>
              <w:right w:val="single" w:sz="4" w:space="0" w:color="auto"/>
            </w:tcBorders>
          </w:tcPr>
          <w:p w14:paraId="55323518"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Recopila la documentación que se genera durante la administración del contrato por la </w:t>
            </w:r>
            <w:r w:rsidRPr="00D84F86">
              <w:rPr>
                <w:szCs w:val="24"/>
              </w:rPr>
              <w:lastRenderedPageBreak/>
              <w:t xml:space="preserve">prestación de servicios de diseño, planificación, financiamiento, construcción, rehabilitación, ampliación, reparación, mantenimiento y conservación y de las áreas de servicios </w:t>
            </w:r>
            <w:r w:rsidRPr="00D84F86">
              <w:rPr>
                <w:szCs w:val="24"/>
              </w:rPr>
              <w:lastRenderedPageBreak/>
              <w:t xml:space="preserve">básicos, servicios especiales y de los servicios complementarios, así como su operación y explotación, a cambio de las contraprestaciones cobradas a los usuarios de la carretera, de los aportes o pagos de terceros, de la </w:t>
            </w:r>
            <w:r w:rsidRPr="00D84F86">
              <w:rPr>
                <w:szCs w:val="24"/>
              </w:rPr>
              <w:lastRenderedPageBreak/>
              <w:t>Administración Concedente o del Estado, señaladas en el contrato.</w:t>
            </w:r>
          </w:p>
          <w:p w14:paraId="022BBFED" w14:textId="6E080B4C"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Expediente conformado por: Contrato y adendas, orden de servicio de inicio y modificación, programa de construcción, resoluciones del Consejo de Directivo, estudios de costos, </w:t>
            </w:r>
            <w:r w:rsidRPr="00D84F86">
              <w:rPr>
                <w:szCs w:val="24"/>
              </w:rPr>
              <w:lastRenderedPageBreak/>
              <w:t xml:space="preserve">financieros,  geológicos y de impacto ambiental, los planos de construcción y rehabilitación de los tres tramos del proyecto aprobados, incluyendo sus correspondientes memorias de cálculo, los planos de las marginales e </w:t>
            </w:r>
            <w:r w:rsidRPr="00D84F86">
              <w:rPr>
                <w:szCs w:val="24"/>
              </w:rPr>
              <w:lastRenderedPageBreak/>
              <w:t>intersecciones a construirse, los planos de los puentes menores y mayores,  informes técnicos, pólizas, informes de avance, correspondencia, Plan de manteni</w:t>
            </w:r>
            <w:r w:rsidR="00BB0357" w:rsidRPr="00D84F86">
              <w:rPr>
                <w:szCs w:val="24"/>
              </w:rPr>
              <w:t>mi</w:t>
            </w:r>
            <w:r w:rsidRPr="00D84F86">
              <w:rPr>
                <w:szCs w:val="24"/>
              </w:rPr>
              <w:t>ento de la ruta,  entre otros documentos</w:t>
            </w:r>
          </w:p>
        </w:tc>
        <w:tc>
          <w:tcPr>
            <w:tcW w:w="223" w:type="pct"/>
            <w:tcBorders>
              <w:top w:val="single" w:sz="4" w:space="0" w:color="auto"/>
              <w:left w:val="single" w:sz="4" w:space="0" w:color="auto"/>
              <w:bottom w:val="single" w:sz="4" w:space="0" w:color="auto"/>
              <w:right w:val="single" w:sz="4" w:space="0" w:color="auto"/>
            </w:tcBorders>
          </w:tcPr>
          <w:p w14:paraId="636E9148"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Papel</w:t>
            </w:r>
          </w:p>
        </w:tc>
        <w:tc>
          <w:tcPr>
            <w:tcW w:w="244" w:type="pct"/>
            <w:tcBorders>
              <w:top w:val="single" w:sz="4" w:space="0" w:color="auto"/>
              <w:left w:val="single" w:sz="4" w:space="0" w:color="auto"/>
              <w:bottom w:val="single" w:sz="4" w:space="0" w:color="auto"/>
              <w:right w:val="single" w:sz="4" w:space="0" w:color="auto"/>
            </w:tcBorders>
          </w:tcPr>
          <w:p w14:paraId="23C85B1D" w14:textId="4523E648" w:rsidR="00E10B5D" w:rsidRPr="00D84F86" w:rsidRDefault="00E10B5D" w:rsidP="00D84F86">
            <w:pPr>
              <w:tabs>
                <w:tab w:val="left" w:leader="hyphen" w:pos="9356"/>
              </w:tabs>
              <w:spacing w:before="120" w:after="120" w:line="460" w:lineRule="exact"/>
              <w:jc w:val="both"/>
              <w:rPr>
                <w:szCs w:val="24"/>
              </w:rPr>
            </w:pPr>
            <w:r w:rsidRPr="00D84F86">
              <w:rPr>
                <w:szCs w:val="24"/>
              </w:rPr>
              <w:t>931,85</w:t>
            </w:r>
            <w:r w:rsidR="00BB0357" w:rsidRPr="00D84F86">
              <w:rPr>
                <w:szCs w:val="24"/>
              </w:rPr>
              <w:t xml:space="preserve"> </w:t>
            </w:r>
          </w:p>
        </w:tc>
        <w:tc>
          <w:tcPr>
            <w:tcW w:w="149" w:type="pct"/>
            <w:tcBorders>
              <w:top w:val="single" w:sz="4" w:space="0" w:color="auto"/>
              <w:left w:val="single" w:sz="4" w:space="0" w:color="auto"/>
              <w:bottom w:val="single" w:sz="4" w:space="0" w:color="auto"/>
              <w:right w:val="single" w:sz="4" w:space="0" w:color="auto"/>
            </w:tcBorders>
          </w:tcPr>
          <w:p w14:paraId="585C3DDA"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m</w:t>
            </w:r>
          </w:p>
        </w:tc>
        <w:tc>
          <w:tcPr>
            <w:tcW w:w="339" w:type="pct"/>
            <w:tcBorders>
              <w:top w:val="single" w:sz="4" w:space="0" w:color="auto"/>
              <w:left w:val="single" w:sz="4" w:space="0" w:color="auto"/>
              <w:bottom w:val="single" w:sz="4" w:space="0" w:color="auto"/>
              <w:right w:val="single" w:sz="4" w:space="0" w:color="auto"/>
            </w:tcBorders>
          </w:tcPr>
          <w:p w14:paraId="65BDB7A0"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 año</w:t>
            </w:r>
          </w:p>
        </w:tc>
        <w:tc>
          <w:tcPr>
            <w:tcW w:w="395" w:type="pct"/>
            <w:tcBorders>
              <w:top w:val="single" w:sz="4" w:space="0" w:color="auto"/>
              <w:left w:val="single" w:sz="4" w:space="0" w:color="auto"/>
              <w:bottom w:val="single" w:sz="4" w:space="0" w:color="auto"/>
              <w:right w:val="single" w:sz="4" w:space="0" w:color="auto"/>
            </w:tcBorders>
          </w:tcPr>
          <w:p w14:paraId="3A3A506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230" w:type="pct"/>
            <w:tcBorders>
              <w:top w:val="single" w:sz="4" w:space="0" w:color="auto"/>
              <w:left w:val="single" w:sz="4" w:space="0" w:color="auto"/>
              <w:bottom w:val="single" w:sz="4" w:space="0" w:color="auto"/>
              <w:right w:val="single" w:sz="4" w:space="0" w:color="auto"/>
            </w:tcBorders>
          </w:tcPr>
          <w:p w14:paraId="6A2AC8F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1998-2026</w:t>
            </w:r>
          </w:p>
        </w:tc>
        <w:tc>
          <w:tcPr>
            <w:tcW w:w="363" w:type="pct"/>
            <w:tcBorders>
              <w:top w:val="single" w:sz="4" w:space="0" w:color="auto"/>
              <w:left w:val="single" w:sz="4" w:space="0" w:color="auto"/>
              <w:bottom w:val="single" w:sz="4" w:space="0" w:color="auto"/>
              <w:right w:val="single" w:sz="4" w:space="0" w:color="auto"/>
            </w:tcBorders>
          </w:tcPr>
          <w:p w14:paraId="066BC3BC"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Electrónico</w:t>
            </w:r>
          </w:p>
        </w:tc>
        <w:tc>
          <w:tcPr>
            <w:tcW w:w="244" w:type="pct"/>
            <w:tcBorders>
              <w:top w:val="single" w:sz="4" w:space="0" w:color="auto"/>
              <w:left w:val="single" w:sz="4" w:space="0" w:color="auto"/>
              <w:bottom w:val="single" w:sz="4" w:space="0" w:color="auto"/>
              <w:right w:val="single" w:sz="4" w:space="0" w:color="auto"/>
            </w:tcBorders>
          </w:tcPr>
          <w:p w14:paraId="6F40B24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266,61</w:t>
            </w:r>
          </w:p>
        </w:tc>
        <w:tc>
          <w:tcPr>
            <w:tcW w:w="149" w:type="pct"/>
            <w:tcBorders>
              <w:top w:val="single" w:sz="4" w:space="0" w:color="auto"/>
              <w:left w:val="single" w:sz="4" w:space="0" w:color="auto"/>
              <w:bottom w:val="single" w:sz="4" w:space="0" w:color="auto"/>
              <w:right w:val="single" w:sz="4" w:space="0" w:color="auto"/>
            </w:tcBorders>
          </w:tcPr>
          <w:p w14:paraId="2004235D"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GB</w:t>
            </w:r>
          </w:p>
        </w:tc>
        <w:tc>
          <w:tcPr>
            <w:tcW w:w="395" w:type="pct"/>
            <w:tcBorders>
              <w:top w:val="single" w:sz="4" w:space="0" w:color="auto"/>
              <w:left w:val="single" w:sz="4" w:space="0" w:color="auto"/>
              <w:bottom w:val="single" w:sz="4" w:space="0" w:color="auto"/>
              <w:right w:val="single" w:sz="4" w:space="0" w:color="auto"/>
            </w:tcBorders>
          </w:tcPr>
          <w:p w14:paraId="59CD6B0B"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 año</w:t>
            </w:r>
          </w:p>
        </w:tc>
        <w:tc>
          <w:tcPr>
            <w:tcW w:w="395" w:type="pct"/>
            <w:tcBorders>
              <w:top w:val="single" w:sz="4" w:space="0" w:color="auto"/>
              <w:left w:val="single" w:sz="4" w:space="0" w:color="auto"/>
              <w:bottom w:val="single" w:sz="4" w:space="0" w:color="auto"/>
              <w:right w:val="single" w:sz="4" w:space="0" w:color="auto"/>
            </w:tcBorders>
          </w:tcPr>
          <w:p w14:paraId="3890710B"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212" w:type="pct"/>
            <w:tcBorders>
              <w:top w:val="single" w:sz="4" w:space="0" w:color="auto"/>
              <w:left w:val="single" w:sz="4" w:space="0" w:color="auto"/>
              <w:bottom w:val="single" w:sz="4" w:space="0" w:color="auto"/>
              <w:right w:val="single" w:sz="4" w:space="0" w:color="auto"/>
            </w:tcBorders>
          </w:tcPr>
          <w:p w14:paraId="184D89FE"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2002-2026</w:t>
            </w:r>
          </w:p>
        </w:tc>
        <w:tc>
          <w:tcPr>
            <w:tcW w:w="479" w:type="pct"/>
            <w:tcBorders>
              <w:top w:val="single" w:sz="4" w:space="0" w:color="auto"/>
              <w:left w:val="single" w:sz="4" w:space="0" w:color="auto"/>
              <w:bottom w:val="single" w:sz="4" w:space="0" w:color="auto"/>
              <w:right w:val="single" w:sz="4" w:space="0" w:color="auto"/>
            </w:tcBorders>
          </w:tcPr>
          <w:p w14:paraId="71B3845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Sí. Según resolución de la CNSED N° 02-2024.</w:t>
            </w:r>
          </w:p>
          <w:p w14:paraId="61F3FD39" w14:textId="4A193C1C" w:rsidR="00E10B5D" w:rsidRPr="00D84F86" w:rsidRDefault="00E10B5D" w:rsidP="00D84F86">
            <w:pPr>
              <w:tabs>
                <w:tab w:val="left" w:leader="hyphen" w:pos="9356"/>
              </w:tabs>
              <w:spacing w:before="120" w:after="120" w:line="460" w:lineRule="exact"/>
              <w:jc w:val="both"/>
              <w:rPr>
                <w:i/>
                <w:iCs w:val="0"/>
                <w:szCs w:val="24"/>
              </w:rPr>
            </w:pPr>
          </w:p>
        </w:tc>
      </w:tr>
      <w:tr w:rsidR="00E10B5D" w:rsidRPr="00D84F86" w14:paraId="7DFBB027" w14:textId="77777777" w:rsidTr="009224E6">
        <w:tc>
          <w:tcPr>
            <w:tcW w:w="119" w:type="pct"/>
            <w:tcBorders>
              <w:top w:val="single" w:sz="4" w:space="0" w:color="auto"/>
              <w:left w:val="single" w:sz="4" w:space="0" w:color="auto"/>
              <w:bottom w:val="single" w:sz="4" w:space="0" w:color="auto"/>
              <w:right w:val="single" w:sz="4" w:space="0" w:color="auto"/>
            </w:tcBorders>
          </w:tcPr>
          <w:p w14:paraId="7166887D"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4</w:t>
            </w:r>
          </w:p>
        </w:tc>
        <w:tc>
          <w:tcPr>
            <w:tcW w:w="481" w:type="pct"/>
            <w:tcBorders>
              <w:top w:val="single" w:sz="4" w:space="0" w:color="auto"/>
              <w:left w:val="single" w:sz="4" w:space="0" w:color="auto"/>
              <w:bottom w:val="single" w:sz="4" w:space="0" w:color="auto"/>
              <w:right w:val="single" w:sz="4" w:space="0" w:color="auto"/>
            </w:tcBorders>
          </w:tcPr>
          <w:p w14:paraId="058F0831" w14:textId="24FBEDF7" w:rsidR="00E10B5D" w:rsidRPr="00D84F86" w:rsidRDefault="00E10B5D" w:rsidP="00D84F86">
            <w:pPr>
              <w:tabs>
                <w:tab w:val="left" w:leader="hyphen" w:pos="9356"/>
              </w:tabs>
              <w:spacing w:before="120" w:after="120" w:line="460" w:lineRule="exact"/>
              <w:jc w:val="both"/>
              <w:rPr>
                <w:szCs w:val="24"/>
              </w:rPr>
            </w:pPr>
            <w:r w:rsidRPr="00D84F86">
              <w:rPr>
                <w:szCs w:val="24"/>
              </w:rPr>
              <w:t>Expediente Administrativo del Fideicomiso de administración, pago y obras conexas de la concesión de obra pública con servicio público de la carretera San José-Caldera CNC-</w:t>
            </w:r>
            <w:r w:rsidRPr="00D84F86">
              <w:rPr>
                <w:szCs w:val="24"/>
              </w:rPr>
              <w:lastRenderedPageBreak/>
              <w:t>MOPT/BNCR 2015</w:t>
            </w:r>
            <w:r w:rsidR="00BB0357" w:rsidRPr="00D84F86">
              <w:rPr>
                <w:rStyle w:val="Refdenotaalpie"/>
                <w:szCs w:val="24"/>
              </w:rPr>
              <w:footnoteReference w:id="4"/>
            </w:r>
          </w:p>
          <w:p w14:paraId="5B39FF1D" w14:textId="77777777" w:rsidR="00E10B5D" w:rsidRPr="00D84F86" w:rsidRDefault="00E10B5D" w:rsidP="00D84F86">
            <w:pPr>
              <w:tabs>
                <w:tab w:val="left" w:leader="hyphen" w:pos="9356"/>
              </w:tabs>
              <w:spacing w:before="120" w:after="120" w:line="460" w:lineRule="exact"/>
              <w:jc w:val="both"/>
              <w:rPr>
                <w:szCs w:val="24"/>
              </w:rPr>
            </w:pPr>
          </w:p>
          <w:p w14:paraId="5AFCE808"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Original</w:t>
            </w:r>
          </w:p>
        </w:tc>
        <w:tc>
          <w:tcPr>
            <w:tcW w:w="584" w:type="pct"/>
            <w:tcBorders>
              <w:top w:val="single" w:sz="4" w:space="0" w:color="auto"/>
              <w:left w:val="single" w:sz="4" w:space="0" w:color="auto"/>
              <w:bottom w:val="single" w:sz="4" w:space="0" w:color="auto"/>
              <w:right w:val="single" w:sz="4" w:space="0" w:color="auto"/>
            </w:tcBorders>
          </w:tcPr>
          <w:p w14:paraId="335E5559"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Conformado por: antecedentes para la constitución del fideicomiso, refrendo de contrato, copia contrato y adendas, correspondencia, informe de la Contraloría General de la República y su respuesta, planos, </w:t>
            </w:r>
            <w:r w:rsidRPr="00D84F86">
              <w:rPr>
                <w:szCs w:val="24"/>
              </w:rPr>
              <w:lastRenderedPageBreak/>
              <w:t>informes financieros de seguimiento, entre otros.</w:t>
            </w:r>
          </w:p>
        </w:tc>
        <w:tc>
          <w:tcPr>
            <w:tcW w:w="223" w:type="pct"/>
            <w:tcBorders>
              <w:top w:val="single" w:sz="4" w:space="0" w:color="auto"/>
              <w:left w:val="single" w:sz="4" w:space="0" w:color="auto"/>
              <w:bottom w:val="single" w:sz="4" w:space="0" w:color="auto"/>
              <w:right w:val="single" w:sz="4" w:space="0" w:color="auto"/>
            </w:tcBorders>
          </w:tcPr>
          <w:p w14:paraId="44FCF40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Papel</w:t>
            </w:r>
          </w:p>
        </w:tc>
        <w:tc>
          <w:tcPr>
            <w:tcW w:w="244" w:type="pct"/>
            <w:tcBorders>
              <w:top w:val="single" w:sz="4" w:space="0" w:color="auto"/>
              <w:left w:val="single" w:sz="4" w:space="0" w:color="auto"/>
              <w:bottom w:val="single" w:sz="4" w:space="0" w:color="auto"/>
              <w:right w:val="single" w:sz="4" w:space="0" w:color="auto"/>
            </w:tcBorders>
          </w:tcPr>
          <w:p w14:paraId="372A68F7"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3,41</w:t>
            </w:r>
          </w:p>
        </w:tc>
        <w:tc>
          <w:tcPr>
            <w:tcW w:w="149" w:type="pct"/>
            <w:tcBorders>
              <w:top w:val="single" w:sz="4" w:space="0" w:color="auto"/>
              <w:left w:val="single" w:sz="4" w:space="0" w:color="auto"/>
              <w:bottom w:val="single" w:sz="4" w:space="0" w:color="auto"/>
              <w:right w:val="single" w:sz="4" w:space="0" w:color="auto"/>
            </w:tcBorders>
          </w:tcPr>
          <w:p w14:paraId="71099CF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m</w:t>
            </w:r>
          </w:p>
        </w:tc>
        <w:tc>
          <w:tcPr>
            <w:tcW w:w="339" w:type="pct"/>
            <w:tcBorders>
              <w:top w:val="single" w:sz="4" w:space="0" w:color="auto"/>
              <w:left w:val="single" w:sz="4" w:space="0" w:color="auto"/>
              <w:bottom w:val="single" w:sz="4" w:space="0" w:color="auto"/>
              <w:right w:val="single" w:sz="4" w:space="0" w:color="auto"/>
            </w:tcBorders>
          </w:tcPr>
          <w:p w14:paraId="18D7129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 año</w:t>
            </w:r>
          </w:p>
        </w:tc>
        <w:tc>
          <w:tcPr>
            <w:tcW w:w="395" w:type="pct"/>
            <w:tcBorders>
              <w:top w:val="single" w:sz="4" w:space="0" w:color="auto"/>
              <w:left w:val="single" w:sz="4" w:space="0" w:color="auto"/>
              <w:bottom w:val="single" w:sz="4" w:space="0" w:color="auto"/>
              <w:right w:val="single" w:sz="4" w:space="0" w:color="auto"/>
            </w:tcBorders>
          </w:tcPr>
          <w:p w14:paraId="0DF0C529"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230" w:type="pct"/>
            <w:tcBorders>
              <w:top w:val="single" w:sz="4" w:space="0" w:color="auto"/>
              <w:left w:val="single" w:sz="4" w:space="0" w:color="auto"/>
              <w:bottom w:val="single" w:sz="4" w:space="0" w:color="auto"/>
              <w:right w:val="single" w:sz="4" w:space="0" w:color="auto"/>
            </w:tcBorders>
          </w:tcPr>
          <w:p w14:paraId="68C8600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2015-2022</w:t>
            </w:r>
          </w:p>
        </w:tc>
        <w:tc>
          <w:tcPr>
            <w:tcW w:w="363" w:type="pct"/>
            <w:tcBorders>
              <w:top w:val="single" w:sz="4" w:space="0" w:color="auto"/>
              <w:left w:val="single" w:sz="4" w:space="0" w:color="auto"/>
              <w:bottom w:val="single" w:sz="4" w:space="0" w:color="auto"/>
              <w:right w:val="single" w:sz="4" w:space="0" w:color="auto"/>
            </w:tcBorders>
          </w:tcPr>
          <w:p w14:paraId="6A17E359"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Electrónico</w:t>
            </w:r>
          </w:p>
        </w:tc>
        <w:tc>
          <w:tcPr>
            <w:tcW w:w="244" w:type="pct"/>
            <w:tcBorders>
              <w:top w:val="single" w:sz="4" w:space="0" w:color="auto"/>
              <w:left w:val="single" w:sz="4" w:space="0" w:color="auto"/>
              <w:bottom w:val="single" w:sz="4" w:space="0" w:color="auto"/>
              <w:right w:val="single" w:sz="4" w:space="0" w:color="auto"/>
            </w:tcBorders>
          </w:tcPr>
          <w:p w14:paraId="3179B722"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11</w:t>
            </w:r>
          </w:p>
        </w:tc>
        <w:tc>
          <w:tcPr>
            <w:tcW w:w="149" w:type="pct"/>
            <w:tcBorders>
              <w:top w:val="single" w:sz="4" w:space="0" w:color="auto"/>
              <w:left w:val="single" w:sz="4" w:space="0" w:color="auto"/>
              <w:bottom w:val="single" w:sz="4" w:space="0" w:color="auto"/>
              <w:right w:val="single" w:sz="4" w:space="0" w:color="auto"/>
            </w:tcBorders>
          </w:tcPr>
          <w:p w14:paraId="2573591D"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GB</w:t>
            </w:r>
          </w:p>
        </w:tc>
        <w:tc>
          <w:tcPr>
            <w:tcW w:w="395" w:type="pct"/>
            <w:tcBorders>
              <w:top w:val="single" w:sz="4" w:space="0" w:color="auto"/>
              <w:left w:val="single" w:sz="4" w:space="0" w:color="auto"/>
              <w:bottom w:val="single" w:sz="4" w:space="0" w:color="auto"/>
              <w:right w:val="single" w:sz="4" w:space="0" w:color="auto"/>
            </w:tcBorders>
          </w:tcPr>
          <w:p w14:paraId="552E6522"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 año</w:t>
            </w:r>
          </w:p>
        </w:tc>
        <w:tc>
          <w:tcPr>
            <w:tcW w:w="395" w:type="pct"/>
            <w:tcBorders>
              <w:top w:val="single" w:sz="4" w:space="0" w:color="auto"/>
              <w:left w:val="single" w:sz="4" w:space="0" w:color="auto"/>
              <w:bottom w:val="single" w:sz="4" w:space="0" w:color="auto"/>
              <w:right w:val="single" w:sz="4" w:space="0" w:color="auto"/>
            </w:tcBorders>
          </w:tcPr>
          <w:p w14:paraId="6FEA9AA5"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212" w:type="pct"/>
            <w:tcBorders>
              <w:top w:val="single" w:sz="4" w:space="0" w:color="auto"/>
              <w:left w:val="single" w:sz="4" w:space="0" w:color="auto"/>
              <w:bottom w:val="single" w:sz="4" w:space="0" w:color="auto"/>
              <w:right w:val="single" w:sz="4" w:space="0" w:color="auto"/>
            </w:tcBorders>
          </w:tcPr>
          <w:p w14:paraId="163BAF38"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2015-2023</w:t>
            </w:r>
          </w:p>
        </w:tc>
        <w:tc>
          <w:tcPr>
            <w:tcW w:w="479" w:type="pct"/>
            <w:tcBorders>
              <w:top w:val="single" w:sz="4" w:space="0" w:color="auto"/>
              <w:left w:val="single" w:sz="4" w:space="0" w:color="auto"/>
              <w:bottom w:val="single" w:sz="4" w:space="0" w:color="auto"/>
              <w:right w:val="single" w:sz="4" w:space="0" w:color="auto"/>
            </w:tcBorders>
          </w:tcPr>
          <w:p w14:paraId="0ABDB3D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Sí. Según resolución de la CNSED N° 02-2024.</w:t>
            </w:r>
          </w:p>
          <w:p w14:paraId="2AA7FC72" w14:textId="77777777" w:rsidR="00E10B5D" w:rsidRPr="00D84F86" w:rsidRDefault="00E10B5D" w:rsidP="00D84F86">
            <w:pPr>
              <w:tabs>
                <w:tab w:val="left" w:leader="hyphen" w:pos="9356"/>
              </w:tabs>
              <w:spacing w:before="120" w:after="120" w:line="460" w:lineRule="exact"/>
              <w:jc w:val="both"/>
              <w:rPr>
                <w:szCs w:val="24"/>
              </w:rPr>
            </w:pPr>
          </w:p>
          <w:p w14:paraId="7404FA1A" w14:textId="77777777" w:rsidR="00E10B5D" w:rsidRPr="00D84F86" w:rsidRDefault="00E10B5D" w:rsidP="00D84F86">
            <w:pPr>
              <w:tabs>
                <w:tab w:val="left" w:leader="hyphen" w:pos="9356"/>
              </w:tabs>
              <w:spacing w:before="120" w:after="120" w:line="460" w:lineRule="exact"/>
              <w:jc w:val="both"/>
              <w:rPr>
                <w:i/>
                <w:iCs w:val="0"/>
                <w:szCs w:val="24"/>
              </w:rPr>
            </w:pPr>
          </w:p>
        </w:tc>
      </w:tr>
      <w:tr w:rsidR="00E10B5D" w:rsidRPr="00D84F86" w14:paraId="0DA961A2" w14:textId="77777777" w:rsidTr="009224E6">
        <w:tc>
          <w:tcPr>
            <w:tcW w:w="5000" w:type="pct"/>
            <w:gridSpan w:val="16"/>
            <w:tcBorders>
              <w:top w:val="single" w:sz="4" w:space="0" w:color="auto"/>
              <w:left w:val="single" w:sz="4" w:space="0" w:color="auto"/>
              <w:bottom w:val="single" w:sz="4" w:space="0" w:color="auto"/>
              <w:right w:val="single" w:sz="4" w:space="0" w:color="auto"/>
            </w:tcBorders>
          </w:tcPr>
          <w:p w14:paraId="77623573" w14:textId="24C191B6" w:rsidR="00E10B5D" w:rsidRPr="00D84F86" w:rsidRDefault="00E10B5D" w:rsidP="00D84F86">
            <w:pPr>
              <w:tabs>
                <w:tab w:val="left" w:leader="hyphen" w:pos="9356"/>
              </w:tabs>
              <w:spacing w:before="120" w:after="120" w:line="460" w:lineRule="exact"/>
              <w:jc w:val="both"/>
              <w:rPr>
                <w:b/>
                <w:bCs/>
                <w:szCs w:val="24"/>
              </w:rPr>
            </w:pPr>
            <w:r w:rsidRPr="00D84F86">
              <w:rPr>
                <w:b/>
                <w:bCs/>
                <w:szCs w:val="24"/>
              </w:rPr>
              <w:t>Subfondo: Proyecto Terminal de Contenedores de Moín -TCM</w:t>
            </w:r>
            <w:r w:rsidRPr="00D84F86">
              <w:rPr>
                <w:b/>
                <w:bCs/>
                <w:szCs w:val="24"/>
              </w:rPr>
              <w:br w:type="page"/>
            </w:r>
            <w:r w:rsidRPr="00D84F86">
              <w:rPr>
                <w:b/>
                <w:bCs/>
                <w:szCs w:val="24"/>
              </w:rPr>
              <w:br w:type="page"/>
            </w:r>
          </w:p>
        </w:tc>
      </w:tr>
      <w:tr w:rsidR="00E10B5D" w:rsidRPr="00D84F86" w14:paraId="75CFDC5B" w14:textId="77777777" w:rsidTr="009224E6">
        <w:tc>
          <w:tcPr>
            <w:tcW w:w="119" w:type="pct"/>
            <w:tcBorders>
              <w:top w:val="single" w:sz="4" w:space="0" w:color="auto"/>
              <w:left w:val="single" w:sz="4" w:space="0" w:color="auto"/>
              <w:bottom w:val="single" w:sz="4" w:space="0" w:color="auto"/>
              <w:right w:val="single" w:sz="4" w:space="0" w:color="auto"/>
            </w:tcBorders>
          </w:tcPr>
          <w:p w14:paraId="4CF4BDCA"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w:t>
            </w:r>
          </w:p>
        </w:tc>
        <w:tc>
          <w:tcPr>
            <w:tcW w:w="481" w:type="pct"/>
            <w:tcBorders>
              <w:top w:val="single" w:sz="4" w:space="0" w:color="auto"/>
              <w:left w:val="single" w:sz="4" w:space="0" w:color="auto"/>
              <w:bottom w:val="single" w:sz="4" w:space="0" w:color="auto"/>
              <w:right w:val="single" w:sz="4" w:space="0" w:color="auto"/>
            </w:tcBorders>
          </w:tcPr>
          <w:p w14:paraId="6421D94E" w14:textId="2ACB7EA2" w:rsidR="00E10B5D" w:rsidRPr="00D84F86" w:rsidRDefault="00E10B5D" w:rsidP="00D84F86">
            <w:pPr>
              <w:tabs>
                <w:tab w:val="left" w:leader="hyphen" w:pos="9356"/>
              </w:tabs>
              <w:spacing w:before="120" w:after="120" w:line="460" w:lineRule="exact"/>
              <w:jc w:val="both"/>
              <w:rPr>
                <w:szCs w:val="24"/>
              </w:rPr>
            </w:pPr>
            <w:r w:rsidRPr="00D84F86">
              <w:rPr>
                <w:szCs w:val="24"/>
              </w:rPr>
              <w:t>Control del expediente Terminal de Contenedores Moín (TCM)</w:t>
            </w:r>
            <w:r w:rsidR="00BB0357" w:rsidRPr="00D84F86">
              <w:rPr>
                <w:rStyle w:val="Refdenotaalpie"/>
                <w:szCs w:val="24"/>
              </w:rPr>
              <w:footnoteReference w:id="5"/>
            </w:r>
          </w:p>
          <w:p w14:paraId="6984E82A" w14:textId="77777777" w:rsidR="00BB0357" w:rsidRPr="00D84F86" w:rsidRDefault="00BB0357" w:rsidP="00D84F86">
            <w:pPr>
              <w:tabs>
                <w:tab w:val="left" w:leader="hyphen" w:pos="9356"/>
              </w:tabs>
              <w:spacing w:before="120" w:after="120" w:line="460" w:lineRule="exact"/>
              <w:jc w:val="both"/>
              <w:rPr>
                <w:szCs w:val="24"/>
              </w:rPr>
            </w:pPr>
          </w:p>
          <w:p w14:paraId="019A66E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Original</w:t>
            </w:r>
          </w:p>
        </w:tc>
        <w:tc>
          <w:tcPr>
            <w:tcW w:w="584" w:type="pct"/>
            <w:tcBorders>
              <w:top w:val="single" w:sz="4" w:space="0" w:color="auto"/>
              <w:left w:val="single" w:sz="4" w:space="0" w:color="auto"/>
              <w:bottom w:val="single" w:sz="4" w:space="0" w:color="auto"/>
              <w:right w:val="single" w:sz="4" w:space="0" w:color="auto"/>
            </w:tcBorders>
          </w:tcPr>
          <w:p w14:paraId="1B6A25B4"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Registra los datos de nombre persona que envía, tipo de documento, número de </w:t>
            </w:r>
            <w:r w:rsidRPr="00D84F86">
              <w:rPr>
                <w:szCs w:val="24"/>
              </w:rPr>
              <w:lastRenderedPageBreak/>
              <w:t>oficio, fecha documento, fecha de recibido, dirigido a, puesto, institución, asunto, oficios relacionados, otros remitentes, respuesta de oficio, folios.</w:t>
            </w:r>
          </w:p>
        </w:tc>
        <w:tc>
          <w:tcPr>
            <w:tcW w:w="223" w:type="pct"/>
            <w:tcBorders>
              <w:top w:val="single" w:sz="4" w:space="0" w:color="auto"/>
              <w:left w:val="single" w:sz="4" w:space="0" w:color="auto"/>
              <w:bottom w:val="single" w:sz="4" w:space="0" w:color="auto"/>
              <w:right w:val="single" w:sz="4" w:space="0" w:color="auto"/>
            </w:tcBorders>
          </w:tcPr>
          <w:p w14:paraId="52351AF2"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w:t>
            </w:r>
          </w:p>
        </w:tc>
        <w:tc>
          <w:tcPr>
            <w:tcW w:w="244" w:type="pct"/>
            <w:tcBorders>
              <w:top w:val="single" w:sz="4" w:space="0" w:color="auto"/>
              <w:left w:val="single" w:sz="4" w:space="0" w:color="auto"/>
              <w:bottom w:val="single" w:sz="4" w:space="0" w:color="auto"/>
              <w:right w:val="single" w:sz="4" w:space="0" w:color="auto"/>
            </w:tcBorders>
          </w:tcPr>
          <w:p w14:paraId="5A578FDD"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w:t>
            </w:r>
          </w:p>
        </w:tc>
        <w:tc>
          <w:tcPr>
            <w:tcW w:w="149" w:type="pct"/>
            <w:tcBorders>
              <w:top w:val="single" w:sz="4" w:space="0" w:color="auto"/>
              <w:left w:val="single" w:sz="4" w:space="0" w:color="auto"/>
              <w:bottom w:val="single" w:sz="4" w:space="0" w:color="auto"/>
              <w:right w:val="single" w:sz="4" w:space="0" w:color="auto"/>
            </w:tcBorders>
          </w:tcPr>
          <w:p w14:paraId="6C3700A0"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w:t>
            </w:r>
          </w:p>
        </w:tc>
        <w:tc>
          <w:tcPr>
            <w:tcW w:w="339" w:type="pct"/>
            <w:tcBorders>
              <w:top w:val="single" w:sz="4" w:space="0" w:color="auto"/>
              <w:left w:val="single" w:sz="4" w:space="0" w:color="auto"/>
              <w:bottom w:val="single" w:sz="4" w:space="0" w:color="auto"/>
              <w:right w:val="single" w:sz="4" w:space="0" w:color="auto"/>
            </w:tcBorders>
          </w:tcPr>
          <w:p w14:paraId="151FF72F"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w:t>
            </w:r>
          </w:p>
        </w:tc>
        <w:tc>
          <w:tcPr>
            <w:tcW w:w="395" w:type="pct"/>
            <w:tcBorders>
              <w:top w:val="single" w:sz="4" w:space="0" w:color="auto"/>
              <w:left w:val="single" w:sz="4" w:space="0" w:color="auto"/>
              <w:bottom w:val="single" w:sz="4" w:space="0" w:color="auto"/>
              <w:right w:val="single" w:sz="4" w:space="0" w:color="auto"/>
            </w:tcBorders>
          </w:tcPr>
          <w:p w14:paraId="065A7FB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w:t>
            </w:r>
          </w:p>
        </w:tc>
        <w:tc>
          <w:tcPr>
            <w:tcW w:w="230" w:type="pct"/>
            <w:tcBorders>
              <w:top w:val="single" w:sz="4" w:space="0" w:color="auto"/>
              <w:left w:val="single" w:sz="4" w:space="0" w:color="auto"/>
              <w:bottom w:val="single" w:sz="4" w:space="0" w:color="auto"/>
              <w:right w:val="single" w:sz="4" w:space="0" w:color="auto"/>
            </w:tcBorders>
          </w:tcPr>
          <w:p w14:paraId="58E19D4A"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w:t>
            </w:r>
          </w:p>
        </w:tc>
        <w:tc>
          <w:tcPr>
            <w:tcW w:w="363" w:type="pct"/>
            <w:tcBorders>
              <w:top w:val="single" w:sz="4" w:space="0" w:color="auto"/>
              <w:left w:val="single" w:sz="4" w:space="0" w:color="auto"/>
              <w:bottom w:val="single" w:sz="4" w:space="0" w:color="auto"/>
              <w:right w:val="single" w:sz="4" w:space="0" w:color="auto"/>
            </w:tcBorders>
          </w:tcPr>
          <w:p w14:paraId="625C009D"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Electrónico</w:t>
            </w:r>
          </w:p>
        </w:tc>
        <w:tc>
          <w:tcPr>
            <w:tcW w:w="244" w:type="pct"/>
            <w:tcBorders>
              <w:top w:val="single" w:sz="4" w:space="0" w:color="auto"/>
              <w:left w:val="single" w:sz="4" w:space="0" w:color="auto"/>
              <w:bottom w:val="single" w:sz="4" w:space="0" w:color="auto"/>
              <w:right w:val="single" w:sz="4" w:space="0" w:color="auto"/>
            </w:tcBorders>
          </w:tcPr>
          <w:p w14:paraId="7E9073FA"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127,25</w:t>
            </w:r>
          </w:p>
        </w:tc>
        <w:tc>
          <w:tcPr>
            <w:tcW w:w="149" w:type="pct"/>
            <w:tcBorders>
              <w:top w:val="single" w:sz="4" w:space="0" w:color="auto"/>
              <w:left w:val="single" w:sz="4" w:space="0" w:color="auto"/>
              <w:bottom w:val="single" w:sz="4" w:space="0" w:color="auto"/>
              <w:right w:val="single" w:sz="4" w:space="0" w:color="auto"/>
            </w:tcBorders>
          </w:tcPr>
          <w:p w14:paraId="06BE421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MB</w:t>
            </w:r>
          </w:p>
        </w:tc>
        <w:tc>
          <w:tcPr>
            <w:tcW w:w="395" w:type="pct"/>
            <w:tcBorders>
              <w:top w:val="single" w:sz="4" w:space="0" w:color="auto"/>
              <w:left w:val="single" w:sz="4" w:space="0" w:color="auto"/>
              <w:bottom w:val="single" w:sz="4" w:space="0" w:color="auto"/>
              <w:right w:val="single" w:sz="4" w:space="0" w:color="auto"/>
            </w:tcBorders>
          </w:tcPr>
          <w:p w14:paraId="4BF976F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395" w:type="pct"/>
            <w:tcBorders>
              <w:top w:val="single" w:sz="4" w:space="0" w:color="auto"/>
              <w:left w:val="single" w:sz="4" w:space="0" w:color="auto"/>
              <w:bottom w:val="single" w:sz="4" w:space="0" w:color="auto"/>
              <w:right w:val="single" w:sz="4" w:space="0" w:color="auto"/>
            </w:tcBorders>
          </w:tcPr>
          <w:p w14:paraId="3C54E38D"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212" w:type="pct"/>
            <w:tcBorders>
              <w:top w:val="single" w:sz="4" w:space="0" w:color="auto"/>
              <w:left w:val="single" w:sz="4" w:space="0" w:color="auto"/>
              <w:bottom w:val="single" w:sz="4" w:space="0" w:color="auto"/>
              <w:right w:val="single" w:sz="4" w:space="0" w:color="auto"/>
            </w:tcBorders>
          </w:tcPr>
          <w:p w14:paraId="1FAA768F"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2011-2026</w:t>
            </w:r>
          </w:p>
        </w:tc>
        <w:tc>
          <w:tcPr>
            <w:tcW w:w="479" w:type="pct"/>
            <w:tcBorders>
              <w:top w:val="single" w:sz="4" w:space="0" w:color="auto"/>
              <w:left w:val="single" w:sz="4" w:space="0" w:color="auto"/>
              <w:bottom w:val="single" w:sz="4" w:space="0" w:color="auto"/>
              <w:right w:val="single" w:sz="4" w:space="0" w:color="auto"/>
            </w:tcBorders>
          </w:tcPr>
          <w:p w14:paraId="3BCB001B" w14:textId="30FFC491" w:rsidR="00E10B5D" w:rsidRPr="00D84F86" w:rsidRDefault="00BB0357" w:rsidP="00D84F86">
            <w:pPr>
              <w:tabs>
                <w:tab w:val="left" w:leader="hyphen" w:pos="9356"/>
              </w:tabs>
              <w:spacing w:before="120" w:after="120" w:line="460" w:lineRule="exact"/>
              <w:jc w:val="both"/>
              <w:rPr>
                <w:szCs w:val="24"/>
              </w:rPr>
            </w:pPr>
            <w:r w:rsidRPr="00D84F86">
              <w:rPr>
                <w:szCs w:val="24"/>
              </w:rPr>
              <w:t>Si, con valor científico cultural,</w:t>
            </w:r>
            <w:r w:rsidR="00E10B5D" w:rsidRPr="00D84F86">
              <w:rPr>
                <w:szCs w:val="24"/>
              </w:rPr>
              <w:t xml:space="preserve"> ya que contiene documento</w:t>
            </w:r>
            <w:r w:rsidR="00E10B5D" w:rsidRPr="00D84F86">
              <w:rPr>
                <w:szCs w:val="24"/>
              </w:rPr>
              <w:lastRenderedPageBreak/>
              <w:t xml:space="preserve">s fundamentales para garantizar la trazabilidad de los registros que integran el expediente administrativo. Además, complementa la serie N° 02. </w:t>
            </w:r>
          </w:p>
        </w:tc>
      </w:tr>
      <w:tr w:rsidR="00E10B5D" w:rsidRPr="00D84F86" w14:paraId="6474DF95" w14:textId="77777777" w:rsidTr="009224E6">
        <w:tc>
          <w:tcPr>
            <w:tcW w:w="119" w:type="pct"/>
            <w:tcBorders>
              <w:top w:val="single" w:sz="4" w:space="0" w:color="auto"/>
              <w:left w:val="single" w:sz="4" w:space="0" w:color="auto"/>
              <w:bottom w:val="single" w:sz="4" w:space="0" w:color="auto"/>
              <w:right w:val="single" w:sz="4" w:space="0" w:color="auto"/>
            </w:tcBorders>
          </w:tcPr>
          <w:p w14:paraId="4245730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2</w:t>
            </w:r>
          </w:p>
        </w:tc>
        <w:tc>
          <w:tcPr>
            <w:tcW w:w="481" w:type="pct"/>
            <w:tcBorders>
              <w:top w:val="single" w:sz="4" w:space="0" w:color="auto"/>
              <w:left w:val="single" w:sz="4" w:space="0" w:color="auto"/>
              <w:bottom w:val="single" w:sz="4" w:space="0" w:color="auto"/>
              <w:right w:val="single" w:sz="4" w:space="0" w:color="auto"/>
            </w:tcBorders>
          </w:tcPr>
          <w:p w14:paraId="7D5A1FEA" w14:textId="1A365B4A" w:rsidR="00E10B5D" w:rsidRPr="00D84F86" w:rsidRDefault="00E10B5D" w:rsidP="00D84F86">
            <w:pPr>
              <w:tabs>
                <w:tab w:val="left" w:leader="hyphen" w:pos="9356"/>
              </w:tabs>
              <w:spacing w:before="120" w:after="120" w:line="460" w:lineRule="exact"/>
              <w:jc w:val="both"/>
              <w:rPr>
                <w:szCs w:val="24"/>
              </w:rPr>
            </w:pPr>
            <w:r w:rsidRPr="00D84F86">
              <w:rPr>
                <w:szCs w:val="24"/>
              </w:rPr>
              <w:t>Expediente administrat</w:t>
            </w:r>
            <w:r w:rsidRPr="00D84F86">
              <w:rPr>
                <w:szCs w:val="24"/>
              </w:rPr>
              <w:lastRenderedPageBreak/>
              <w:t>ivo de la administración de la concesión de obra pública con servicio público de la Terminal de Contenedores de Moín (TCM)</w:t>
            </w:r>
            <w:r w:rsidR="00BB0357" w:rsidRPr="00D84F86">
              <w:rPr>
                <w:rStyle w:val="Refdenotaalpie"/>
                <w:szCs w:val="24"/>
              </w:rPr>
              <w:footnoteReference w:id="6"/>
            </w:r>
          </w:p>
          <w:p w14:paraId="05874E72" w14:textId="77777777" w:rsidR="00E10B5D" w:rsidRPr="00D84F86" w:rsidRDefault="00E10B5D" w:rsidP="00D84F86">
            <w:pPr>
              <w:tabs>
                <w:tab w:val="left" w:leader="hyphen" w:pos="9356"/>
              </w:tabs>
              <w:spacing w:before="120" w:after="120" w:line="460" w:lineRule="exact"/>
              <w:jc w:val="both"/>
              <w:rPr>
                <w:szCs w:val="24"/>
              </w:rPr>
            </w:pPr>
          </w:p>
          <w:p w14:paraId="32D9176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Original</w:t>
            </w:r>
          </w:p>
        </w:tc>
        <w:tc>
          <w:tcPr>
            <w:tcW w:w="584" w:type="pct"/>
            <w:tcBorders>
              <w:top w:val="single" w:sz="4" w:space="0" w:color="auto"/>
              <w:left w:val="single" w:sz="4" w:space="0" w:color="auto"/>
              <w:bottom w:val="single" w:sz="4" w:space="0" w:color="auto"/>
              <w:right w:val="single" w:sz="4" w:space="0" w:color="auto"/>
            </w:tcBorders>
          </w:tcPr>
          <w:p w14:paraId="4D636F6F" w14:textId="5A4BB03F"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Conformado por los </w:t>
            </w:r>
            <w:r w:rsidRPr="00D84F86">
              <w:rPr>
                <w:szCs w:val="24"/>
              </w:rPr>
              <w:lastRenderedPageBreak/>
              <w:t xml:space="preserve">documentos antes, durante el proceso de </w:t>
            </w:r>
            <w:r w:rsidR="00BB0357" w:rsidRPr="00D84F86">
              <w:rPr>
                <w:szCs w:val="24"/>
              </w:rPr>
              <w:t>contratación</w:t>
            </w:r>
            <w:r w:rsidRPr="00D84F86">
              <w:rPr>
                <w:szCs w:val="24"/>
              </w:rPr>
              <w:t xml:space="preserve"> y la ejecución como: cartel de la licitación, refrendo del contrato por la Contraloría General de la República, contrato y </w:t>
            </w:r>
            <w:r w:rsidRPr="00D84F86">
              <w:rPr>
                <w:szCs w:val="24"/>
              </w:rPr>
              <w:lastRenderedPageBreak/>
              <w:t xml:space="preserve">adendas, plan maestro, orden de inicio, declaratoria de interés público, análisis de tarifas, correos electrónicos impresos, correspondencia, informes técnicos, resoluciones de Consejo Directivo, planos, actas de las </w:t>
            </w:r>
            <w:r w:rsidRPr="00D84F86">
              <w:rPr>
                <w:szCs w:val="24"/>
              </w:rPr>
              <w:lastRenderedPageBreak/>
              <w:t>audiencias por multas, pagos de la multa, entre otros</w:t>
            </w:r>
          </w:p>
        </w:tc>
        <w:tc>
          <w:tcPr>
            <w:tcW w:w="223" w:type="pct"/>
            <w:tcBorders>
              <w:top w:val="single" w:sz="4" w:space="0" w:color="auto"/>
              <w:left w:val="single" w:sz="4" w:space="0" w:color="auto"/>
              <w:bottom w:val="single" w:sz="4" w:space="0" w:color="auto"/>
              <w:right w:val="single" w:sz="4" w:space="0" w:color="auto"/>
            </w:tcBorders>
          </w:tcPr>
          <w:p w14:paraId="7AB6C4D2"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Papel</w:t>
            </w:r>
          </w:p>
        </w:tc>
        <w:tc>
          <w:tcPr>
            <w:tcW w:w="244" w:type="pct"/>
            <w:tcBorders>
              <w:top w:val="single" w:sz="4" w:space="0" w:color="auto"/>
              <w:left w:val="single" w:sz="4" w:space="0" w:color="auto"/>
              <w:bottom w:val="single" w:sz="4" w:space="0" w:color="auto"/>
              <w:right w:val="single" w:sz="4" w:space="0" w:color="auto"/>
            </w:tcBorders>
          </w:tcPr>
          <w:p w14:paraId="50A9A1C7"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12</w:t>
            </w:r>
          </w:p>
        </w:tc>
        <w:tc>
          <w:tcPr>
            <w:tcW w:w="149" w:type="pct"/>
            <w:tcBorders>
              <w:top w:val="single" w:sz="4" w:space="0" w:color="auto"/>
              <w:left w:val="single" w:sz="4" w:space="0" w:color="auto"/>
              <w:bottom w:val="single" w:sz="4" w:space="0" w:color="auto"/>
              <w:right w:val="single" w:sz="4" w:space="0" w:color="auto"/>
            </w:tcBorders>
          </w:tcPr>
          <w:p w14:paraId="16B021F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m</w:t>
            </w:r>
          </w:p>
        </w:tc>
        <w:tc>
          <w:tcPr>
            <w:tcW w:w="339" w:type="pct"/>
            <w:tcBorders>
              <w:top w:val="single" w:sz="4" w:space="0" w:color="auto"/>
              <w:left w:val="single" w:sz="4" w:space="0" w:color="auto"/>
              <w:bottom w:val="single" w:sz="4" w:space="0" w:color="auto"/>
              <w:right w:val="single" w:sz="4" w:space="0" w:color="auto"/>
            </w:tcBorders>
          </w:tcPr>
          <w:p w14:paraId="7E12DB6F"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 años</w:t>
            </w:r>
          </w:p>
        </w:tc>
        <w:tc>
          <w:tcPr>
            <w:tcW w:w="395" w:type="pct"/>
            <w:tcBorders>
              <w:top w:val="single" w:sz="4" w:space="0" w:color="auto"/>
              <w:left w:val="single" w:sz="4" w:space="0" w:color="auto"/>
              <w:bottom w:val="single" w:sz="4" w:space="0" w:color="auto"/>
              <w:right w:val="single" w:sz="4" w:space="0" w:color="auto"/>
            </w:tcBorders>
          </w:tcPr>
          <w:p w14:paraId="34793D1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230" w:type="pct"/>
            <w:tcBorders>
              <w:top w:val="single" w:sz="4" w:space="0" w:color="auto"/>
              <w:left w:val="single" w:sz="4" w:space="0" w:color="auto"/>
              <w:bottom w:val="single" w:sz="4" w:space="0" w:color="auto"/>
              <w:right w:val="single" w:sz="4" w:space="0" w:color="auto"/>
            </w:tcBorders>
          </w:tcPr>
          <w:p w14:paraId="2A2885E0"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2008-</w:t>
            </w:r>
            <w:r w:rsidRPr="00D84F86">
              <w:rPr>
                <w:szCs w:val="24"/>
              </w:rPr>
              <w:lastRenderedPageBreak/>
              <w:t>2022</w:t>
            </w:r>
          </w:p>
        </w:tc>
        <w:tc>
          <w:tcPr>
            <w:tcW w:w="363" w:type="pct"/>
            <w:tcBorders>
              <w:top w:val="single" w:sz="4" w:space="0" w:color="auto"/>
              <w:left w:val="single" w:sz="4" w:space="0" w:color="auto"/>
              <w:bottom w:val="single" w:sz="4" w:space="0" w:color="auto"/>
              <w:right w:val="single" w:sz="4" w:space="0" w:color="auto"/>
            </w:tcBorders>
          </w:tcPr>
          <w:p w14:paraId="6FA4ADE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Electrónico</w:t>
            </w:r>
          </w:p>
        </w:tc>
        <w:tc>
          <w:tcPr>
            <w:tcW w:w="244" w:type="pct"/>
            <w:tcBorders>
              <w:top w:val="single" w:sz="4" w:space="0" w:color="auto"/>
              <w:left w:val="single" w:sz="4" w:space="0" w:color="auto"/>
              <w:bottom w:val="single" w:sz="4" w:space="0" w:color="auto"/>
              <w:right w:val="single" w:sz="4" w:space="0" w:color="auto"/>
            </w:tcBorders>
          </w:tcPr>
          <w:p w14:paraId="1BB0545B"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17,76</w:t>
            </w:r>
          </w:p>
        </w:tc>
        <w:tc>
          <w:tcPr>
            <w:tcW w:w="149" w:type="pct"/>
            <w:tcBorders>
              <w:top w:val="single" w:sz="4" w:space="0" w:color="auto"/>
              <w:left w:val="single" w:sz="4" w:space="0" w:color="auto"/>
              <w:bottom w:val="single" w:sz="4" w:space="0" w:color="auto"/>
              <w:right w:val="single" w:sz="4" w:space="0" w:color="auto"/>
            </w:tcBorders>
          </w:tcPr>
          <w:p w14:paraId="56A0EE04"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GB</w:t>
            </w:r>
          </w:p>
        </w:tc>
        <w:tc>
          <w:tcPr>
            <w:tcW w:w="395" w:type="pct"/>
            <w:tcBorders>
              <w:top w:val="single" w:sz="4" w:space="0" w:color="auto"/>
              <w:left w:val="single" w:sz="4" w:space="0" w:color="auto"/>
              <w:bottom w:val="single" w:sz="4" w:space="0" w:color="auto"/>
              <w:right w:val="single" w:sz="4" w:space="0" w:color="auto"/>
            </w:tcBorders>
          </w:tcPr>
          <w:p w14:paraId="76D7E9D0"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395" w:type="pct"/>
            <w:tcBorders>
              <w:top w:val="single" w:sz="4" w:space="0" w:color="auto"/>
              <w:left w:val="single" w:sz="4" w:space="0" w:color="auto"/>
              <w:bottom w:val="single" w:sz="4" w:space="0" w:color="auto"/>
              <w:right w:val="single" w:sz="4" w:space="0" w:color="auto"/>
            </w:tcBorders>
          </w:tcPr>
          <w:p w14:paraId="5431D30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Permanente</w:t>
            </w:r>
          </w:p>
        </w:tc>
        <w:tc>
          <w:tcPr>
            <w:tcW w:w="212" w:type="pct"/>
            <w:tcBorders>
              <w:top w:val="single" w:sz="4" w:space="0" w:color="auto"/>
              <w:left w:val="single" w:sz="4" w:space="0" w:color="auto"/>
              <w:bottom w:val="single" w:sz="4" w:space="0" w:color="auto"/>
              <w:right w:val="single" w:sz="4" w:space="0" w:color="auto"/>
            </w:tcBorders>
          </w:tcPr>
          <w:p w14:paraId="1678FD1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2020-</w:t>
            </w:r>
            <w:r w:rsidRPr="00D84F86">
              <w:rPr>
                <w:szCs w:val="24"/>
              </w:rPr>
              <w:lastRenderedPageBreak/>
              <w:t>2026</w:t>
            </w:r>
          </w:p>
        </w:tc>
        <w:tc>
          <w:tcPr>
            <w:tcW w:w="479" w:type="pct"/>
            <w:tcBorders>
              <w:top w:val="single" w:sz="4" w:space="0" w:color="auto"/>
              <w:left w:val="single" w:sz="4" w:space="0" w:color="auto"/>
              <w:bottom w:val="single" w:sz="4" w:space="0" w:color="auto"/>
              <w:right w:val="single" w:sz="4" w:space="0" w:color="auto"/>
            </w:tcBorders>
          </w:tcPr>
          <w:p w14:paraId="3A91735B"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Sí. Según resolución </w:t>
            </w:r>
            <w:r w:rsidRPr="00D84F86">
              <w:rPr>
                <w:szCs w:val="24"/>
              </w:rPr>
              <w:lastRenderedPageBreak/>
              <w:t>de la CNSED N° 02-2024.</w:t>
            </w:r>
          </w:p>
          <w:p w14:paraId="53AE6566" w14:textId="77777777" w:rsidR="00E10B5D" w:rsidRPr="00D84F86" w:rsidRDefault="00E10B5D" w:rsidP="00D84F86">
            <w:pPr>
              <w:tabs>
                <w:tab w:val="left" w:leader="hyphen" w:pos="9356"/>
              </w:tabs>
              <w:spacing w:before="120" w:after="120" w:line="460" w:lineRule="exact"/>
              <w:jc w:val="both"/>
              <w:rPr>
                <w:szCs w:val="24"/>
              </w:rPr>
            </w:pPr>
          </w:p>
        </w:tc>
      </w:tr>
      <w:tr w:rsidR="00E10B5D" w:rsidRPr="00D84F86" w14:paraId="637AF480" w14:textId="77777777" w:rsidTr="009224E6">
        <w:tc>
          <w:tcPr>
            <w:tcW w:w="119" w:type="pct"/>
            <w:tcBorders>
              <w:top w:val="single" w:sz="4" w:space="0" w:color="auto"/>
              <w:left w:val="single" w:sz="4" w:space="0" w:color="auto"/>
              <w:bottom w:val="single" w:sz="4" w:space="0" w:color="auto"/>
              <w:right w:val="single" w:sz="4" w:space="0" w:color="auto"/>
            </w:tcBorders>
          </w:tcPr>
          <w:p w14:paraId="72B235B0"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3</w:t>
            </w:r>
          </w:p>
        </w:tc>
        <w:tc>
          <w:tcPr>
            <w:tcW w:w="481" w:type="pct"/>
            <w:tcBorders>
              <w:top w:val="single" w:sz="4" w:space="0" w:color="auto"/>
              <w:left w:val="single" w:sz="4" w:space="0" w:color="auto"/>
              <w:bottom w:val="single" w:sz="4" w:space="0" w:color="auto"/>
              <w:right w:val="single" w:sz="4" w:space="0" w:color="auto"/>
            </w:tcBorders>
          </w:tcPr>
          <w:p w14:paraId="39C2839E" w14:textId="5E72576A" w:rsidR="00E10B5D" w:rsidRPr="00D84F86" w:rsidRDefault="00E10B5D" w:rsidP="00D84F86">
            <w:pPr>
              <w:tabs>
                <w:tab w:val="left" w:leader="hyphen" w:pos="9356"/>
              </w:tabs>
              <w:spacing w:before="120" w:after="120" w:line="460" w:lineRule="exact"/>
              <w:jc w:val="both"/>
              <w:rPr>
                <w:szCs w:val="24"/>
              </w:rPr>
            </w:pPr>
            <w:r w:rsidRPr="00D84F86">
              <w:rPr>
                <w:szCs w:val="24"/>
              </w:rPr>
              <w:t>Expediente de reclamos administrativos de los usuarios en contra de la concesionaria.</w:t>
            </w:r>
            <w:r w:rsidR="00BB0357" w:rsidRPr="00D84F86">
              <w:rPr>
                <w:rStyle w:val="Refdenotaalpie"/>
                <w:szCs w:val="24"/>
              </w:rPr>
              <w:footnoteReference w:id="7"/>
            </w:r>
          </w:p>
          <w:p w14:paraId="764026C7" w14:textId="77777777" w:rsidR="00E10B5D" w:rsidRPr="00D84F86" w:rsidRDefault="00E10B5D" w:rsidP="00D84F86">
            <w:pPr>
              <w:tabs>
                <w:tab w:val="left" w:leader="hyphen" w:pos="9356"/>
              </w:tabs>
              <w:spacing w:before="120" w:after="120" w:line="460" w:lineRule="exact"/>
              <w:jc w:val="both"/>
              <w:rPr>
                <w:szCs w:val="24"/>
              </w:rPr>
            </w:pPr>
          </w:p>
          <w:p w14:paraId="161C8D17"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Original</w:t>
            </w:r>
            <w:r w:rsidRPr="00D84F86">
              <w:rPr>
                <w:szCs w:val="24"/>
              </w:rPr>
              <w:br/>
            </w:r>
            <w:r w:rsidRPr="00D84F86">
              <w:rPr>
                <w:szCs w:val="24"/>
              </w:rPr>
              <w:br/>
            </w:r>
          </w:p>
        </w:tc>
        <w:tc>
          <w:tcPr>
            <w:tcW w:w="584" w:type="pct"/>
            <w:tcBorders>
              <w:top w:val="single" w:sz="4" w:space="0" w:color="auto"/>
              <w:left w:val="single" w:sz="4" w:space="0" w:color="auto"/>
              <w:bottom w:val="single" w:sz="4" w:space="0" w:color="auto"/>
              <w:right w:val="single" w:sz="4" w:space="0" w:color="auto"/>
            </w:tcBorders>
          </w:tcPr>
          <w:p w14:paraId="605D7B4D"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Reúne la documentación que se produce de un reclamo, denuncia, queja o petición de los usuarios de la Terminal de </w:t>
            </w:r>
            <w:r w:rsidRPr="00D84F86">
              <w:rPr>
                <w:szCs w:val="24"/>
              </w:rPr>
              <w:lastRenderedPageBreak/>
              <w:t xml:space="preserve">Contenedores de Moín en contra del concesionario, tal como: carta de reclamo, denuncia, queja o petición, formulario para presentar la denuncia, reclamo, queja o petición, resoluciones, fotografías, informes </w:t>
            </w:r>
            <w:r w:rsidRPr="00D84F86">
              <w:rPr>
                <w:szCs w:val="24"/>
              </w:rPr>
              <w:lastRenderedPageBreak/>
              <w:t>técnicos, reportes de peritaje, costo de reparación o eventos denunciable, facturas, manifiestos del contenido del contenedor, listas de empaque, entre otros.</w:t>
            </w:r>
          </w:p>
        </w:tc>
        <w:tc>
          <w:tcPr>
            <w:tcW w:w="223" w:type="pct"/>
            <w:tcBorders>
              <w:top w:val="single" w:sz="4" w:space="0" w:color="auto"/>
              <w:left w:val="single" w:sz="4" w:space="0" w:color="auto"/>
              <w:bottom w:val="single" w:sz="4" w:space="0" w:color="auto"/>
              <w:right w:val="single" w:sz="4" w:space="0" w:color="auto"/>
            </w:tcBorders>
          </w:tcPr>
          <w:p w14:paraId="7D5031E7"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Papel</w:t>
            </w:r>
          </w:p>
        </w:tc>
        <w:tc>
          <w:tcPr>
            <w:tcW w:w="244" w:type="pct"/>
            <w:tcBorders>
              <w:top w:val="single" w:sz="4" w:space="0" w:color="auto"/>
              <w:left w:val="single" w:sz="4" w:space="0" w:color="auto"/>
              <w:bottom w:val="single" w:sz="4" w:space="0" w:color="auto"/>
              <w:right w:val="single" w:sz="4" w:space="0" w:color="auto"/>
            </w:tcBorders>
          </w:tcPr>
          <w:p w14:paraId="0897719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0,09</w:t>
            </w:r>
          </w:p>
        </w:tc>
        <w:tc>
          <w:tcPr>
            <w:tcW w:w="149" w:type="pct"/>
            <w:tcBorders>
              <w:top w:val="single" w:sz="4" w:space="0" w:color="auto"/>
              <w:left w:val="single" w:sz="4" w:space="0" w:color="auto"/>
              <w:bottom w:val="single" w:sz="4" w:space="0" w:color="auto"/>
              <w:right w:val="single" w:sz="4" w:space="0" w:color="auto"/>
            </w:tcBorders>
          </w:tcPr>
          <w:p w14:paraId="34EC8AE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m</w:t>
            </w:r>
          </w:p>
        </w:tc>
        <w:tc>
          <w:tcPr>
            <w:tcW w:w="339" w:type="pct"/>
            <w:tcBorders>
              <w:top w:val="single" w:sz="4" w:space="0" w:color="auto"/>
              <w:left w:val="single" w:sz="4" w:space="0" w:color="auto"/>
              <w:bottom w:val="single" w:sz="4" w:space="0" w:color="auto"/>
              <w:right w:val="single" w:sz="4" w:space="0" w:color="auto"/>
            </w:tcBorders>
          </w:tcPr>
          <w:p w14:paraId="7198FDAE"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 año después de la resolución del reclamo resuelto</w:t>
            </w:r>
          </w:p>
        </w:tc>
        <w:tc>
          <w:tcPr>
            <w:tcW w:w="395" w:type="pct"/>
            <w:tcBorders>
              <w:top w:val="single" w:sz="4" w:space="0" w:color="auto"/>
              <w:left w:val="single" w:sz="4" w:space="0" w:color="auto"/>
              <w:bottom w:val="single" w:sz="4" w:space="0" w:color="auto"/>
              <w:right w:val="single" w:sz="4" w:space="0" w:color="auto"/>
            </w:tcBorders>
          </w:tcPr>
          <w:p w14:paraId="1548E68A"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 años</w:t>
            </w:r>
          </w:p>
        </w:tc>
        <w:tc>
          <w:tcPr>
            <w:tcW w:w="230" w:type="pct"/>
            <w:tcBorders>
              <w:top w:val="single" w:sz="4" w:space="0" w:color="auto"/>
              <w:left w:val="single" w:sz="4" w:space="0" w:color="auto"/>
              <w:bottom w:val="single" w:sz="4" w:space="0" w:color="auto"/>
              <w:right w:val="single" w:sz="4" w:space="0" w:color="auto"/>
            </w:tcBorders>
          </w:tcPr>
          <w:p w14:paraId="28C0E605"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2018-2022</w:t>
            </w:r>
          </w:p>
        </w:tc>
        <w:tc>
          <w:tcPr>
            <w:tcW w:w="363" w:type="pct"/>
            <w:tcBorders>
              <w:top w:val="single" w:sz="4" w:space="0" w:color="auto"/>
              <w:left w:val="single" w:sz="4" w:space="0" w:color="auto"/>
              <w:bottom w:val="single" w:sz="4" w:space="0" w:color="auto"/>
              <w:right w:val="single" w:sz="4" w:space="0" w:color="auto"/>
            </w:tcBorders>
          </w:tcPr>
          <w:p w14:paraId="0B4515E7"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Electrónico</w:t>
            </w:r>
          </w:p>
        </w:tc>
        <w:tc>
          <w:tcPr>
            <w:tcW w:w="244" w:type="pct"/>
            <w:tcBorders>
              <w:top w:val="single" w:sz="4" w:space="0" w:color="auto"/>
              <w:left w:val="single" w:sz="4" w:space="0" w:color="auto"/>
              <w:bottom w:val="single" w:sz="4" w:space="0" w:color="auto"/>
              <w:right w:val="single" w:sz="4" w:space="0" w:color="auto"/>
            </w:tcBorders>
          </w:tcPr>
          <w:p w14:paraId="7465E85A"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3,51</w:t>
            </w:r>
          </w:p>
        </w:tc>
        <w:tc>
          <w:tcPr>
            <w:tcW w:w="149" w:type="pct"/>
            <w:tcBorders>
              <w:top w:val="single" w:sz="4" w:space="0" w:color="auto"/>
              <w:left w:val="single" w:sz="4" w:space="0" w:color="auto"/>
              <w:bottom w:val="single" w:sz="4" w:space="0" w:color="auto"/>
              <w:right w:val="single" w:sz="4" w:space="0" w:color="auto"/>
            </w:tcBorders>
          </w:tcPr>
          <w:p w14:paraId="048FAFB2"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GB</w:t>
            </w:r>
          </w:p>
        </w:tc>
        <w:tc>
          <w:tcPr>
            <w:tcW w:w="395" w:type="pct"/>
            <w:tcBorders>
              <w:top w:val="single" w:sz="4" w:space="0" w:color="auto"/>
              <w:left w:val="single" w:sz="4" w:space="0" w:color="auto"/>
              <w:bottom w:val="single" w:sz="4" w:space="0" w:color="auto"/>
              <w:right w:val="single" w:sz="4" w:space="0" w:color="auto"/>
            </w:tcBorders>
          </w:tcPr>
          <w:p w14:paraId="175401D4"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1 año después de la resolución del reclamo resuelto</w:t>
            </w:r>
          </w:p>
        </w:tc>
        <w:tc>
          <w:tcPr>
            <w:tcW w:w="395" w:type="pct"/>
            <w:tcBorders>
              <w:top w:val="single" w:sz="4" w:space="0" w:color="auto"/>
              <w:left w:val="single" w:sz="4" w:space="0" w:color="auto"/>
              <w:bottom w:val="single" w:sz="4" w:space="0" w:color="auto"/>
              <w:right w:val="single" w:sz="4" w:space="0" w:color="auto"/>
            </w:tcBorders>
          </w:tcPr>
          <w:p w14:paraId="0CD6E468"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 años</w:t>
            </w:r>
          </w:p>
        </w:tc>
        <w:tc>
          <w:tcPr>
            <w:tcW w:w="212" w:type="pct"/>
            <w:tcBorders>
              <w:top w:val="single" w:sz="4" w:space="0" w:color="auto"/>
              <w:left w:val="single" w:sz="4" w:space="0" w:color="auto"/>
              <w:bottom w:val="single" w:sz="4" w:space="0" w:color="auto"/>
              <w:right w:val="single" w:sz="4" w:space="0" w:color="auto"/>
            </w:tcBorders>
          </w:tcPr>
          <w:p w14:paraId="2B051AB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2018-2026</w:t>
            </w:r>
          </w:p>
        </w:tc>
        <w:tc>
          <w:tcPr>
            <w:tcW w:w="479" w:type="pct"/>
            <w:tcBorders>
              <w:top w:val="single" w:sz="4" w:space="0" w:color="auto"/>
              <w:left w:val="single" w:sz="4" w:space="0" w:color="auto"/>
              <w:bottom w:val="single" w:sz="4" w:space="0" w:color="auto"/>
              <w:right w:val="single" w:sz="4" w:space="0" w:color="auto"/>
            </w:tcBorders>
          </w:tcPr>
          <w:p w14:paraId="7DDE830B"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Sí. Según resolución de la CNSED N° 02-2024.</w:t>
            </w:r>
          </w:p>
          <w:p w14:paraId="5C562F69" w14:textId="77777777" w:rsidR="00E10B5D" w:rsidRPr="00D84F86" w:rsidRDefault="00E10B5D" w:rsidP="00D84F86">
            <w:pPr>
              <w:tabs>
                <w:tab w:val="left" w:leader="hyphen" w:pos="9356"/>
              </w:tabs>
              <w:spacing w:before="120" w:after="120" w:line="460" w:lineRule="exact"/>
              <w:jc w:val="both"/>
              <w:rPr>
                <w:szCs w:val="24"/>
              </w:rPr>
            </w:pPr>
          </w:p>
          <w:p w14:paraId="7165B711" w14:textId="77777777" w:rsidR="00E10B5D" w:rsidRPr="00D84F86" w:rsidRDefault="00E10B5D" w:rsidP="00D84F86">
            <w:pPr>
              <w:tabs>
                <w:tab w:val="left" w:leader="hyphen" w:pos="9356"/>
              </w:tabs>
              <w:spacing w:before="120" w:after="120" w:line="460" w:lineRule="exact"/>
              <w:jc w:val="both"/>
              <w:rPr>
                <w:szCs w:val="24"/>
              </w:rPr>
            </w:pPr>
          </w:p>
          <w:p w14:paraId="098C3932" w14:textId="4348E47D" w:rsidR="00E10B5D" w:rsidRPr="00D84F86" w:rsidRDefault="00E10B5D" w:rsidP="00D84F86">
            <w:pPr>
              <w:tabs>
                <w:tab w:val="left" w:leader="hyphen" w:pos="9356"/>
              </w:tabs>
              <w:spacing w:before="120" w:after="120" w:line="460" w:lineRule="exact"/>
              <w:jc w:val="both"/>
              <w:rPr>
                <w:szCs w:val="24"/>
              </w:rPr>
            </w:pPr>
          </w:p>
        </w:tc>
      </w:tr>
      <w:tr w:rsidR="00E10B5D" w:rsidRPr="00D84F86" w14:paraId="516423C9" w14:textId="77777777" w:rsidTr="009224E6">
        <w:tc>
          <w:tcPr>
            <w:tcW w:w="119" w:type="pct"/>
            <w:tcBorders>
              <w:top w:val="single" w:sz="4" w:space="0" w:color="auto"/>
              <w:left w:val="single" w:sz="4" w:space="0" w:color="auto"/>
              <w:bottom w:val="single" w:sz="4" w:space="0" w:color="auto"/>
              <w:right w:val="single" w:sz="4" w:space="0" w:color="auto"/>
            </w:tcBorders>
          </w:tcPr>
          <w:p w14:paraId="7F02BB52"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5</w:t>
            </w:r>
          </w:p>
        </w:tc>
        <w:tc>
          <w:tcPr>
            <w:tcW w:w="481" w:type="pct"/>
            <w:tcBorders>
              <w:top w:val="single" w:sz="4" w:space="0" w:color="auto"/>
              <w:left w:val="single" w:sz="4" w:space="0" w:color="auto"/>
              <w:bottom w:val="single" w:sz="4" w:space="0" w:color="auto"/>
              <w:right w:val="single" w:sz="4" w:space="0" w:color="auto"/>
            </w:tcBorders>
          </w:tcPr>
          <w:p w14:paraId="26D93D6A" w14:textId="4A6FE0BE" w:rsidR="00E10B5D" w:rsidRPr="00D84F86" w:rsidRDefault="00E10B5D" w:rsidP="00D84F86">
            <w:pPr>
              <w:tabs>
                <w:tab w:val="left" w:leader="hyphen" w:pos="9356"/>
              </w:tabs>
              <w:spacing w:before="120" w:after="120" w:line="460" w:lineRule="exact"/>
              <w:jc w:val="both"/>
              <w:rPr>
                <w:szCs w:val="24"/>
              </w:rPr>
            </w:pPr>
            <w:r w:rsidRPr="00D84F86">
              <w:rPr>
                <w:szCs w:val="24"/>
              </w:rPr>
              <w:t>Expediente de supervisión de la construcci</w:t>
            </w:r>
            <w:r w:rsidRPr="00D84F86">
              <w:rPr>
                <w:szCs w:val="24"/>
              </w:rPr>
              <w:lastRenderedPageBreak/>
              <w:t xml:space="preserve">ón de </w:t>
            </w:r>
            <w:r w:rsidR="00BB0357" w:rsidRPr="00D84F86">
              <w:rPr>
                <w:szCs w:val="24"/>
              </w:rPr>
              <w:t>la obra</w:t>
            </w:r>
            <w:r w:rsidRPr="00D84F86">
              <w:rPr>
                <w:szCs w:val="24"/>
              </w:rPr>
              <w:t xml:space="preserve"> pública con servicio público Terminal de Contenedores de Moín (TCM).</w:t>
            </w:r>
            <w:r w:rsidR="00BB0357" w:rsidRPr="00D84F86">
              <w:rPr>
                <w:rStyle w:val="Refdenotaalpie"/>
                <w:szCs w:val="24"/>
              </w:rPr>
              <w:footnoteReference w:id="8"/>
            </w:r>
          </w:p>
          <w:p w14:paraId="7715D276" w14:textId="77777777" w:rsidR="00E10B5D" w:rsidRPr="00D84F86" w:rsidRDefault="00E10B5D" w:rsidP="00D84F86">
            <w:pPr>
              <w:tabs>
                <w:tab w:val="left" w:leader="hyphen" w:pos="9356"/>
              </w:tabs>
              <w:spacing w:before="120" w:after="120" w:line="460" w:lineRule="exact"/>
              <w:jc w:val="both"/>
              <w:rPr>
                <w:szCs w:val="24"/>
              </w:rPr>
            </w:pPr>
          </w:p>
          <w:p w14:paraId="1B37F999"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Original</w:t>
            </w:r>
          </w:p>
        </w:tc>
        <w:tc>
          <w:tcPr>
            <w:tcW w:w="584" w:type="pct"/>
            <w:tcBorders>
              <w:top w:val="single" w:sz="4" w:space="0" w:color="auto"/>
              <w:left w:val="single" w:sz="4" w:space="0" w:color="auto"/>
              <w:bottom w:val="single" w:sz="4" w:space="0" w:color="auto"/>
              <w:right w:val="single" w:sz="4" w:space="0" w:color="auto"/>
            </w:tcBorders>
          </w:tcPr>
          <w:p w14:paraId="4D6F1874"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Contiene los documentos relacionados con la supervisión </w:t>
            </w:r>
            <w:r w:rsidRPr="00D84F86">
              <w:rPr>
                <w:szCs w:val="24"/>
              </w:rPr>
              <w:lastRenderedPageBreak/>
              <w:t xml:space="preserve">de la etapa de construcción como: informes mensuales de la supervisión, informes de visita y obra de construcción correspondencia, diseños, planos, costos, estimaciones </w:t>
            </w:r>
            <w:r w:rsidRPr="00D84F86">
              <w:rPr>
                <w:szCs w:val="24"/>
              </w:rPr>
              <w:lastRenderedPageBreak/>
              <w:t>descriptivas, recomendaciones, garantías, minutas, entre otros.</w:t>
            </w:r>
          </w:p>
        </w:tc>
        <w:tc>
          <w:tcPr>
            <w:tcW w:w="223" w:type="pct"/>
            <w:tcBorders>
              <w:top w:val="single" w:sz="4" w:space="0" w:color="auto"/>
              <w:left w:val="single" w:sz="4" w:space="0" w:color="auto"/>
              <w:bottom w:val="single" w:sz="4" w:space="0" w:color="auto"/>
              <w:right w:val="single" w:sz="4" w:space="0" w:color="auto"/>
            </w:tcBorders>
          </w:tcPr>
          <w:p w14:paraId="3A0A0AFC"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Papel</w:t>
            </w:r>
          </w:p>
        </w:tc>
        <w:tc>
          <w:tcPr>
            <w:tcW w:w="244" w:type="pct"/>
            <w:tcBorders>
              <w:top w:val="single" w:sz="4" w:space="0" w:color="auto"/>
              <w:left w:val="single" w:sz="4" w:space="0" w:color="auto"/>
              <w:bottom w:val="single" w:sz="4" w:space="0" w:color="auto"/>
              <w:right w:val="single" w:sz="4" w:space="0" w:color="auto"/>
            </w:tcBorders>
          </w:tcPr>
          <w:p w14:paraId="2E542E27"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2,04</w:t>
            </w:r>
          </w:p>
        </w:tc>
        <w:tc>
          <w:tcPr>
            <w:tcW w:w="149" w:type="pct"/>
            <w:tcBorders>
              <w:top w:val="single" w:sz="4" w:space="0" w:color="auto"/>
              <w:left w:val="single" w:sz="4" w:space="0" w:color="auto"/>
              <w:bottom w:val="single" w:sz="4" w:space="0" w:color="auto"/>
              <w:right w:val="single" w:sz="4" w:space="0" w:color="auto"/>
            </w:tcBorders>
          </w:tcPr>
          <w:p w14:paraId="6E7B686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m</w:t>
            </w:r>
          </w:p>
        </w:tc>
        <w:tc>
          <w:tcPr>
            <w:tcW w:w="339" w:type="pct"/>
            <w:tcBorders>
              <w:top w:val="single" w:sz="4" w:space="0" w:color="auto"/>
              <w:left w:val="single" w:sz="4" w:space="0" w:color="auto"/>
              <w:bottom w:val="single" w:sz="4" w:space="0" w:color="auto"/>
              <w:right w:val="single" w:sz="4" w:space="0" w:color="auto"/>
            </w:tcBorders>
          </w:tcPr>
          <w:p w14:paraId="0F6045C1"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1 año después de la resolución de </w:t>
            </w:r>
            <w:r w:rsidRPr="00D84F86">
              <w:rPr>
                <w:szCs w:val="24"/>
              </w:rPr>
              <w:lastRenderedPageBreak/>
              <w:t>finiquito de la obra</w:t>
            </w:r>
          </w:p>
        </w:tc>
        <w:tc>
          <w:tcPr>
            <w:tcW w:w="395" w:type="pct"/>
            <w:tcBorders>
              <w:top w:val="single" w:sz="4" w:space="0" w:color="auto"/>
              <w:left w:val="single" w:sz="4" w:space="0" w:color="auto"/>
              <w:bottom w:val="single" w:sz="4" w:space="0" w:color="auto"/>
              <w:right w:val="single" w:sz="4" w:space="0" w:color="auto"/>
            </w:tcBorders>
          </w:tcPr>
          <w:p w14:paraId="7B60C1F8"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Permanente</w:t>
            </w:r>
          </w:p>
        </w:tc>
        <w:tc>
          <w:tcPr>
            <w:tcW w:w="230" w:type="pct"/>
            <w:tcBorders>
              <w:top w:val="single" w:sz="4" w:space="0" w:color="auto"/>
              <w:left w:val="single" w:sz="4" w:space="0" w:color="auto"/>
              <w:bottom w:val="single" w:sz="4" w:space="0" w:color="auto"/>
              <w:right w:val="single" w:sz="4" w:space="0" w:color="auto"/>
            </w:tcBorders>
          </w:tcPr>
          <w:p w14:paraId="49FE448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2014-2022</w:t>
            </w:r>
          </w:p>
        </w:tc>
        <w:tc>
          <w:tcPr>
            <w:tcW w:w="363" w:type="pct"/>
            <w:tcBorders>
              <w:top w:val="single" w:sz="4" w:space="0" w:color="auto"/>
              <w:left w:val="single" w:sz="4" w:space="0" w:color="auto"/>
              <w:bottom w:val="single" w:sz="4" w:space="0" w:color="auto"/>
              <w:right w:val="single" w:sz="4" w:space="0" w:color="auto"/>
            </w:tcBorders>
          </w:tcPr>
          <w:p w14:paraId="3A97A537"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Electrónico</w:t>
            </w:r>
          </w:p>
        </w:tc>
        <w:tc>
          <w:tcPr>
            <w:tcW w:w="244" w:type="pct"/>
            <w:tcBorders>
              <w:top w:val="single" w:sz="4" w:space="0" w:color="auto"/>
              <w:left w:val="single" w:sz="4" w:space="0" w:color="auto"/>
              <w:bottom w:val="single" w:sz="4" w:space="0" w:color="auto"/>
              <w:right w:val="single" w:sz="4" w:space="0" w:color="auto"/>
            </w:tcBorders>
          </w:tcPr>
          <w:p w14:paraId="66AA1555"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23</w:t>
            </w:r>
          </w:p>
        </w:tc>
        <w:tc>
          <w:tcPr>
            <w:tcW w:w="149" w:type="pct"/>
            <w:tcBorders>
              <w:top w:val="single" w:sz="4" w:space="0" w:color="auto"/>
              <w:left w:val="single" w:sz="4" w:space="0" w:color="auto"/>
              <w:bottom w:val="single" w:sz="4" w:space="0" w:color="auto"/>
              <w:right w:val="single" w:sz="4" w:space="0" w:color="auto"/>
            </w:tcBorders>
          </w:tcPr>
          <w:p w14:paraId="26013C5E"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MB</w:t>
            </w:r>
          </w:p>
        </w:tc>
        <w:tc>
          <w:tcPr>
            <w:tcW w:w="395" w:type="pct"/>
            <w:tcBorders>
              <w:top w:val="single" w:sz="4" w:space="0" w:color="auto"/>
              <w:left w:val="single" w:sz="4" w:space="0" w:color="auto"/>
              <w:bottom w:val="single" w:sz="4" w:space="0" w:color="auto"/>
              <w:right w:val="single" w:sz="4" w:space="0" w:color="auto"/>
            </w:tcBorders>
          </w:tcPr>
          <w:p w14:paraId="18759780"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1 año después de la resolución de </w:t>
            </w:r>
            <w:r w:rsidRPr="00D84F86">
              <w:rPr>
                <w:szCs w:val="24"/>
              </w:rPr>
              <w:lastRenderedPageBreak/>
              <w:t>finiquito de la obra</w:t>
            </w:r>
          </w:p>
        </w:tc>
        <w:tc>
          <w:tcPr>
            <w:tcW w:w="395" w:type="pct"/>
            <w:tcBorders>
              <w:top w:val="single" w:sz="4" w:space="0" w:color="auto"/>
              <w:left w:val="single" w:sz="4" w:space="0" w:color="auto"/>
              <w:bottom w:val="single" w:sz="4" w:space="0" w:color="auto"/>
              <w:right w:val="single" w:sz="4" w:space="0" w:color="auto"/>
            </w:tcBorders>
          </w:tcPr>
          <w:p w14:paraId="7241C990"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Permanente</w:t>
            </w:r>
          </w:p>
        </w:tc>
        <w:tc>
          <w:tcPr>
            <w:tcW w:w="212" w:type="pct"/>
            <w:tcBorders>
              <w:top w:val="single" w:sz="4" w:space="0" w:color="auto"/>
              <w:left w:val="single" w:sz="4" w:space="0" w:color="auto"/>
              <w:bottom w:val="single" w:sz="4" w:space="0" w:color="auto"/>
              <w:right w:val="single" w:sz="4" w:space="0" w:color="auto"/>
            </w:tcBorders>
          </w:tcPr>
          <w:p w14:paraId="60DE7EC4"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2020-2022</w:t>
            </w:r>
          </w:p>
        </w:tc>
        <w:tc>
          <w:tcPr>
            <w:tcW w:w="479" w:type="pct"/>
            <w:tcBorders>
              <w:top w:val="single" w:sz="4" w:space="0" w:color="auto"/>
              <w:left w:val="single" w:sz="4" w:space="0" w:color="auto"/>
              <w:bottom w:val="single" w:sz="4" w:space="0" w:color="auto"/>
              <w:right w:val="single" w:sz="4" w:space="0" w:color="auto"/>
            </w:tcBorders>
          </w:tcPr>
          <w:p w14:paraId="52B1FCF1" w14:textId="7240AFAC"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Sí, con valor científico cultural. Estos son </w:t>
            </w:r>
            <w:r w:rsidRPr="00D84F86">
              <w:rPr>
                <w:szCs w:val="24"/>
              </w:rPr>
              <w:lastRenderedPageBreak/>
              <w:t xml:space="preserve">importantes para los fideicomisos porque garantizan transparencia, trazabilidad y control en el uso de recursos públicos, y la rendición de cuentas </w:t>
            </w:r>
          </w:p>
          <w:p w14:paraId="230D5434" w14:textId="2C36B94F" w:rsidR="00E10B5D" w:rsidRPr="00D84F86" w:rsidRDefault="00E10B5D" w:rsidP="00D84F86">
            <w:pPr>
              <w:tabs>
                <w:tab w:val="left" w:leader="hyphen" w:pos="9356"/>
              </w:tabs>
              <w:spacing w:before="120" w:after="120" w:line="460" w:lineRule="exact"/>
              <w:jc w:val="both"/>
              <w:rPr>
                <w:szCs w:val="24"/>
              </w:rPr>
            </w:pPr>
          </w:p>
        </w:tc>
      </w:tr>
      <w:tr w:rsidR="00E10B5D" w:rsidRPr="00D84F86" w14:paraId="6EB961E9" w14:textId="77777777" w:rsidTr="009224E6">
        <w:trPr>
          <w:trHeight w:val="954"/>
        </w:trPr>
        <w:tc>
          <w:tcPr>
            <w:tcW w:w="5000" w:type="pct"/>
            <w:gridSpan w:val="16"/>
            <w:tcBorders>
              <w:top w:val="single" w:sz="4" w:space="0" w:color="auto"/>
              <w:left w:val="single" w:sz="4" w:space="0" w:color="auto"/>
              <w:bottom w:val="single" w:sz="4" w:space="0" w:color="auto"/>
              <w:right w:val="single" w:sz="4" w:space="0" w:color="auto"/>
            </w:tcBorders>
          </w:tcPr>
          <w:p w14:paraId="14D9485A" w14:textId="3D23F8DC" w:rsidR="00E10B5D" w:rsidRPr="00D84F86" w:rsidRDefault="00E10B5D" w:rsidP="00D84F86">
            <w:pPr>
              <w:tabs>
                <w:tab w:val="left" w:leader="hyphen" w:pos="9356"/>
              </w:tabs>
              <w:spacing w:before="120" w:after="120" w:line="460" w:lineRule="exact"/>
              <w:jc w:val="both"/>
              <w:rPr>
                <w:szCs w:val="24"/>
              </w:rPr>
            </w:pPr>
            <w:r w:rsidRPr="00D84F86">
              <w:rPr>
                <w:b/>
                <w:bCs/>
                <w:szCs w:val="24"/>
              </w:rPr>
              <w:lastRenderedPageBreak/>
              <w:t>Subfondo: Beneficios Tributarios</w:t>
            </w:r>
          </w:p>
        </w:tc>
      </w:tr>
      <w:tr w:rsidR="00E10B5D" w:rsidRPr="00D84F86" w14:paraId="20369CFF" w14:textId="77777777" w:rsidTr="009224E6">
        <w:tc>
          <w:tcPr>
            <w:tcW w:w="119" w:type="pct"/>
            <w:tcBorders>
              <w:top w:val="single" w:sz="4" w:space="0" w:color="auto"/>
              <w:left w:val="single" w:sz="4" w:space="0" w:color="auto"/>
              <w:bottom w:val="single" w:sz="4" w:space="0" w:color="auto"/>
              <w:right w:val="single" w:sz="4" w:space="0" w:color="auto"/>
            </w:tcBorders>
          </w:tcPr>
          <w:p w14:paraId="043DA6C8"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5</w:t>
            </w:r>
          </w:p>
        </w:tc>
        <w:tc>
          <w:tcPr>
            <w:tcW w:w="481" w:type="pct"/>
            <w:tcBorders>
              <w:top w:val="single" w:sz="4" w:space="0" w:color="auto"/>
              <w:left w:val="single" w:sz="4" w:space="0" w:color="auto"/>
              <w:bottom w:val="single" w:sz="4" w:space="0" w:color="auto"/>
              <w:right w:val="single" w:sz="4" w:space="0" w:color="auto"/>
            </w:tcBorders>
          </w:tcPr>
          <w:p w14:paraId="4C33E993"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Expediente de certificaciones de solicitudes de trámite de exenciones de compra local e </w:t>
            </w:r>
            <w:r w:rsidRPr="00D84F86">
              <w:rPr>
                <w:szCs w:val="24"/>
              </w:rPr>
              <w:lastRenderedPageBreak/>
              <w:t>importación.</w:t>
            </w:r>
          </w:p>
          <w:p w14:paraId="7E94789A" w14:textId="77777777" w:rsidR="00E10B5D" w:rsidRPr="00D84F86" w:rsidRDefault="00E10B5D" w:rsidP="00D84F86">
            <w:pPr>
              <w:tabs>
                <w:tab w:val="left" w:leader="hyphen" w:pos="9356"/>
              </w:tabs>
              <w:spacing w:before="120" w:after="120" w:line="460" w:lineRule="exact"/>
              <w:jc w:val="both"/>
              <w:rPr>
                <w:szCs w:val="24"/>
              </w:rPr>
            </w:pPr>
          </w:p>
          <w:p w14:paraId="20E3A1BC"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Original y copia</w:t>
            </w:r>
          </w:p>
        </w:tc>
        <w:tc>
          <w:tcPr>
            <w:tcW w:w="584" w:type="pct"/>
            <w:tcBorders>
              <w:top w:val="single" w:sz="4" w:space="0" w:color="auto"/>
              <w:left w:val="single" w:sz="4" w:space="0" w:color="auto"/>
              <w:bottom w:val="single" w:sz="4" w:space="0" w:color="auto"/>
              <w:right w:val="single" w:sz="4" w:space="0" w:color="auto"/>
            </w:tcBorders>
          </w:tcPr>
          <w:p w14:paraId="57C07174"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 xml:space="preserve">Se conforma de los documentos que respaldan las solicitudes de trámite de exenciones concretas de tributos de importación y </w:t>
            </w:r>
            <w:r w:rsidRPr="00D84F86">
              <w:rPr>
                <w:szCs w:val="24"/>
              </w:rPr>
              <w:lastRenderedPageBreak/>
              <w:t>de compras locales en el Sistema de Exoneraciones de Impuestos (EXONET) Ministerio de Hacienda. Corresponden a copia de facturas y DUAS</w:t>
            </w:r>
          </w:p>
        </w:tc>
        <w:tc>
          <w:tcPr>
            <w:tcW w:w="223" w:type="pct"/>
            <w:tcBorders>
              <w:top w:val="single" w:sz="4" w:space="0" w:color="auto"/>
              <w:left w:val="single" w:sz="4" w:space="0" w:color="auto"/>
              <w:bottom w:val="single" w:sz="4" w:space="0" w:color="auto"/>
              <w:right w:val="single" w:sz="4" w:space="0" w:color="auto"/>
            </w:tcBorders>
          </w:tcPr>
          <w:p w14:paraId="0CCD45E9" w14:textId="4D37EE0A" w:rsidR="00E10B5D" w:rsidRPr="00D84F86" w:rsidRDefault="00BE3039" w:rsidP="00D84F86">
            <w:pPr>
              <w:tabs>
                <w:tab w:val="left" w:leader="hyphen" w:pos="9356"/>
              </w:tabs>
              <w:spacing w:before="120" w:after="120" w:line="460" w:lineRule="exact"/>
              <w:jc w:val="both"/>
              <w:rPr>
                <w:szCs w:val="24"/>
              </w:rPr>
            </w:pPr>
            <w:r w:rsidRPr="00D84F86">
              <w:rPr>
                <w:szCs w:val="24"/>
              </w:rPr>
              <w:lastRenderedPageBreak/>
              <w:t>P</w:t>
            </w:r>
            <w:r w:rsidR="00E10B5D" w:rsidRPr="00D84F86">
              <w:rPr>
                <w:szCs w:val="24"/>
              </w:rPr>
              <w:t>apel</w:t>
            </w:r>
          </w:p>
        </w:tc>
        <w:tc>
          <w:tcPr>
            <w:tcW w:w="244" w:type="pct"/>
            <w:tcBorders>
              <w:top w:val="single" w:sz="4" w:space="0" w:color="auto"/>
              <w:left w:val="single" w:sz="4" w:space="0" w:color="auto"/>
              <w:bottom w:val="single" w:sz="4" w:space="0" w:color="auto"/>
              <w:right w:val="single" w:sz="4" w:space="0" w:color="auto"/>
            </w:tcBorders>
          </w:tcPr>
          <w:p w14:paraId="39FFBC29" w14:textId="75B3D77C" w:rsidR="00E10B5D" w:rsidRPr="00D84F86" w:rsidRDefault="00E10B5D" w:rsidP="00D84F86">
            <w:pPr>
              <w:tabs>
                <w:tab w:val="left" w:leader="hyphen" w:pos="9356"/>
              </w:tabs>
              <w:spacing w:before="120" w:after="120" w:line="460" w:lineRule="exact"/>
              <w:jc w:val="both"/>
              <w:rPr>
                <w:szCs w:val="24"/>
              </w:rPr>
            </w:pPr>
            <w:r w:rsidRPr="00D84F86">
              <w:rPr>
                <w:szCs w:val="24"/>
              </w:rPr>
              <w:t>1,59</w:t>
            </w:r>
          </w:p>
        </w:tc>
        <w:tc>
          <w:tcPr>
            <w:tcW w:w="149" w:type="pct"/>
            <w:tcBorders>
              <w:top w:val="single" w:sz="4" w:space="0" w:color="auto"/>
              <w:left w:val="single" w:sz="4" w:space="0" w:color="auto"/>
              <w:bottom w:val="single" w:sz="4" w:space="0" w:color="auto"/>
              <w:right w:val="single" w:sz="4" w:space="0" w:color="auto"/>
            </w:tcBorders>
          </w:tcPr>
          <w:p w14:paraId="22E2336F"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 m</w:t>
            </w:r>
          </w:p>
        </w:tc>
        <w:tc>
          <w:tcPr>
            <w:tcW w:w="339" w:type="pct"/>
            <w:tcBorders>
              <w:top w:val="single" w:sz="4" w:space="0" w:color="auto"/>
              <w:left w:val="single" w:sz="4" w:space="0" w:color="auto"/>
              <w:bottom w:val="single" w:sz="4" w:space="0" w:color="auto"/>
              <w:right w:val="single" w:sz="4" w:space="0" w:color="auto"/>
            </w:tcBorders>
          </w:tcPr>
          <w:p w14:paraId="5ADBE830" w14:textId="0F5EB8CB"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2 años </w:t>
            </w:r>
          </w:p>
        </w:tc>
        <w:tc>
          <w:tcPr>
            <w:tcW w:w="395" w:type="pct"/>
            <w:tcBorders>
              <w:top w:val="single" w:sz="4" w:space="0" w:color="auto"/>
              <w:left w:val="single" w:sz="4" w:space="0" w:color="auto"/>
              <w:bottom w:val="single" w:sz="4" w:space="0" w:color="auto"/>
              <w:right w:val="single" w:sz="4" w:space="0" w:color="auto"/>
            </w:tcBorders>
          </w:tcPr>
          <w:p w14:paraId="4167627D" w14:textId="3FE40A41" w:rsidR="00E10B5D" w:rsidRPr="00D84F86" w:rsidRDefault="00E10B5D" w:rsidP="00D84F86">
            <w:pPr>
              <w:tabs>
                <w:tab w:val="left" w:leader="hyphen" w:pos="9356"/>
              </w:tabs>
              <w:spacing w:before="120" w:after="120" w:line="460" w:lineRule="exact"/>
              <w:jc w:val="both"/>
              <w:rPr>
                <w:szCs w:val="24"/>
              </w:rPr>
            </w:pPr>
            <w:r w:rsidRPr="00D84F86">
              <w:rPr>
                <w:szCs w:val="24"/>
              </w:rPr>
              <w:t>10 años</w:t>
            </w:r>
          </w:p>
        </w:tc>
        <w:tc>
          <w:tcPr>
            <w:tcW w:w="230" w:type="pct"/>
            <w:tcBorders>
              <w:top w:val="single" w:sz="4" w:space="0" w:color="auto"/>
              <w:left w:val="single" w:sz="4" w:space="0" w:color="auto"/>
              <w:bottom w:val="single" w:sz="4" w:space="0" w:color="auto"/>
              <w:right w:val="single" w:sz="4" w:space="0" w:color="auto"/>
            </w:tcBorders>
          </w:tcPr>
          <w:p w14:paraId="363A2236" w14:textId="2A6A3688" w:rsidR="00E10B5D" w:rsidRPr="00D84F86" w:rsidRDefault="00E10B5D" w:rsidP="00D84F86">
            <w:pPr>
              <w:tabs>
                <w:tab w:val="left" w:leader="hyphen" w:pos="9356"/>
              </w:tabs>
              <w:spacing w:before="120" w:after="120" w:line="460" w:lineRule="exact"/>
              <w:jc w:val="both"/>
              <w:rPr>
                <w:szCs w:val="24"/>
              </w:rPr>
            </w:pPr>
            <w:r w:rsidRPr="00D84F86">
              <w:rPr>
                <w:szCs w:val="24"/>
              </w:rPr>
              <w:t>2015-2022</w:t>
            </w:r>
          </w:p>
        </w:tc>
        <w:tc>
          <w:tcPr>
            <w:tcW w:w="363" w:type="pct"/>
            <w:tcBorders>
              <w:top w:val="single" w:sz="4" w:space="0" w:color="auto"/>
              <w:left w:val="single" w:sz="4" w:space="0" w:color="auto"/>
              <w:bottom w:val="single" w:sz="4" w:space="0" w:color="auto"/>
              <w:right w:val="single" w:sz="4" w:space="0" w:color="auto"/>
            </w:tcBorders>
          </w:tcPr>
          <w:p w14:paraId="6F3F526C" w14:textId="77777777" w:rsidR="00E10B5D" w:rsidRPr="00D84F86" w:rsidRDefault="00E10B5D" w:rsidP="00D84F86">
            <w:pPr>
              <w:tabs>
                <w:tab w:val="left" w:leader="hyphen" w:pos="9356"/>
              </w:tabs>
              <w:spacing w:before="120" w:after="120" w:line="460" w:lineRule="exact"/>
              <w:jc w:val="both"/>
              <w:rPr>
                <w:szCs w:val="24"/>
              </w:rPr>
            </w:pPr>
          </w:p>
        </w:tc>
        <w:tc>
          <w:tcPr>
            <w:tcW w:w="244" w:type="pct"/>
            <w:tcBorders>
              <w:top w:val="single" w:sz="4" w:space="0" w:color="auto"/>
              <w:left w:val="single" w:sz="4" w:space="0" w:color="auto"/>
              <w:bottom w:val="single" w:sz="4" w:space="0" w:color="auto"/>
              <w:right w:val="single" w:sz="4" w:space="0" w:color="auto"/>
            </w:tcBorders>
          </w:tcPr>
          <w:p w14:paraId="6B49ED25" w14:textId="77777777" w:rsidR="00E10B5D" w:rsidRPr="00D84F86" w:rsidRDefault="00E10B5D" w:rsidP="00D84F86">
            <w:pPr>
              <w:tabs>
                <w:tab w:val="left" w:leader="hyphen" w:pos="9356"/>
              </w:tabs>
              <w:spacing w:before="120" w:after="120" w:line="460" w:lineRule="exact"/>
              <w:jc w:val="both"/>
              <w:rPr>
                <w:szCs w:val="24"/>
              </w:rPr>
            </w:pPr>
          </w:p>
        </w:tc>
        <w:tc>
          <w:tcPr>
            <w:tcW w:w="149" w:type="pct"/>
            <w:tcBorders>
              <w:top w:val="single" w:sz="4" w:space="0" w:color="auto"/>
              <w:left w:val="single" w:sz="4" w:space="0" w:color="auto"/>
              <w:bottom w:val="single" w:sz="4" w:space="0" w:color="auto"/>
              <w:right w:val="single" w:sz="4" w:space="0" w:color="auto"/>
            </w:tcBorders>
          </w:tcPr>
          <w:p w14:paraId="0E1BA4A6" w14:textId="77777777" w:rsidR="00E10B5D" w:rsidRPr="00D84F86" w:rsidRDefault="00E10B5D" w:rsidP="00D84F86">
            <w:pPr>
              <w:tabs>
                <w:tab w:val="left" w:leader="hyphen" w:pos="9356"/>
              </w:tabs>
              <w:spacing w:before="120" w:after="120" w:line="460" w:lineRule="exact"/>
              <w:jc w:val="both"/>
              <w:rPr>
                <w:szCs w:val="24"/>
              </w:rPr>
            </w:pPr>
          </w:p>
        </w:tc>
        <w:tc>
          <w:tcPr>
            <w:tcW w:w="395" w:type="pct"/>
            <w:tcBorders>
              <w:top w:val="single" w:sz="4" w:space="0" w:color="auto"/>
              <w:left w:val="single" w:sz="4" w:space="0" w:color="auto"/>
              <w:bottom w:val="single" w:sz="4" w:space="0" w:color="auto"/>
              <w:right w:val="single" w:sz="4" w:space="0" w:color="auto"/>
            </w:tcBorders>
          </w:tcPr>
          <w:p w14:paraId="55881FB0" w14:textId="77777777" w:rsidR="00E10B5D" w:rsidRPr="00D84F86" w:rsidRDefault="00E10B5D" w:rsidP="00D84F86">
            <w:pPr>
              <w:tabs>
                <w:tab w:val="left" w:leader="hyphen" w:pos="9356"/>
              </w:tabs>
              <w:spacing w:before="120" w:after="120" w:line="460" w:lineRule="exact"/>
              <w:jc w:val="both"/>
              <w:rPr>
                <w:szCs w:val="24"/>
              </w:rPr>
            </w:pPr>
          </w:p>
        </w:tc>
        <w:tc>
          <w:tcPr>
            <w:tcW w:w="395" w:type="pct"/>
            <w:tcBorders>
              <w:top w:val="single" w:sz="4" w:space="0" w:color="auto"/>
              <w:left w:val="single" w:sz="4" w:space="0" w:color="auto"/>
              <w:bottom w:val="single" w:sz="4" w:space="0" w:color="auto"/>
              <w:right w:val="single" w:sz="4" w:space="0" w:color="auto"/>
            </w:tcBorders>
          </w:tcPr>
          <w:p w14:paraId="6234834B" w14:textId="77777777" w:rsidR="00E10B5D" w:rsidRPr="00D84F86" w:rsidRDefault="00E10B5D" w:rsidP="00D84F86">
            <w:pPr>
              <w:tabs>
                <w:tab w:val="left" w:leader="hyphen" w:pos="9356"/>
              </w:tabs>
              <w:spacing w:before="120" w:after="120" w:line="460" w:lineRule="exact"/>
              <w:jc w:val="both"/>
              <w:rPr>
                <w:szCs w:val="24"/>
              </w:rPr>
            </w:pPr>
          </w:p>
        </w:tc>
        <w:tc>
          <w:tcPr>
            <w:tcW w:w="212" w:type="pct"/>
            <w:tcBorders>
              <w:top w:val="single" w:sz="4" w:space="0" w:color="auto"/>
              <w:left w:val="single" w:sz="4" w:space="0" w:color="auto"/>
              <w:bottom w:val="single" w:sz="4" w:space="0" w:color="auto"/>
              <w:right w:val="single" w:sz="4" w:space="0" w:color="auto"/>
            </w:tcBorders>
          </w:tcPr>
          <w:p w14:paraId="139DC4B7" w14:textId="77777777" w:rsidR="00E10B5D" w:rsidRPr="00D84F86" w:rsidRDefault="00E10B5D" w:rsidP="00D84F86">
            <w:pPr>
              <w:tabs>
                <w:tab w:val="left" w:leader="hyphen" w:pos="9356"/>
              </w:tabs>
              <w:spacing w:before="120" w:after="120" w:line="460" w:lineRule="exact"/>
              <w:jc w:val="both"/>
              <w:rPr>
                <w:szCs w:val="24"/>
              </w:rPr>
            </w:pPr>
          </w:p>
        </w:tc>
        <w:tc>
          <w:tcPr>
            <w:tcW w:w="479" w:type="pct"/>
            <w:tcBorders>
              <w:top w:val="single" w:sz="4" w:space="0" w:color="auto"/>
              <w:left w:val="single" w:sz="4" w:space="0" w:color="auto"/>
              <w:bottom w:val="single" w:sz="4" w:space="0" w:color="auto"/>
              <w:right w:val="single" w:sz="4" w:space="0" w:color="auto"/>
            </w:tcBorders>
          </w:tcPr>
          <w:p w14:paraId="26906C9C" w14:textId="314D5B1E" w:rsidR="00E10B5D" w:rsidRPr="00D84F86" w:rsidRDefault="00E10B5D" w:rsidP="00D84F86">
            <w:pPr>
              <w:tabs>
                <w:tab w:val="left" w:leader="hyphen" w:pos="9356"/>
              </w:tabs>
              <w:spacing w:before="120" w:after="120" w:line="460" w:lineRule="exact"/>
              <w:jc w:val="both"/>
              <w:rPr>
                <w:szCs w:val="24"/>
              </w:rPr>
            </w:pPr>
            <w:r w:rsidRPr="00D84F86">
              <w:rPr>
                <w:szCs w:val="24"/>
              </w:rPr>
              <w:t>Sí, con valor científico cultural. Debido a que estos expedientes son importantes para los fideicomis</w:t>
            </w:r>
            <w:r w:rsidRPr="00D84F86">
              <w:rPr>
                <w:szCs w:val="24"/>
              </w:rPr>
              <w:lastRenderedPageBreak/>
              <w:t>os porque aseguran la correcta gestión de beneficios fiscales y aduaneros vinculados a la ejecución de proyectos de infraestructura pública. En el caso de la Terminal de Contenedo</w:t>
            </w:r>
            <w:r w:rsidRPr="00D84F86">
              <w:rPr>
                <w:szCs w:val="24"/>
              </w:rPr>
              <w:lastRenderedPageBreak/>
              <w:t>res de Moín (TCM), estos documentos cumplen un papel estratégico en varios aspectos:</w:t>
            </w:r>
          </w:p>
          <w:p w14:paraId="3C54E734" w14:textId="30068894"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Las exenciones permiten reducir costos en la adquisición de bienes y servicios, </w:t>
            </w:r>
            <w:r w:rsidRPr="00D84F86">
              <w:rPr>
                <w:szCs w:val="24"/>
              </w:rPr>
              <w:lastRenderedPageBreak/>
              <w:t>tanto locales como importados.</w:t>
            </w:r>
            <w:r w:rsidR="00BE3039" w:rsidRPr="00D84F86">
              <w:rPr>
                <w:szCs w:val="24"/>
              </w:rPr>
              <w:t xml:space="preserve"> El expediente documenta cada solicitud y certificación, garantizando que los beneficios fiscales se apliquen correctamente y que los recursos </w:t>
            </w:r>
            <w:r w:rsidR="00BE3039" w:rsidRPr="00D84F86">
              <w:rPr>
                <w:szCs w:val="24"/>
              </w:rPr>
              <w:lastRenderedPageBreak/>
              <w:t xml:space="preserve">del fideicomiso se usen de manera eficiente. Además, esta documentación se encuentra ligada a un proyecto de alto impacto a nivel nacional, ya que, corresponde a la Terminal </w:t>
            </w:r>
            <w:r w:rsidR="00BE3039" w:rsidRPr="00D84F86">
              <w:rPr>
                <w:szCs w:val="24"/>
              </w:rPr>
              <w:lastRenderedPageBreak/>
              <w:t>de Contenedores de Moín, que es una de las principales obras de infraestructura portuaria del país.</w:t>
            </w:r>
          </w:p>
        </w:tc>
      </w:tr>
      <w:tr w:rsidR="00E10B5D" w:rsidRPr="00D84F86" w14:paraId="620BED8E" w14:textId="77777777" w:rsidTr="009224E6">
        <w:tc>
          <w:tcPr>
            <w:tcW w:w="119" w:type="pct"/>
            <w:tcBorders>
              <w:top w:val="single" w:sz="4" w:space="0" w:color="auto"/>
              <w:left w:val="single" w:sz="4" w:space="0" w:color="auto"/>
              <w:bottom w:val="single" w:sz="4" w:space="0" w:color="auto"/>
              <w:right w:val="single" w:sz="4" w:space="0" w:color="auto"/>
            </w:tcBorders>
          </w:tcPr>
          <w:p w14:paraId="6A3193B6"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lastRenderedPageBreak/>
              <w:t>7</w:t>
            </w:r>
          </w:p>
        </w:tc>
        <w:tc>
          <w:tcPr>
            <w:tcW w:w="481" w:type="pct"/>
            <w:tcBorders>
              <w:top w:val="single" w:sz="4" w:space="0" w:color="auto"/>
              <w:left w:val="single" w:sz="4" w:space="0" w:color="auto"/>
              <w:bottom w:val="single" w:sz="4" w:space="0" w:color="auto"/>
              <w:right w:val="single" w:sz="4" w:space="0" w:color="auto"/>
            </w:tcBorders>
          </w:tcPr>
          <w:p w14:paraId="0AFCAC59" w14:textId="79E9B472" w:rsidR="00E10B5D" w:rsidRPr="00D84F86" w:rsidRDefault="00E10B5D" w:rsidP="00D84F86">
            <w:pPr>
              <w:tabs>
                <w:tab w:val="left" w:leader="hyphen" w:pos="9356"/>
              </w:tabs>
              <w:spacing w:before="120" w:after="120" w:line="460" w:lineRule="exact"/>
              <w:jc w:val="both"/>
              <w:rPr>
                <w:szCs w:val="24"/>
              </w:rPr>
            </w:pPr>
            <w:r w:rsidRPr="00D84F86">
              <w:rPr>
                <w:szCs w:val="24"/>
              </w:rPr>
              <w:t xml:space="preserve">Lineamientos para el Proceso de Beneficios </w:t>
            </w:r>
            <w:r w:rsidRPr="00D84F86">
              <w:rPr>
                <w:szCs w:val="24"/>
              </w:rPr>
              <w:lastRenderedPageBreak/>
              <w:t>Tributarios</w:t>
            </w:r>
            <w:r w:rsidR="00BB0357" w:rsidRPr="00D84F86">
              <w:rPr>
                <w:rStyle w:val="Refdenotaalpie"/>
                <w:szCs w:val="24"/>
              </w:rPr>
              <w:footnoteReference w:id="9"/>
            </w:r>
            <w:r w:rsidRPr="00D84F86">
              <w:rPr>
                <w:szCs w:val="24"/>
              </w:rPr>
              <w:t>.</w:t>
            </w:r>
          </w:p>
          <w:p w14:paraId="1A6C9625" w14:textId="77777777" w:rsidR="00E10B5D" w:rsidRPr="00D84F86" w:rsidRDefault="00E10B5D" w:rsidP="00D84F86">
            <w:pPr>
              <w:tabs>
                <w:tab w:val="left" w:leader="hyphen" w:pos="9356"/>
              </w:tabs>
              <w:spacing w:before="120" w:after="120" w:line="460" w:lineRule="exact"/>
              <w:jc w:val="both"/>
              <w:rPr>
                <w:szCs w:val="24"/>
              </w:rPr>
            </w:pPr>
            <w:r w:rsidRPr="00D84F86">
              <w:rPr>
                <w:szCs w:val="24"/>
              </w:rPr>
              <w:t>Original</w:t>
            </w:r>
          </w:p>
        </w:tc>
        <w:tc>
          <w:tcPr>
            <w:tcW w:w="584" w:type="pct"/>
            <w:tcBorders>
              <w:top w:val="single" w:sz="4" w:space="0" w:color="auto"/>
              <w:left w:val="single" w:sz="4" w:space="0" w:color="auto"/>
              <w:bottom w:val="single" w:sz="4" w:space="0" w:color="auto"/>
              <w:right w:val="single" w:sz="4" w:space="0" w:color="auto"/>
            </w:tcBorders>
          </w:tcPr>
          <w:p w14:paraId="52C8CBAD" w14:textId="77777777" w:rsidR="00E10B5D" w:rsidRPr="00D84F86" w:rsidRDefault="00E10B5D" w:rsidP="00D84F86">
            <w:pPr>
              <w:tabs>
                <w:tab w:val="left" w:leader="hyphen" w:pos="9356"/>
              </w:tabs>
              <w:spacing w:before="120" w:after="120" w:line="460" w:lineRule="exact"/>
              <w:jc w:val="both"/>
              <w:rPr>
                <w:szCs w:val="24"/>
                <w:highlight w:val="yellow"/>
              </w:rPr>
            </w:pPr>
            <w:r w:rsidRPr="00D84F86">
              <w:rPr>
                <w:szCs w:val="24"/>
              </w:rPr>
              <w:lastRenderedPageBreak/>
              <w:t xml:space="preserve">Son los lineamientos que se utilizan como base para ejecutar los beneficios </w:t>
            </w:r>
            <w:r w:rsidRPr="00D84F86">
              <w:rPr>
                <w:szCs w:val="24"/>
              </w:rPr>
              <w:lastRenderedPageBreak/>
              <w:t>tributarios de un proyecto de concesión que debe cumplir la dependencia.</w:t>
            </w:r>
          </w:p>
        </w:tc>
        <w:tc>
          <w:tcPr>
            <w:tcW w:w="223" w:type="pct"/>
            <w:tcBorders>
              <w:top w:val="single" w:sz="4" w:space="0" w:color="auto"/>
              <w:left w:val="single" w:sz="4" w:space="0" w:color="auto"/>
              <w:bottom w:val="single" w:sz="4" w:space="0" w:color="auto"/>
              <w:right w:val="single" w:sz="4" w:space="0" w:color="auto"/>
            </w:tcBorders>
          </w:tcPr>
          <w:p w14:paraId="7C3A9B90" w14:textId="77777777" w:rsidR="00E10B5D" w:rsidRPr="00D84F86" w:rsidRDefault="00E10B5D" w:rsidP="00D84F86">
            <w:pPr>
              <w:tabs>
                <w:tab w:val="left" w:leader="hyphen" w:pos="9356"/>
              </w:tabs>
              <w:spacing w:before="120" w:after="120" w:line="460" w:lineRule="exact"/>
              <w:jc w:val="both"/>
              <w:rPr>
                <w:szCs w:val="24"/>
                <w:highlight w:val="yellow"/>
              </w:rPr>
            </w:pPr>
            <w:r w:rsidRPr="00D84F86">
              <w:rPr>
                <w:szCs w:val="24"/>
              </w:rPr>
              <w:lastRenderedPageBreak/>
              <w:t>Papel</w:t>
            </w:r>
          </w:p>
        </w:tc>
        <w:tc>
          <w:tcPr>
            <w:tcW w:w="244" w:type="pct"/>
            <w:tcBorders>
              <w:top w:val="single" w:sz="4" w:space="0" w:color="auto"/>
              <w:left w:val="single" w:sz="4" w:space="0" w:color="auto"/>
              <w:bottom w:val="single" w:sz="4" w:space="0" w:color="auto"/>
              <w:right w:val="single" w:sz="4" w:space="0" w:color="auto"/>
            </w:tcBorders>
          </w:tcPr>
          <w:p w14:paraId="6F6EDCD8" w14:textId="77777777" w:rsidR="00E10B5D" w:rsidRPr="00D84F86" w:rsidRDefault="00E10B5D" w:rsidP="00D84F86">
            <w:pPr>
              <w:tabs>
                <w:tab w:val="left" w:leader="hyphen" w:pos="9356"/>
              </w:tabs>
              <w:spacing w:before="120" w:after="120" w:line="460" w:lineRule="exact"/>
              <w:jc w:val="both"/>
              <w:rPr>
                <w:szCs w:val="24"/>
                <w:highlight w:val="yellow"/>
              </w:rPr>
            </w:pPr>
            <w:r w:rsidRPr="00D84F86">
              <w:rPr>
                <w:szCs w:val="24"/>
              </w:rPr>
              <w:t>0,23</w:t>
            </w:r>
          </w:p>
        </w:tc>
        <w:tc>
          <w:tcPr>
            <w:tcW w:w="149" w:type="pct"/>
            <w:tcBorders>
              <w:top w:val="single" w:sz="4" w:space="0" w:color="auto"/>
              <w:left w:val="single" w:sz="4" w:space="0" w:color="auto"/>
              <w:bottom w:val="single" w:sz="4" w:space="0" w:color="auto"/>
              <w:right w:val="single" w:sz="4" w:space="0" w:color="auto"/>
            </w:tcBorders>
          </w:tcPr>
          <w:p w14:paraId="0B1B3C4A" w14:textId="77777777" w:rsidR="00E10B5D" w:rsidRPr="00D84F86" w:rsidRDefault="00E10B5D" w:rsidP="00D84F86">
            <w:pPr>
              <w:tabs>
                <w:tab w:val="left" w:leader="hyphen" w:pos="9356"/>
              </w:tabs>
              <w:spacing w:before="120" w:after="120" w:line="460" w:lineRule="exact"/>
              <w:jc w:val="both"/>
              <w:rPr>
                <w:szCs w:val="24"/>
                <w:highlight w:val="yellow"/>
              </w:rPr>
            </w:pPr>
            <w:r w:rsidRPr="00D84F86">
              <w:rPr>
                <w:szCs w:val="24"/>
              </w:rPr>
              <w:t>m</w:t>
            </w:r>
          </w:p>
        </w:tc>
        <w:tc>
          <w:tcPr>
            <w:tcW w:w="339" w:type="pct"/>
            <w:tcBorders>
              <w:top w:val="single" w:sz="4" w:space="0" w:color="auto"/>
              <w:left w:val="single" w:sz="4" w:space="0" w:color="auto"/>
              <w:bottom w:val="single" w:sz="4" w:space="0" w:color="auto"/>
              <w:right w:val="single" w:sz="4" w:space="0" w:color="auto"/>
            </w:tcBorders>
          </w:tcPr>
          <w:p w14:paraId="2EE49310" w14:textId="77777777" w:rsidR="00E10B5D" w:rsidRPr="00D84F86" w:rsidRDefault="00E10B5D" w:rsidP="00D84F86">
            <w:pPr>
              <w:tabs>
                <w:tab w:val="left" w:leader="hyphen" w:pos="9356"/>
              </w:tabs>
              <w:spacing w:before="120" w:after="120" w:line="460" w:lineRule="exact"/>
              <w:jc w:val="both"/>
              <w:rPr>
                <w:szCs w:val="24"/>
                <w:highlight w:val="yellow"/>
              </w:rPr>
            </w:pPr>
            <w:r w:rsidRPr="00D84F86">
              <w:rPr>
                <w:szCs w:val="24"/>
              </w:rPr>
              <w:t>1 año</w:t>
            </w:r>
          </w:p>
        </w:tc>
        <w:tc>
          <w:tcPr>
            <w:tcW w:w="395" w:type="pct"/>
            <w:tcBorders>
              <w:top w:val="single" w:sz="4" w:space="0" w:color="auto"/>
              <w:left w:val="single" w:sz="4" w:space="0" w:color="auto"/>
              <w:bottom w:val="single" w:sz="4" w:space="0" w:color="auto"/>
              <w:right w:val="single" w:sz="4" w:space="0" w:color="auto"/>
            </w:tcBorders>
          </w:tcPr>
          <w:p w14:paraId="11EA9ECA" w14:textId="77777777" w:rsidR="00E10B5D" w:rsidRPr="00D84F86" w:rsidRDefault="00E10B5D" w:rsidP="00D84F86">
            <w:pPr>
              <w:tabs>
                <w:tab w:val="left" w:leader="hyphen" w:pos="9356"/>
              </w:tabs>
              <w:spacing w:before="120" w:after="120" w:line="460" w:lineRule="exact"/>
              <w:jc w:val="both"/>
              <w:rPr>
                <w:szCs w:val="24"/>
                <w:highlight w:val="yellow"/>
              </w:rPr>
            </w:pPr>
            <w:r w:rsidRPr="00D84F86">
              <w:rPr>
                <w:szCs w:val="24"/>
              </w:rPr>
              <w:t>50 años</w:t>
            </w:r>
          </w:p>
        </w:tc>
        <w:tc>
          <w:tcPr>
            <w:tcW w:w="230" w:type="pct"/>
            <w:tcBorders>
              <w:top w:val="single" w:sz="4" w:space="0" w:color="auto"/>
              <w:left w:val="single" w:sz="4" w:space="0" w:color="auto"/>
              <w:bottom w:val="single" w:sz="4" w:space="0" w:color="auto"/>
              <w:right w:val="single" w:sz="4" w:space="0" w:color="auto"/>
            </w:tcBorders>
          </w:tcPr>
          <w:p w14:paraId="70DA53EB" w14:textId="77777777" w:rsidR="00E10B5D" w:rsidRPr="00D84F86" w:rsidRDefault="00E10B5D" w:rsidP="00D84F86">
            <w:pPr>
              <w:tabs>
                <w:tab w:val="left" w:leader="hyphen" w:pos="9356"/>
              </w:tabs>
              <w:spacing w:before="120" w:after="120" w:line="460" w:lineRule="exact"/>
              <w:jc w:val="both"/>
              <w:rPr>
                <w:szCs w:val="24"/>
                <w:highlight w:val="yellow"/>
              </w:rPr>
            </w:pPr>
            <w:r w:rsidRPr="00D84F86">
              <w:rPr>
                <w:szCs w:val="24"/>
              </w:rPr>
              <w:t>2009-2014</w:t>
            </w:r>
          </w:p>
        </w:tc>
        <w:tc>
          <w:tcPr>
            <w:tcW w:w="363" w:type="pct"/>
            <w:tcBorders>
              <w:top w:val="single" w:sz="4" w:space="0" w:color="auto"/>
              <w:left w:val="single" w:sz="4" w:space="0" w:color="auto"/>
              <w:bottom w:val="single" w:sz="4" w:space="0" w:color="auto"/>
              <w:right w:val="single" w:sz="4" w:space="0" w:color="auto"/>
            </w:tcBorders>
          </w:tcPr>
          <w:p w14:paraId="02D2427B" w14:textId="77777777" w:rsidR="00E10B5D" w:rsidRPr="00D84F86" w:rsidRDefault="00E10B5D" w:rsidP="00D84F86">
            <w:pPr>
              <w:tabs>
                <w:tab w:val="left" w:leader="hyphen" w:pos="9356"/>
              </w:tabs>
              <w:spacing w:before="120" w:after="120" w:line="460" w:lineRule="exact"/>
              <w:jc w:val="both"/>
              <w:rPr>
                <w:szCs w:val="24"/>
                <w:highlight w:val="yellow"/>
              </w:rPr>
            </w:pPr>
          </w:p>
        </w:tc>
        <w:tc>
          <w:tcPr>
            <w:tcW w:w="244" w:type="pct"/>
            <w:tcBorders>
              <w:top w:val="single" w:sz="4" w:space="0" w:color="auto"/>
              <w:left w:val="single" w:sz="4" w:space="0" w:color="auto"/>
              <w:bottom w:val="single" w:sz="4" w:space="0" w:color="auto"/>
              <w:right w:val="single" w:sz="4" w:space="0" w:color="auto"/>
            </w:tcBorders>
          </w:tcPr>
          <w:p w14:paraId="574D0F92" w14:textId="77777777" w:rsidR="00E10B5D" w:rsidRPr="00D84F86" w:rsidRDefault="00E10B5D" w:rsidP="00D84F86">
            <w:pPr>
              <w:tabs>
                <w:tab w:val="left" w:leader="hyphen" w:pos="9356"/>
              </w:tabs>
              <w:spacing w:before="120" w:after="120" w:line="460" w:lineRule="exact"/>
              <w:jc w:val="both"/>
              <w:rPr>
                <w:szCs w:val="24"/>
                <w:highlight w:val="yellow"/>
              </w:rPr>
            </w:pPr>
          </w:p>
        </w:tc>
        <w:tc>
          <w:tcPr>
            <w:tcW w:w="149" w:type="pct"/>
            <w:tcBorders>
              <w:top w:val="single" w:sz="4" w:space="0" w:color="auto"/>
              <w:left w:val="single" w:sz="4" w:space="0" w:color="auto"/>
              <w:bottom w:val="single" w:sz="4" w:space="0" w:color="auto"/>
              <w:right w:val="single" w:sz="4" w:space="0" w:color="auto"/>
            </w:tcBorders>
          </w:tcPr>
          <w:p w14:paraId="425B384C" w14:textId="77777777" w:rsidR="00E10B5D" w:rsidRPr="00D84F86" w:rsidRDefault="00E10B5D" w:rsidP="00D84F86">
            <w:pPr>
              <w:tabs>
                <w:tab w:val="left" w:leader="hyphen" w:pos="9356"/>
              </w:tabs>
              <w:spacing w:before="120" w:after="120" w:line="460" w:lineRule="exact"/>
              <w:jc w:val="both"/>
              <w:rPr>
                <w:szCs w:val="24"/>
                <w:highlight w:val="yellow"/>
              </w:rPr>
            </w:pPr>
          </w:p>
        </w:tc>
        <w:tc>
          <w:tcPr>
            <w:tcW w:w="395" w:type="pct"/>
            <w:tcBorders>
              <w:top w:val="single" w:sz="4" w:space="0" w:color="auto"/>
              <w:left w:val="single" w:sz="4" w:space="0" w:color="auto"/>
              <w:bottom w:val="single" w:sz="4" w:space="0" w:color="auto"/>
              <w:right w:val="single" w:sz="4" w:space="0" w:color="auto"/>
            </w:tcBorders>
          </w:tcPr>
          <w:p w14:paraId="408B8770" w14:textId="77777777" w:rsidR="00E10B5D" w:rsidRPr="00D84F86" w:rsidRDefault="00E10B5D" w:rsidP="00D84F86">
            <w:pPr>
              <w:tabs>
                <w:tab w:val="left" w:leader="hyphen" w:pos="9356"/>
              </w:tabs>
              <w:spacing w:before="120" w:after="120" w:line="460" w:lineRule="exact"/>
              <w:jc w:val="both"/>
              <w:rPr>
                <w:szCs w:val="24"/>
                <w:highlight w:val="yellow"/>
              </w:rPr>
            </w:pPr>
          </w:p>
        </w:tc>
        <w:tc>
          <w:tcPr>
            <w:tcW w:w="395" w:type="pct"/>
            <w:tcBorders>
              <w:top w:val="single" w:sz="4" w:space="0" w:color="auto"/>
              <w:left w:val="single" w:sz="4" w:space="0" w:color="auto"/>
              <w:bottom w:val="single" w:sz="4" w:space="0" w:color="auto"/>
              <w:right w:val="single" w:sz="4" w:space="0" w:color="auto"/>
            </w:tcBorders>
          </w:tcPr>
          <w:p w14:paraId="43D7A6A2" w14:textId="77777777" w:rsidR="00E10B5D" w:rsidRPr="00D84F86" w:rsidRDefault="00E10B5D" w:rsidP="00D84F86">
            <w:pPr>
              <w:tabs>
                <w:tab w:val="left" w:leader="hyphen" w:pos="9356"/>
              </w:tabs>
              <w:spacing w:before="120" w:after="120" w:line="460" w:lineRule="exact"/>
              <w:jc w:val="both"/>
              <w:rPr>
                <w:szCs w:val="24"/>
                <w:highlight w:val="yellow"/>
              </w:rPr>
            </w:pPr>
          </w:p>
        </w:tc>
        <w:tc>
          <w:tcPr>
            <w:tcW w:w="212" w:type="pct"/>
            <w:tcBorders>
              <w:top w:val="single" w:sz="4" w:space="0" w:color="auto"/>
              <w:left w:val="single" w:sz="4" w:space="0" w:color="auto"/>
              <w:bottom w:val="single" w:sz="4" w:space="0" w:color="auto"/>
              <w:right w:val="single" w:sz="4" w:space="0" w:color="auto"/>
            </w:tcBorders>
          </w:tcPr>
          <w:p w14:paraId="4320719D" w14:textId="77777777" w:rsidR="00E10B5D" w:rsidRPr="00D84F86" w:rsidRDefault="00E10B5D" w:rsidP="00D84F86">
            <w:pPr>
              <w:tabs>
                <w:tab w:val="left" w:leader="hyphen" w:pos="9356"/>
              </w:tabs>
              <w:spacing w:before="120" w:after="120" w:line="460" w:lineRule="exact"/>
              <w:jc w:val="both"/>
              <w:rPr>
                <w:szCs w:val="24"/>
                <w:highlight w:val="yellow"/>
              </w:rPr>
            </w:pPr>
          </w:p>
        </w:tc>
        <w:tc>
          <w:tcPr>
            <w:tcW w:w="479" w:type="pct"/>
            <w:tcBorders>
              <w:top w:val="single" w:sz="4" w:space="0" w:color="auto"/>
              <w:left w:val="single" w:sz="4" w:space="0" w:color="auto"/>
              <w:bottom w:val="single" w:sz="4" w:space="0" w:color="auto"/>
              <w:right w:val="single" w:sz="4" w:space="0" w:color="auto"/>
            </w:tcBorders>
          </w:tcPr>
          <w:p w14:paraId="088E9C39" w14:textId="4E1AD4F3" w:rsidR="00E10B5D" w:rsidRPr="00D84F86" w:rsidRDefault="00BB0357" w:rsidP="00D84F86">
            <w:pPr>
              <w:tabs>
                <w:tab w:val="left" w:leader="hyphen" w:pos="9356"/>
              </w:tabs>
              <w:spacing w:before="120" w:after="120" w:line="460" w:lineRule="exact"/>
              <w:jc w:val="both"/>
              <w:rPr>
                <w:szCs w:val="24"/>
                <w:highlight w:val="yellow"/>
              </w:rPr>
            </w:pPr>
            <w:r w:rsidRPr="00D84F86">
              <w:rPr>
                <w:szCs w:val="24"/>
              </w:rPr>
              <w:t>Sí,</w:t>
            </w:r>
            <w:r w:rsidR="00E10B5D" w:rsidRPr="00D84F86">
              <w:rPr>
                <w:szCs w:val="24"/>
              </w:rPr>
              <w:t xml:space="preserve"> con valor científico cultural. Ya que, documentan las reglas </w:t>
            </w:r>
            <w:r w:rsidR="00E10B5D" w:rsidRPr="00D84F86">
              <w:rPr>
                <w:szCs w:val="24"/>
              </w:rPr>
              <w:lastRenderedPageBreak/>
              <w:t>y criterios usados para aplicar beneficios tributarios en proyectos de concesión y como el país los gestionó.</w:t>
            </w:r>
          </w:p>
        </w:tc>
      </w:tr>
    </w:tbl>
    <w:p w14:paraId="6BD21A62" w14:textId="77777777" w:rsidR="00E10B5D" w:rsidRPr="00D84F86" w:rsidRDefault="00E10B5D" w:rsidP="00D84F86">
      <w:pPr>
        <w:shd w:val="clear" w:color="auto" w:fill="FFFFFF" w:themeFill="background1"/>
        <w:tabs>
          <w:tab w:val="left" w:leader="hyphen" w:pos="9356"/>
        </w:tabs>
        <w:spacing w:before="120" w:after="120" w:line="460" w:lineRule="exact"/>
        <w:jc w:val="both"/>
        <w:rPr>
          <w:szCs w:val="24"/>
          <w:highlight w:val="yellow"/>
        </w:rPr>
        <w:sectPr w:rsidR="00E10B5D" w:rsidRPr="00D84F86" w:rsidSect="00E10B5D">
          <w:pgSz w:w="15840" w:h="12240" w:orient="landscape" w:code="1"/>
          <w:pgMar w:top="1440" w:right="1168" w:bottom="1440" w:left="811" w:header="709" w:footer="709" w:gutter="0"/>
          <w:cols w:space="708"/>
          <w:docGrid w:linePitch="360"/>
        </w:sectPr>
      </w:pPr>
    </w:p>
    <w:p w14:paraId="28089654" w14:textId="4E71C431" w:rsidR="00BB0357" w:rsidRPr="00D84F86" w:rsidRDefault="00BB0357" w:rsidP="00D84F86">
      <w:pPr>
        <w:shd w:val="clear" w:color="auto" w:fill="FFFFFF" w:themeFill="background1"/>
        <w:tabs>
          <w:tab w:val="left" w:leader="hyphen" w:pos="9356"/>
        </w:tabs>
        <w:spacing w:before="120" w:after="120" w:line="460" w:lineRule="exact"/>
        <w:jc w:val="both"/>
        <w:rPr>
          <w:szCs w:val="24"/>
        </w:rPr>
      </w:pPr>
      <w:r w:rsidRPr="00D84F86">
        <w:rPr>
          <w:szCs w:val="24"/>
        </w:rPr>
        <w:lastRenderedPageBreak/>
        <w:t>Con respecto a los tipos documentales que el</w:t>
      </w:r>
      <w:r w:rsidR="00B14B98" w:rsidRPr="00D84F86">
        <w:rPr>
          <w:szCs w:val="24"/>
        </w:rPr>
        <w:t xml:space="preserve"> </w:t>
      </w:r>
      <w:r w:rsidRPr="00D84F86">
        <w:rPr>
          <w:szCs w:val="24"/>
        </w:rPr>
        <w:t>CISED</w:t>
      </w:r>
      <w:r w:rsidR="00B14B98" w:rsidRPr="00D84F86">
        <w:rPr>
          <w:szCs w:val="24"/>
        </w:rPr>
        <w:t xml:space="preserve"> </w:t>
      </w:r>
      <w:r w:rsidRPr="00D84F86">
        <w:rPr>
          <w:szCs w:val="24"/>
        </w:rPr>
        <w:t xml:space="preserve">asignó una vigencia “permanente” en una oficina o en el Archivo Central, se debe tomar en cuenta lo indicado en la norma 11.2018 de la Resolución n°CNSED-1-2018, que establece en el inciso 1 lo siguiente: “Si estos documentos carecen de valor científico-cultural, es la oficina o la entidad productora, la responsable de custodiar permanentemente estos documentos. 2. Si los documentos en mención son declarados como de valor científico cultural, serán trasladados al Archivo Nacional para su custodia permanente, cuando se cumpla el plazo que señala la Ley 7202.” En cuanto a los documentos en soporte electrónico, es importante aclarar que, de conformidad con el artículo 16 de la Ley General de Control Interno n°8292, la institución debe documentar los sistemas, programas, operaciones del computador y otros procedimientos pertinentes a los sistemas de información, ya que esto le permitirá disponer de documentación completa, adecuada y actualizada para todos los sistemas que se desarrollan. Además, se les recuerda que se deben conservar los documentos y metadatos que permitan el acceso a la información en un futuro, de acuerdo con los lineamientos establecidos en la “Norma técnica para la gestión de documentos electrónicos en el Sistema Nacional de Archivos”, publicada en el Alcance Nº 105 a La Gaceta Nº 88 del 21 de mayo de -2018, y las “Normas Técnicas para la Gestión y el Control de Tecnologías de Información, (N-2-2007-CO-DFOE)”, publicada en 01 de setiembre de 2022. La Gaceta nº119 de 21 de junio de 2007; y que la Ley de Certificados, Firmas Digitales y Documentos Electrónicos No. 8454 publicada en La Gaceta No. 174 del 13 de octubre del 2005, la “Política de Certificados para la Jerarquía Nacional de Certificadores Registrados” y la “Política de Formatos Oficiales de los Documentos Electrónicos Firmados Digitalmente” publicadas en el Alcance 92 a La Gaceta No. 95 del 20 de mayo del 2013 se encuentran vigentes. Se recuerda que se encuentran vigentes las siguientes resoluciones generales por medio de las cuales se emitieron diversas declaratorias de valor científico cultural a series y tipos documentales producidos en todas las instituciones que conforman el Sistema Nacional de Archivos: “●CNSED-02-2016 y CNSED-03-2016 publicadas en la Gaceta nº235 de diciembre del 2016. ●CNSED-01-2019 publicada en la Gaceta nº214 de 11 de noviembre del 2019. </w:t>
      </w:r>
      <w:r w:rsidRPr="00D84F86">
        <w:rPr>
          <w:szCs w:val="24"/>
        </w:rPr>
        <w:lastRenderedPageBreak/>
        <w:t>●CNSED-01-2020 publicada en la Gaceta nº173-2020 de 16 de julio del 2020. ●CNSED-02-2020 publicada en el Alcance nº317 a la Gaceta nº284 de 2 de diciembre del 2020. ●CNSED-01-2022 publicada en la Gaceta nº96 de 25 de mayo del 2022. ●CNSED-02-2022 y CNSED-03-2022 publicadas en la Gaceta nº163 de 29 de agosto de 2022. ●CNSED-01-2024 publicada en la Gaceta nº181 de 30 de setiembre de 2024. ●CNSED-02-2024 publicada en la Gaceta nº197 de 22 de octubre de 2024. ●CNSED-0</w:t>
      </w:r>
      <w:r w:rsidRPr="00D84F86">
        <w:rPr>
          <w:iCs w:val="0"/>
          <w:szCs w:val="24"/>
        </w:rPr>
        <w:t>1</w:t>
      </w:r>
      <w:r w:rsidRPr="00D84F86">
        <w:rPr>
          <w:szCs w:val="24"/>
        </w:rPr>
        <w:t>-202</w:t>
      </w:r>
      <w:r w:rsidRPr="00D84F86">
        <w:rPr>
          <w:iCs w:val="0"/>
          <w:szCs w:val="24"/>
        </w:rPr>
        <w:t>5</w:t>
      </w:r>
      <w:r w:rsidRPr="00D84F86">
        <w:rPr>
          <w:szCs w:val="24"/>
        </w:rPr>
        <w:t xml:space="preserve"> publicada en la Gaceta nº1</w:t>
      </w:r>
      <w:r w:rsidRPr="00D84F86">
        <w:rPr>
          <w:iCs w:val="0"/>
          <w:szCs w:val="24"/>
        </w:rPr>
        <w:t>74</w:t>
      </w:r>
      <w:r w:rsidRPr="00D84F86">
        <w:rPr>
          <w:szCs w:val="24"/>
        </w:rPr>
        <w:t xml:space="preserve"> de </w:t>
      </w:r>
      <w:r w:rsidRPr="00D84F86">
        <w:rPr>
          <w:iCs w:val="0"/>
          <w:szCs w:val="24"/>
        </w:rPr>
        <w:t>18</w:t>
      </w:r>
      <w:r w:rsidRPr="00D84F86">
        <w:rPr>
          <w:szCs w:val="24"/>
        </w:rPr>
        <w:t xml:space="preserve"> de </w:t>
      </w:r>
      <w:r w:rsidRPr="00D84F86">
        <w:rPr>
          <w:iCs w:val="0"/>
          <w:szCs w:val="24"/>
        </w:rPr>
        <w:t>setiembre</w:t>
      </w:r>
      <w:r w:rsidRPr="00D84F86">
        <w:rPr>
          <w:szCs w:val="24"/>
        </w:rPr>
        <w:t xml:space="preserve"> de 202</w:t>
      </w:r>
      <w:r w:rsidRPr="00D84F86">
        <w:rPr>
          <w:iCs w:val="0"/>
          <w:szCs w:val="24"/>
        </w:rPr>
        <w:t>5</w:t>
      </w:r>
      <w:r w:rsidRPr="00D84F86">
        <w:rPr>
          <w:szCs w:val="24"/>
        </w:rPr>
        <w:t xml:space="preserve">.” Aprobado </w:t>
      </w:r>
      <w:r w:rsidR="00436083">
        <w:t xml:space="preserve">por unanimidad. </w:t>
      </w:r>
      <w:r w:rsidRPr="00D84F86">
        <w:rPr>
          <w:szCs w:val="24"/>
        </w:rPr>
        <w:t xml:space="preserve">Enviar copia de este acuerdo a las señoras Carmen Campos Ramírez, jefe por recargo del Departamento Servicios Archivísticos Externos (DSAE), </w:t>
      </w:r>
      <w:r w:rsidRPr="00D84F86">
        <w:rPr>
          <w:iCs w:val="0"/>
          <w:szCs w:val="24"/>
        </w:rPr>
        <w:t>Lilliana González Jiménez</w:t>
      </w:r>
      <w:r w:rsidRPr="00D84F86">
        <w:rPr>
          <w:szCs w:val="24"/>
        </w:rPr>
        <w:t>, profesional de la Unidad de Servicios Técnicos Archivísticos del Departamento de Servicios Archivísticos Externos</w:t>
      </w:r>
      <w:r w:rsidRPr="00D84F86">
        <w:rPr>
          <w:iCs w:val="0"/>
          <w:szCs w:val="24"/>
        </w:rPr>
        <w:t xml:space="preserve">, al señor Norberto Villalobos Solís, coordinador de la </w:t>
      </w:r>
      <w:r w:rsidRPr="00D84F86">
        <w:rPr>
          <w:szCs w:val="24"/>
        </w:rPr>
        <w:t>Unidad de Servicios Técnicos Archivísticos del Departamento de Servicios Archivísticos Externos</w:t>
      </w:r>
      <w:r w:rsidRPr="00D84F86">
        <w:rPr>
          <w:iCs w:val="0"/>
          <w:szCs w:val="24"/>
        </w:rPr>
        <w:t xml:space="preserve"> </w:t>
      </w:r>
      <w:r w:rsidRPr="00D84F86">
        <w:rPr>
          <w:szCs w:val="24"/>
        </w:rPr>
        <w:t>y al expediente de valoración documental</w:t>
      </w:r>
      <w:r w:rsidRPr="00D84F86">
        <w:rPr>
          <w:iCs w:val="0"/>
          <w:szCs w:val="24"/>
        </w:rPr>
        <w:t xml:space="preserve"> </w:t>
      </w:r>
      <w:r w:rsidRPr="00D84F86">
        <w:rPr>
          <w:color w:val="000000" w:themeColor="text1"/>
          <w:szCs w:val="24"/>
        </w:rPr>
        <w:t xml:space="preserve">del </w:t>
      </w:r>
      <w:r w:rsidR="00A05E7C" w:rsidRPr="00D84F86">
        <w:rPr>
          <w:szCs w:val="24"/>
        </w:rPr>
        <w:t>Consejo Nacional de Concesiones (CNC)</w:t>
      </w:r>
      <w:r w:rsidRPr="00D84F86">
        <w:rPr>
          <w:szCs w:val="24"/>
        </w:rPr>
        <w:t>, T-</w:t>
      </w:r>
      <w:r w:rsidR="00B14B98" w:rsidRPr="00D84F86">
        <w:rPr>
          <w:szCs w:val="24"/>
        </w:rPr>
        <w:t>25</w:t>
      </w:r>
      <w:r w:rsidRPr="00D84F86">
        <w:rPr>
          <w:szCs w:val="24"/>
        </w:rPr>
        <w:t>-2026, que custodia esta Comisión Nacional.</w:t>
      </w:r>
      <w:r w:rsidR="00B97FB3" w:rsidRPr="00D84F86">
        <w:rPr>
          <w:szCs w:val="24"/>
        </w:rPr>
        <w:t xml:space="preserve"> </w:t>
      </w:r>
      <w:r w:rsidRPr="00D84F86">
        <w:rPr>
          <w:b/>
          <w:bCs/>
          <w:szCs w:val="24"/>
        </w:rPr>
        <w:t>ACUERDO FIRME.</w:t>
      </w:r>
      <w:r w:rsidRPr="00D84F86">
        <w:rPr>
          <w:b/>
          <w:bCs/>
          <w:szCs w:val="24"/>
        </w:rPr>
        <w:tab/>
      </w:r>
    </w:p>
    <w:p w14:paraId="0B1951CE" w14:textId="53F1822C" w:rsidR="00B77452" w:rsidRPr="00401763" w:rsidRDefault="0019761D" w:rsidP="00D84F86">
      <w:pPr>
        <w:shd w:val="clear" w:color="auto" w:fill="FFFFFF" w:themeFill="background1"/>
        <w:tabs>
          <w:tab w:val="left" w:leader="hyphen" w:pos="9356"/>
        </w:tabs>
        <w:spacing w:before="120" w:after="120" w:line="460" w:lineRule="exact"/>
        <w:jc w:val="both"/>
        <w:rPr>
          <w:color w:val="000000" w:themeColor="text1"/>
          <w:szCs w:val="24"/>
          <w:lang w:val="es-CR"/>
        </w:rPr>
      </w:pPr>
      <w:r w:rsidRPr="00D84F86">
        <w:rPr>
          <w:b/>
          <w:bCs/>
          <w:color w:val="000000" w:themeColor="text1"/>
          <w:szCs w:val="24"/>
          <w:lang w:val="es-CR"/>
        </w:rPr>
        <w:t xml:space="preserve">ARTÍCULO 07. </w:t>
      </w:r>
      <w:r w:rsidRPr="00D84F86">
        <w:rPr>
          <w:color w:val="000000" w:themeColor="text1"/>
          <w:szCs w:val="24"/>
        </w:rPr>
        <w:t xml:space="preserve">Informe de valoración </w:t>
      </w:r>
      <w:r w:rsidRPr="00D84F86">
        <w:rPr>
          <w:b/>
          <w:bCs/>
          <w:color w:val="000000" w:themeColor="text1"/>
          <w:szCs w:val="24"/>
        </w:rPr>
        <w:t>INFORME-DGAN-DSAE-STA-077-2026</w:t>
      </w:r>
      <w:r w:rsidRPr="00D84F86">
        <w:rPr>
          <w:color w:val="000000" w:themeColor="text1"/>
          <w:szCs w:val="24"/>
        </w:rPr>
        <w:t xml:space="preserve">. Asunto: Tablas de plazo. Ministerio de Hacienda, MH. </w:t>
      </w:r>
      <w:r w:rsidRPr="00D84F86">
        <w:rPr>
          <w:color w:val="000000" w:themeColor="text1"/>
          <w:szCs w:val="24"/>
          <w:lang w:val="es-CR"/>
        </w:rPr>
        <w:t xml:space="preserve">Convocadas las señoras Vanessa Alvarado Valverde, encargada del Archivo Central y </w:t>
      </w:r>
      <w:r w:rsidRPr="00D84F86">
        <w:rPr>
          <w:color w:val="000000" w:themeColor="text1"/>
          <w:szCs w:val="24"/>
        </w:rPr>
        <w:t>secretaria del Comité Institucional de Selección y Eliminación de Documentos del Ministerio de Hacienda, MH, y</w:t>
      </w:r>
      <w:r w:rsidRPr="00D84F86">
        <w:rPr>
          <w:color w:val="000000" w:themeColor="text1"/>
          <w:szCs w:val="24"/>
          <w:lang w:val="es-CR"/>
        </w:rPr>
        <w:t xml:space="preserve"> Camila Carreras Herrero</w:t>
      </w:r>
      <w:r w:rsidRPr="00D84F86">
        <w:rPr>
          <w:color w:val="000000" w:themeColor="text1"/>
          <w:szCs w:val="24"/>
        </w:rPr>
        <w:t xml:space="preserve">, profesional de la Unidad Servicios Técnicos Archivísticos (USTA) del Departamento Servicios Archivísticos Externos (DSAE), designada para el análisis de la valoración documental presentada por el Comité Institucional de Selección y Eliminación de Documentos (Cised) del Ministerio de Hacienda, MH, T-10-2026. </w:t>
      </w:r>
      <w:r w:rsidR="00B77452" w:rsidRPr="00D84F86">
        <w:rPr>
          <w:bCs/>
          <w:szCs w:val="24"/>
          <w:shd w:val="clear" w:color="auto" w:fill="FFFFFF"/>
        </w:rPr>
        <w:t xml:space="preserve">Se deja constancia </w:t>
      </w:r>
      <w:r w:rsidR="00B77452" w:rsidRPr="00D84F86">
        <w:rPr>
          <w:color w:val="000000" w:themeColor="text1"/>
          <w:szCs w:val="24"/>
        </w:rPr>
        <w:t xml:space="preserve">que las señoras Alvarado y Carreras, ingresaron a las </w:t>
      </w:r>
      <w:r w:rsidR="00BE3039" w:rsidRPr="00D84F86">
        <w:rPr>
          <w:color w:val="000000" w:themeColor="text1"/>
          <w:szCs w:val="24"/>
        </w:rPr>
        <w:t>nueve</w:t>
      </w:r>
      <w:r w:rsidR="00B77452" w:rsidRPr="00D84F86">
        <w:rPr>
          <w:color w:val="000000" w:themeColor="text1"/>
          <w:szCs w:val="24"/>
        </w:rPr>
        <w:t xml:space="preserve"> horas con </w:t>
      </w:r>
      <w:r w:rsidR="00BE3039" w:rsidRPr="00D84F86">
        <w:rPr>
          <w:color w:val="000000" w:themeColor="text1"/>
          <w:szCs w:val="24"/>
        </w:rPr>
        <w:t>veinticinco</w:t>
      </w:r>
      <w:r w:rsidR="00B77452" w:rsidRPr="00D84F86">
        <w:rPr>
          <w:color w:val="000000" w:themeColor="text1"/>
          <w:szCs w:val="24"/>
        </w:rPr>
        <w:t xml:space="preserve"> minutos y se retiraron a las </w:t>
      </w:r>
      <w:r w:rsidR="00BE3039" w:rsidRPr="00D84F86">
        <w:rPr>
          <w:color w:val="000000" w:themeColor="text1"/>
          <w:szCs w:val="24"/>
        </w:rPr>
        <w:t>diez</w:t>
      </w:r>
      <w:r w:rsidR="00B77452" w:rsidRPr="00D84F86">
        <w:rPr>
          <w:color w:val="000000" w:themeColor="text1"/>
          <w:szCs w:val="24"/>
        </w:rPr>
        <w:t xml:space="preserve"> horas con </w:t>
      </w:r>
      <w:r w:rsidR="00BE3039" w:rsidRPr="00D84F86">
        <w:rPr>
          <w:color w:val="000000" w:themeColor="text1"/>
          <w:szCs w:val="24"/>
        </w:rPr>
        <w:t>ocho</w:t>
      </w:r>
      <w:r w:rsidR="00B77452" w:rsidRPr="00D84F86">
        <w:rPr>
          <w:color w:val="000000" w:themeColor="text1"/>
          <w:szCs w:val="24"/>
        </w:rPr>
        <w:t xml:space="preserve"> minutos. </w:t>
      </w:r>
      <w:r w:rsidR="0057682F" w:rsidRPr="00D84F86">
        <w:rPr>
          <w:color w:val="000000" w:themeColor="text1"/>
          <w:szCs w:val="24"/>
        </w:rPr>
        <w:t xml:space="preserve">La señora Sanz se inhibe por motivo de conflicto de interés, debido a su colaboración con el proyecto Hacienda Digital. </w:t>
      </w:r>
      <w:r w:rsidR="00B77452" w:rsidRPr="00D84F86">
        <w:rPr>
          <w:color w:val="000000" w:themeColor="text1"/>
          <w:szCs w:val="24"/>
        </w:rPr>
        <w:t>La señora Carreras procede a la lectura de las series documentales que presentan posible valor científico-cultural</w:t>
      </w:r>
      <w:r w:rsidR="00204142">
        <w:rPr>
          <w:color w:val="000000" w:themeColor="text1"/>
          <w:szCs w:val="24"/>
        </w:rPr>
        <w:t xml:space="preserve"> e indica </w:t>
      </w:r>
      <w:r w:rsidR="004E7EB0" w:rsidRPr="00204142">
        <w:rPr>
          <w:color w:val="000000" w:themeColor="text1"/>
          <w:szCs w:val="24"/>
        </w:rPr>
        <w:t>que varias de las dependencias analizadas no registra</w:t>
      </w:r>
      <w:r w:rsidR="00204142" w:rsidRPr="00204142">
        <w:rPr>
          <w:color w:val="000000" w:themeColor="text1"/>
          <w:szCs w:val="24"/>
        </w:rPr>
        <w:t>n</w:t>
      </w:r>
      <w:r w:rsidR="004E7EB0" w:rsidRPr="00204142">
        <w:rPr>
          <w:color w:val="000000" w:themeColor="text1"/>
          <w:szCs w:val="24"/>
        </w:rPr>
        <w:t xml:space="preserve"> antecedentes de valoración documental ante la Comisión Nacional. Asimismo, </w:t>
      </w:r>
      <w:r w:rsidR="004E7EB0" w:rsidRPr="00204142">
        <w:rPr>
          <w:color w:val="000000" w:themeColor="text1"/>
          <w:szCs w:val="24"/>
        </w:rPr>
        <w:lastRenderedPageBreak/>
        <w:t>explic</w:t>
      </w:r>
      <w:r w:rsidR="00204142">
        <w:rPr>
          <w:color w:val="000000" w:themeColor="text1"/>
          <w:szCs w:val="24"/>
        </w:rPr>
        <w:t>ó</w:t>
      </w:r>
      <w:r w:rsidR="004E7EB0" w:rsidRPr="00204142">
        <w:rPr>
          <w:color w:val="000000" w:themeColor="text1"/>
          <w:szCs w:val="24"/>
        </w:rPr>
        <w:t xml:space="preserve"> que se realiz</w:t>
      </w:r>
      <w:r w:rsidR="00204142" w:rsidRPr="00204142">
        <w:rPr>
          <w:color w:val="000000" w:themeColor="text1"/>
          <w:szCs w:val="24"/>
        </w:rPr>
        <w:t>ó</w:t>
      </w:r>
      <w:r w:rsidR="004E7EB0" w:rsidRPr="00204142">
        <w:rPr>
          <w:color w:val="000000" w:themeColor="text1"/>
          <w:szCs w:val="24"/>
        </w:rPr>
        <w:t xml:space="preserve"> solicitudes de aclaración al Ministerio de Hacienda respecto de diversas series documentales, las cuales fueron debidamente atendidas por la institución.</w:t>
      </w:r>
      <w:r w:rsidR="00204142" w:rsidRPr="00204142">
        <w:rPr>
          <w:color w:val="000000" w:themeColor="text1"/>
          <w:szCs w:val="24"/>
        </w:rPr>
        <w:t xml:space="preserve"> Posteriormente, la señora Carreras recalca que en la tabla de plazos del subfondo: “Áreas de Coordinación (tabla homóloga: Autorizaciones y aprobaciones; Normativa institucional; Procedimientos e información; Gestión jurídico-laboral)”, se identificaron las siguientes series documentales: “3 Expedientes de Cancelación de gravámenes hipotecarios, 24 Expedientes Traspaso de bienes Banco Anglo y 25 Expedientes de Reclamo Administrativo Banco Anglo”, relacionadas con el extinto Banco Anglo Costarricense, por lo que considera pertinente valorar la posibilidad de un eventual traslado a la Unidad de Archivo Intermedio. </w:t>
      </w:r>
      <w:r w:rsidR="004571B4" w:rsidRPr="00204142">
        <w:rPr>
          <w:color w:val="000000" w:themeColor="text1"/>
          <w:szCs w:val="24"/>
        </w:rPr>
        <w:t>La señora Alvarado explicó que dichos documentos se originaron en virtud de las disposiciones contenidas en la ley de disolución del Banco Anglo, que asignó al Ministerio de Hacienda la recepción y tramitación de solicitudes relacionadas con la cancelación de hipotecas, traspaso de bienes y reclamaciones de fondos pendientes.</w:t>
      </w:r>
      <w:r w:rsidR="00204142" w:rsidRPr="00204142">
        <w:rPr>
          <w:color w:val="000000" w:themeColor="text1"/>
          <w:szCs w:val="24"/>
        </w:rPr>
        <w:t xml:space="preserve"> </w:t>
      </w:r>
      <w:r w:rsidR="004571B4" w:rsidRPr="00204142">
        <w:rPr>
          <w:color w:val="000000" w:themeColor="text1"/>
          <w:szCs w:val="24"/>
        </w:rPr>
        <w:t xml:space="preserve">Al respecto, la señora Campos recomendó informar a la Dirección General sobre este hallazgo, con el fin de valorar, en coordinación con el Ministerio de Hacienda, la eventual transferencia de </w:t>
      </w:r>
      <w:r w:rsidR="00204142" w:rsidRPr="00204142">
        <w:rPr>
          <w:color w:val="000000" w:themeColor="text1"/>
          <w:szCs w:val="24"/>
        </w:rPr>
        <w:t>esta</w:t>
      </w:r>
      <w:r w:rsidR="004571B4" w:rsidRPr="00204142">
        <w:rPr>
          <w:color w:val="000000" w:themeColor="text1"/>
          <w:szCs w:val="24"/>
        </w:rPr>
        <w:t xml:space="preserve"> documentación a</w:t>
      </w:r>
      <w:r w:rsidR="00204142" w:rsidRPr="00204142">
        <w:rPr>
          <w:color w:val="000000" w:themeColor="text1"/>
          <w:szCs w:val="24"/>
        </w:rPr>
        <w:t xml:space="preserve"> la Unidad de </w:t>
      </w:r>
      <w:r w:rsidR="004571B4" w:rsidRPr="00204142">
        <w:rPr>
          <w:color w:val="000000" w:themeColor="text1"/>
          <w:szCs w:val="24"/>
        </w:rPr>
        <w:t xml:space="preserve">Archivo Intermedio, donde se resguarda el acervo documental del extinto Banco Anglo, para su análisis integral. </w:t>
      </w:r>
      <w:r w:rsidR="00FF12E6" w:rsidRPr="00FF12E6">
        <w:rPr>
          <w:color w:val="000000" w:themeColor="text1"/>
          <w:szCs w:val="24"/>
        </w:rPr>
        <w:t xml:space="preserve">La señora Otárola indicó la conveniencia de aclarar a la señora Alvarado las razones por las cuales debía inhibirse de participar en la votación, así como informarle que el acuerdo correspondiente no </w:t>
      </w:r>
      <w:r w:rsidR="00FF12E6">
        <w:rPr>
          <w:color w:val="000000" w:themeColor="text1"/>
          <w:szCs w:val="24"/>
        </w:rPr>
        <w:t xml:space="preserve">podrá quedar </w:t>
      </w:r>
      <w:r w:rsidR="00FF12E6" w:rsidRPr="00FF12E6">
        <w:rPr>
          <w:color w:val="000000" w:themeColor="text1"/>
          <w:szCs w:val="24"/>
        </w:rPr>
        <w:t>en firme debido a la ausencia del señor Garita y a la inhibición de la señora Sanz por conflicto de interés.</w:t>
      </w:r>
      <w:r w:rsidR="00FF12E6">
        <w:rPr>
          <w:szCs w:val="24"/>
          <w:lang w:val="es-CR"/>
        </w:rPr>
        <w:t xml:space="preserve"> E</w:t>
      </w:r>
      <w:r w:rsidR="00FF12E6" w:rsidRPr="00FF12E6">
        <w:rPr>
          <w:color w:val="000000" w:themeColor="text1"/>
          <w:szCs w:val="24"/>
        </w:rPr>
        <w:t>l señor Gómez explicó que la Comisión Nacional se encuentra próxima a emitir una circular dirigida al Sistema Nacional de Archivos, mediante la cual se precisará que las personas encargadas de los archivos centrales que presenten trámites ante la Comisión podr</w:t>
      </w:r>
      <w:r w:rsidR="00FF12E6">
        <w:rPr>
          <w:color w:val="000000" w:themeColor="text1"/>
          <w:szCs w:val="24"/>
        </w:rPr>
        <w:t>í</w:t>
      </w:r>
      <w:r w:rsidR="00FF12E6" w:rsidRPr="00FF12E6">
        <w:rPr>
          <w:color w:val="000000" w:themeColor="text1"/>
          <w:szCs w:val="24"/>
        </w:rPr>
        <w:t xml:space="preserve">an participar en las sesiones para exponer los asuntos de su competencia; no obstante, deberán inhibirse de votar, con el propósito de prevenir eventuales conflictos de interés. </w:t>
      </w:r>
      <w:r w:rsidR="00401763" w:rsidRPr="00401763">
        <w:rPr>
          <w:color w:val="000000" w:themeColor="text1"/>
          <w:szCs w:val="24"/>
          <w:lang w:val="es-CR"/>
        </w:rPr>
        <w:t xml:space="preserve">Asimismo, señaló que, al tratarse de una disposición recientemente analizada, la comunicación oficial aún no ha sido emitida. Además, informó que, en el caso en discusión, únicamente </w:t>
      </w:r>
      <w:r w:rsidR="00401763">
        <w:rPr>
          <w:color w:val="000000" w:themeColor="text1"/>
          <w:szCs w:val="24"/>
          <w:lang w:val="es-CR"/>
        </w:rPr>
        <w:t>votarían</w:t>
      </w:r>
      <w:r w:rsidR="00401763" w:rsidRPr="00401763">
        <w:rPr>
          <w:color w:val="000000" w:themeColor="text1"/>
          <w:szCs w:val="24"/>
          <w:lang w:val="es-CR"/>
        </w:rPr>
        <w:t xml:space="preserve"> dos personas miembros, por </w:t>
      </w:r>
      <w:r w:rsidR="00401763" w:rsidRPr="00401763">
        <w:rPr>
          <w:color w:val="000000" w:themeColor="text1"/>
          <w:szCs w:val="24"/>
          <w:lang w:val="es-CR"/>
        </w:rPr>
        <w:lastRenderedPageBreak/>
        <w:t>lo que no se alcanza el mínimo requerido para declarar el acuerdo en firme, razón por la cual este debería ser ratificado en la siguiente sesión de la Comisión.</w:t>
      </w:r>
      <w:r w:rsidR="00401763">
        <w:rPr>
          <w:color w:val="000000" w:themeColor="text1"/>
          <w:szCs w:val="24"/>
          <w:lang w:val="es-CR"/>
        </w:rPr>
        <w:t xml:space="preserve"> </w:t>
      </w:r>
      <w:r w:rsidR="00B77452" w:rsidRPr="00401763">
        <w:rPr>
          <w:color w:val="000000" w:themeColor="text1"/>
          <w:szCs w:val="24"/>
          <w:lang w:val="es-CR"/>
        </w:rPr>
        <w:t>Las señora</w:t>
      </w:r>
      <w:r w:rsidR="00412BB6" w:rsidRPr="00401763">
        <w:rPr>
          <w:color w:val="000000" w:themeColor="text1"/>
          <w:szCs w:val="24"/>
          <w:lang w:val="es-CR"/>
        </w:rPr>
        <w:t>s</w:t>
      </w:r>
      <w:r w:rsidR="00B77452" w:rsidRPr="00401763">
        <w:rPr>
          <w:color w:val="000000" w:themeColor="text1"/>
          <w:szCs w:val="24"/>
          <w:lang w:val="es-CR"/>
        </w:rPr>
        <w:t xml:space="preserve"> Otárola, secretaria, y </w:t>
      </w:r>
      <w:r w:rsidR="0057682F" w:rsidRPr="00401763">
        <w:rPr>
          <w:color w:val="000000" w:themeColor="text1"/>
          <w:szCs w:val="24"/>
          <w:lang w:val="es-CR"/>
        </w:rPr>
        <w:t xml:space="preserve">el </w:t>
      </w:r>
      <w:r w:rsidR="00B77452" w:rsidRPr="00401763">
        <w:rPr>
          <w:color w:val="000000" w:themeColor="text1"/>
          <w:szCs w:val="24"/>
          <w:lang w:val="es-CR"/>
        </w:rPr>
        <w:t>señor Gómez, vicepresidente, manifiestan su conformidad con el Informe de valoración N.°INFORME-DGAN-DSAE-STA-077-2026</w:t>
      </w:r>
      <w:r w:rsidR="00B77452" w:rsidRPr="00401763">
        <w:rPr>
          <w:color w:val="000000" w:themeColor="text1"/>
          <w:szCs w:val="24"/>
          <w:lang w:val="es-CR"/>
        </w:rPr>
        <w:tab/>
      </w:r>
    </w:p>
    <w:p w14:paraId="4A85F20C" w14:textId="6AF45FF7" w:rsidR="009224E6" w:rsidRPr="00D84F86" w:rsidRDefault="009224E6" w:rsidP="00D84F86">
      <w:pPr>
        <w:tabs>
          <w:tab w:val="left" w:leader="hyphen" w:pos="9356"/>
        </w:tabs>
        <w:spacing w:before="120" w:after="120" w:line="460" w:lineRule="exact"/>
        <w:jc w:val="both"/>
        <w:rPr>
          <w:bCs/>
          <w:szCs w:val="24"/>
          <w:shd w:val="clear" w:color="auto" w:fill="FFFFFF"/>
        </w:rPr>
      </w:pPr>
      <w:r w:rsidRPr="002D747A">
        <w:rPr>
          <w:b/>
          <w:bCs/>
          <w:color w:val="000000" w:themeColor="text1"/>
          <w:szCs w:val="24"/>
          <w:lang w:val="es-CR"/>
        </w:rPr>
        <w:t>ACUERDO 7</w:t>
      </w:r>
      <w:r w:rsidR="00E642D5" w:rsidRPr="002D747A">
        <w:rPr>
          <w:b/>
          <w:bCs/>
          <w:color w:val="000000" w:themeColor="text1"/>
          <w:szCs w:val="24"/>
          <w:lang w:val="es-CR"/>
        </w:rPr>
        <w:t>.1</w:t>
      </w:r>
      <w:r w:rsidRPr="002D747A">
        <w:rPr>
          <w:color w:val="000000" w:themeColor="text1"/>
          <w:szCs w:val="24"/>
          <w:lang w:val="es-CR"/>
        </w:rPr>
        <w:t>. Comu</w:t>
      </w:r>
      <w:r w:rsidRPr="00401763">
        <w:rPr>
          <w:color w:val="000000" w:themeColor="text1"/>
          <w:szCs w:val="24"/>
          <w:lang w:val="es-CR"/>
        </w:rPr>
        <w:t xml:space="preserve">nicar a la señora </w:t>
      </w:r>
      <w:r w:rsidRPr="00D84F86">
        <w:rPr>
          <w:color w:val="000000" w:themeColor="text1"/>
          <w:szCs w:val="24"/>
          <w:lang w:val="es-CR"/>
        </w:rPr>
        <w:t xml:space="preserve">Vanessa Alvarado Valverde, encargada del Archivo Central y </w:t>
      </w:r>
      <w:r w:rsidRPr="00D84F86">
        <w:rPr>
          <w:color w:val="000000" w:themeColor="text1"/>
          <w:szCs w:val="24"/>
        </w:rPr>
        <w:t>secretaria del Comité Institucional de Selección y Eliminación de Documentos del Ministerio de Hacienda, MH</w:t>
      </w:r>
      <w:r w:rsidRPr="00D84F86">
        <w:rPr>
          <w:bCs/>
          <w:szCs w:val="24"/>
          <w:shd w:val="clear" w:color="auto" w:fill="FFFFFF"/>
          <w:lang w:val="es-CR"/>
        </w:rPr>
        <w:t xml:space="preserve">; que esta Comisión Nacional conoció el Informe de valoración </w:t>
      </w:r>
      <w:r w:rsidRPr="00D84F86">
        <w:rPr>
          <w:b/>
          <w:color w:val="000000" w:themeColor="text1"/>
          <w:szCs w:val="24"/>
        </w:rPr>
        <w:t>INFORME-DGAN-DSAE-STA-077-2026</w:t>
      </w:r>
      <w:r w:rsidRPr="00D84F86">
        <w:rPr>
          <w:color w:val="000000" w:themeColor="text1"/>
          <w:szCs w:val="24"/>
        </w:rPr>
        <w:t>. Asunto: Tablas de plazo. Ministerio de Hacienda, MH</w:t>
      </w:r>
      <w:r w:rsidRPr="00D84F86">
        <w:rPr>
          <w:bCs/>
          <w:szCs w:val="24"/>
          <w:shd w:val="clear" w:color="auto" w:fill="FFFFFF"/>
          <w:lang w:val="es-CR"/>
        </w:rPr>
        <w:t xml:space="preserve">, por medio del cual se sometió a conocimiento </w:t>
      </w:r>
      <w:r w:rsidR="00E15D01">
        <w:rPr>
          <w:bCs/>
          <w:szCs w:val="24"/>
          <w:shd w:val="clear" w:color="auto" w:fill="FFFFFF"/>
        </w:rPr>
        <w:t>las</w:t>
      </w:r>
      <w:r w:rsidRPr="00D84F86">
        <w:rPr>
          <w:bCs/>
          <w:szCs w:val="24"/>
          <w:shd w:val="clear" w:color="auto" w:fill="FFFFFF"/>
        </w:rPr>
        <w:t xml:space="preserve"> </w:t>
      </w:r>
      <w:r w:rsidRPr="00D84F86">
        <w:rPr>
          <w:bCs/>
          <w:szCs w:val="24"/>
          <w:u w:val="single"/>
          <w:shd w:val="clear" w:color="auto" w:fill="FFFFFF"/>
        </w:rPr>
        <w:t xml:space="preserve">siguientes </w:t>
      </w:r>
      <w:r w:rsidR="000E5623" w:rsidRPr="00D84F86">
        <w:rPr>
          <w:bCs/>
          <w:szCs w:val="24"/>
          <w:u w:val="single"/>
          <w:shd w:val="clear" w:color="auto" w:fill="FFFFFF"/>
        </w:rPr>
        <w:t>nueve</w:t>
      </w:r>
      <w:r w:rsidRPr="00D84F86">
        <w:rPr>
          <w:bCs/>
          <w:szCs w:val="24"/>
          <w:u w:val="single"/>
          <w:shd w:val="clear" w:color="auto" w:fill="FFFFFF"/>
        </w:rPr>
        <w:t xml:space="preserve"> (</w:t>
      </w:r>
      <w:r w:rsidR="000E5623" w:rsidRPr="00D84F86">
        <w:rPr>
          <w:bCs/>
          <w:szCs w:val="24"/>
          <w:u w:val="single"/>
          <w:shd w:val="clear" w:color="auto" w:fill="FFFFFF"/>
        </w:rPr>
        <w:t>9</w:t>
      </w:r>
      <w:r w:rsidRPr="00D84F86">
        <w:rPr>
          <w:bCs/>
          <w:szCs w:val="24"/>
          <w:u w:val="single"/>
          <w:shd w:val="clear" w:color="auto" w:fill="FFFFFF"/>
        </w:rPr>
        <w:t xml:space="preserve">) tablas de plazos de conservación </w:t>
      </w:r>
      <w:r w:rsidRPr="00D84F86">
        <w:rPr>
          <w:bCs/>
          <w:szCs w:val="24"/>
          <w:shd w:val="clear" w:color="auto" w:fill="FFFFFF"/>
        </w:rPr>
        <w:t xml:space="preserve">correspondientes a los subfondos: </w:t>
      </w:r>
      <w:r w:rsidR="0035403D" w:rsidRPr="00D84F86">
        <w:rPr>
          <w:bCs/>
          <w:szCs w:val="24"/>
          <w:shd w:val="clear" w:color="auto" w:fill="FFFFFF"/>
        </w:rPr>
        <w:t xml:space="preserve">Dirección de Asesoría Jurídica con 19 series documentales, de la Subdirección de Asesoría Jurídica con 3 series documentales, Tabla de Plazos Homóloga de las Áreas de Coordinación de la Dirección de Asesoría Jurídica con 63 series documentales, Tabla de Plazos Homóloga de las Gestorías Administrativas y Financieras (jefaturas) con 12 series documentales, Tabla de Plazos Homóloga de la Unidad de Potencial Humano de las Gestorías Administrativas y Financieras con 28 series documentales, Tabla de Plazos Homóloga de la Unidad de Asesoría Legal de las Gestorías Administrativas y Financieras con 18 series documentales, Tabla de Plazos Homóloga de la Unidad Financiera y Contratación Administrativa de las Gestorías Administrativas y Financieras con 25 series documentales, Tabla de Plazos Homóloga de la Unidad de Servicios, Almacenamiento y Control de Bienes de las Gestorías Administrativas y Financieras con 31 series documentales, Tabla de plazos de la División de Operaciones de la Policía de Control Fiscal con 6 series documentales, así como </w:t>
      </w:r>
      <w:r w:rsidR="0035403D" w:rsidRPr="00D84F86">
        <w:rPr>
          <w:bCs/>
          <w:szCs w:val="24"/>
          <w:u w:val="single"/>
          <w:shd w:val="clear" w:color="auto" w:fill="FFFFFF"/>
        </w:rPr>
        <w:t xml:space="preserve">una (1) valoración parcial </w:t>
      </w:r>
      <w:r w:rsidR="0035403D" w:rsidRPr="00D84F86">
        <w:rPr>
          <w:bCs/>
          <w:szCs w:val="24"/>
          <w:shd w:val="clear" w:color="auto" w:fill="FFFFFF"/>
        </w:rPr>
        <w:t xml:space="preserve">correspondiente al subfondo del Órgano Nacional de Valoración y Verificación Aduanera de la Dirección General de Aduanas con 44 series documentales. </w:t>
      </w:r>
      <w:r w:rsidRPr="00D84F86">
        <w:rPr>
          <w:bCs/>
          <w:szCs w:val="24"/>
          <w:shd w:val="clear" w:color="auto" w:fill="FFFFFF"/>
        </w:rPr>
        <w:t xml:space="preserve">Para un total de </w:t>
      </w:r>
      <w:r w:rsidR="0035403D" w:rsidRPr="00D84F86">
        <w:rPr>
          <w:bCs/>
          <w:szCs w:val="24"/>
          <w:shd w:val="clear" w:color="auto" w:fill="FFFFFF"/>
        </w:rPr>
        <w:t>249</w:t>
      </w:r>
      <w:r w:rsidRPr="00D84F86">
        <w:rPr>
          <w:bCs/>
          <w:szCs w:val="24"/>
          <w:shd w:val="clear" w:color="auto" w:fill="FFFFFF"/>
        </w:rPr>
        <w:t xml:space="preserve"> series documentales. En este acto se declaran con valor científico cultural las siguientes series documentales.</w:t>
      </w:r>
      <w:r w:rsidRPr="00D84F86">
        <w:rPr>
          <w:bCs/>
          <w:szCs w:val="24"/>
          <w:shd w:val="clear" w:color="auto" w:fill="FFFFFF"/>
        </w:rPr>
        <w:tab/>
      </w:r>
    </w:p>
    <w:p w14:paraId="0FA39DC4" w14:textId="77777777" w:rsidR="009224E6" w:rsidRPr="00D84F86" w:rsidRDefault="009224E6" w:rsidP="00D84F86">
      <w:pPr>
        <w:shd w:val="clear" w:color="auto" w:fill="FFFFFF" w:themeFill="background1"/>
        <w:tabs>
          <w:tab w:val="left" w:leader="hyphen" w:pos="9356"/>
        </w:tabs>
        <w:spacing w:before="120" w:after="120" w:line="460" w:lineRule="exact"/>
        <w:jc w:val="both"/>
        <w:rPr>
          <w:szCs w:val="24"/>
        </w:rPr>
        <w:sectPr w:rsidR="009224E6" w:rsidRPr="00D84F86" w:rsidSect="009224E6">
          <w:headerReference w:type="default" r:id="rId13"/>
          <w:footerReference w:type="default" r:id="rId14"/>
          <w:pgSz w:w="12240" w:h="15840" w:code="1"/>
          <w:pgMar w:top="1170" w:right="1440" w:bottom="810" w:left="1440" w:header="706" w:footer="706" w:gutter="0"/>
          <w:cols w:space="708"/>
          <w:docGrid w:linePitch="360"/>
        </w:sectPr>
      </w:pPr>
    </w:p>
    <w:tbl>
      <w:tblPr>
        <w:tblW w:w="5000" w:type="pct"/>
        <w:tblCellMar>
          <w:left w:w="70" w:type="dxa"/>
          <w:right w:w="70" w:type="dxa"/>
        </w:tblCellMar>
        <w:tblLook w:val="04A0" w:firstRow="1" w:lastRow="0" w:firstColumn="1" w:lastColumn="0" w:noHBand="0" w:noVBand="1"/>
      </w:tblPr>
      <w:tblGrid>
        <w:gridCol w:w="665"/>
        <w:gridCol w:w="1633"/>
        <w:gridCol w:w="980"/>
        <w:gridCol w:w="1548"/>
        <w:gridCol w:w="1674"/>
        <w:gridCol w:w="645"/>
        <w:gridCol w:w="613"/>
        <w:gridCol w:w="487"/>
        <w:gridCol w:w="764"/>
        <w:gridCol w:w="1169"/>
        <w:gridCol w:w="929"/>
        <w:gridCol w:w="487"/>
        <w:gridCol w:w="624"/>
        <w:gridCol w:w="1633"/>
      </w:tblGrid>
      <w:tr w:rsidR="002E7BC5" w:rsidRPr="00D84F86" w14:paraId="027C1027" w14:textId="77777777" w:rsidTr="002E7BC5">
        <w:trPr>
          <w:trHeight w:val="841"/>
        </w:trPr>
        <w:tc>
          <w:tcPr>
            <w:tcW w:w="5000" w:type="pct"/>
            <w:gridSpan w:val="14"/>
            <w:tcBorders>
              <w:top w:val="single" w:sz="4" w:space="0" w:color="auto"/>
              <w:left w:val="single" w:sz="4" w:space="0" w:color="auto"/>
              <w:bottom w:val="single" w:sz="4" w:space="0" w:color="auto"/>
              <w:right w:val="single" w:sz="4" w:space="0" w:color="000000"/>
            </w:tcBorders>
          </w:tcPr>
          <w:p w14:paraId="4126A45B" w14:textId="77777777" w:rsidR="002E7BC5" w:rsidRPr="00D84F86" w:rsidRDefault="002E7BC5" w:rsidP="00D53EE7">
            <w:pPr>
              <w:tabs>
                <w:tab w:val="left" w:leader="hyphen" w:pos="9356"/>
              </w:tabs>
              <w:spacing w:before="120" w:after="120" w:line="460" w:lineRule="exact"/>
              <w:jc w:val="center"/>
              <w:rPr>
                <w:b/>
                <w:bCs/>
                <w:szCs w:val="24"/>
              </w:rPr>
            </w:pPr>
            <w:r w:rsidRPr="00D84F86">
              <w:rPr>
                <w:b/>
                <w:bCs/>
                <w:szCs w:val="24"/>
              </w:rPr>
              <w:lastRenderedPageBreak/>
              <w:t>Fondo: Ministerio de Hacienda</w:t>
            </w:r>
          </w:p>
        </w:tc>
      </w:tr>
      <w:tr w:rsidR="002E7BC5" w:rsidRPr="00D84F86" w14:paraId="1366E14E" w14:textId="77777777" w:rsidTr="002E7BC5">
        <w:trPr>
          <w:trHeight w:val="557"/>
        </w:trPr>
        <w:tc>
          <w:tcPr>
            <w:tcW w:w="5000" w:type="pct"/>
            <w:gridSpan w:val="14"/>
            <w:tcBorders>
              <w:top w:val="single" w:sz="4" w:space="0" w:color="auto"/>
              <w:left w:val="single" w:sz="4" w:space="0" w:color="auto"/>
              <w:bottom w:val="single" w:sz="4" w:space="0" w:color="auto"/>
              <w:right w:val="single" w:sz="4" w:space="0" w:color="000000"/>
            </w:tcBorders>
            <w:hideMark/>
          </w:tcPr>
          <w:p w14:paraId="6C845A84" w14:textId="77777777" w:rsidR="002E7BC5" w:rsidRPr="00D84F86" w:rsidRDefault="002E7BC5" w:rsidP="00D84F86">
            <w:pPr>
              <w:tabs>
                <w:tab w:val="left" w:leader="hyphen" w:pos="9356"/>
              </w:tabs>
              <w:spacing w:before="120" w:after="120" w:line="460" w:lineRule="exact"/>
              <w:jc w:val="both"/>
              <w:rPr>
                <w:szCs w:val="24"/>
              </w:rPr>
            </w:pPr>
            <w:bookmarkStart w:id="7" w:name="RANGE!A1:N12"/>
            <w:r w:rsidRPr="00D84F86">
              <w:rPr>
                <w:szCs w:val="24"/>
              </w:rPr>
              <w:t>Subfondo 1: Ministro de Hacienda</w:t>
            </w:r>
          </w:p>
          <w:p w14:paraId="7354B313" w14:textId="0DEF1BC0"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Subfondo 2: Dirección de Asesoría Jurídica</w:t>
            </w:r>
            <w:r w:rsidRPr="00D84F86">
              <w:rPr>
                <w:szCs w:val="24"/>
              </w:rPr>
              <w:t xml:space="preserve"> </w:t>
            </w:r>
            <w:bookmarkEnd w:id="7"/>
          </w:p>
        </w:tc>
      </w:tr>
      <w:tr w:rsidR="002E7BC5" w:rsidRPr="00D84F86" w14:paraId="02C78D69" w14:textId="77777777" w:rsidTr="0002297E">
        <w:trPr>
          <w:trHeight w:val="645"/>
        </w:trPr>
        <w:tc>
          <w:tcPr>
            <w:tcW w:w="240" w:type="pct"/>
            <w:vMerge w:val="restart"/>
            <w:tcBorders>
              <w:top w:val="nil"/>
              <w:left w:val="single" w:sz="4" w:space="0" w:color="auto"/>
              <w:bottom w:val="single" w:sz="4" w:space="0" w:color="000000"/>
              <w:right w:val="single" w:sz="4" w:space="0" w:color="auto"/>
            </w:tcBorders>
            <w:shd w:val="clear" w:color="000000" w:fill="FFFFFF"/>
            <w:hideMark/>
          </w:tcPr>
          <w:p w14:paraId="6CDE3B7C"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Nº de orden</w:t>
            </w:r>
          </w:p>
        </w:tc>
        <w:tc>
          <w:tcPr>
            <w:tcW w:w="589" w:type="pct"/>
            <w:vMerge w:val="restart"/>
            <w:tcBorders>
              <w:top w:val="nil"/>
              <w:left w:val="single" w:sz="4" w:space="0" w:color="auto"/>
              <w:bottom w:val="single" w:sz="4" w:space="0" w:color="auto"/>
              <w:right w:val="single" w:sz="4" w:space="0" w:color="auto"/>
            </w:tcBorders>
            <w:shd w:val="clear" w:color="000000" w:fill="FFFFFF"/>
            <w:hideMark/>
          </w:tcPr>
          <w:p w14:paraId="249CEF32"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Serie o tipo documental</w:t>
            </w:r>
          </w:p>
        </w:tc>
        <w:tc>
          <w:tcPr>
            <w:tcW w:w="354" w:type="pct"/>
            <w:vMerge w:val="restart"/>
            <w:tcBorders>
              <w:top w:val="nil"/>
              <w:left w:val="single" w:sz="4" w:space="0" w:color="auto"/>
              <w:bottom w:val="single" w:sz="4" w:space="0" w:color="000000"/>
              <w:right w:val="single" w:sz="4" w:space="0" w:color="auto"/>
            </w:tcBorders>
            <w:shd w:val="clear" w:color="000000" w:fill="FFFFFF"/>
            <w:hideMark/>
          </w:tcPr>
          <w:p w14:paraId="3391216A"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O/Copia?</w:t>
            </w:r>
          </w:p>
        </w:tc>
        <w:tc>
          <w:tcPr>
            <w:tcW w:w="559" w:type="pct"/>
            <w:vMerge w:val="restart"/>
            <w:tcBorders>
              <w:top w:val="nil"/>
              <w:left w:val="single" w:sz="4" w:space="0" w:color="auto"/>
              <w:bottom w:val="single" w:sz="4" w:space="0" w:color="000000"/>
              <w:right w:val="single" w:sz="4" w:space="0" w:color="auto"/>
            </w:tcBorders>
            <w:shd w:val="clear" w:color="000000" w:fill="FFFFFF"/>
            <w:hideMark/>
          </w:tcPr>
          <w:p w14:paraId="61BBA796" w14:textId="01A9AF80"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Cuáles otras oficinas tienen esta serie. </w:t>
            </w:r>
          </w:p>
        </w:tc>
        <w:tc>
          <w:tcPr>
            <w:tcW w:w="604" w:type="pct"/>
            <w:vMerge w:val="restart"/>
            <w:tcBorders>
              <w:top w:val="nil"/>
              <w:left w:val="single" w:sz="4" w:space="0" w:color="auto"/>
              <w:bottom w:val="single" w:sz="4" w:space="0" w:color="000000"/>
              <w:right w:val="single" w:sz="4" w:space="0" w:color="auto"/>
            </w:tcBorders>
            <w:shd w:val="clear" w:color="000000" w:fill="FFFFFF"/>
            <w:hideMark/>
          </w:tcPr>
          <w:p w14:paraId="77191BA7"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Contenido</w:t>
            </w:r>
          </w:p>
        </w:tc>
        <w:tc>
          <w:tcPr>
            <w:tcW w:w="630" w:type="pct"/>
            <w:gridSpan w:val="3"/>
            <w:tcBorders>
              <w:top w:val="single" w:sz="4" w:space="0" w:color="auto"/>
              <w:left w:val="nil"/>
              <w:bottom w:val="single" w:sz="4" w:space="0" w:color="auto"/>
              <w:right w:val="single" w:sz="4" w:space="0" w:color="000000"/>
            </w:tcBorders>
            <w:shd w:val="clear" w:color="000000" w:fill="FFFFFF"/>
            <w:hideMark/>
          </w:tcPr>
          <w:p w14:paraId="1946C0AB"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tc>
        <w:tc>
          <w:tcPr>
            <w:tcW w:w="276" w:type="pct"/>
            <w:tcBorders>
              <w:top w:val="nil"/>
              <w:left w:val="nil"/>
              <w:bottom w:val="single" w:sz="4" w:space="0" w:color="auto"/>
              <w:right w:val="single" w:sz="4" w:space="0" w:color="auto"/>
            </w:tcBorders>
            <w:shd w:val="clear" w:color="000000" w:fill="FFFFFF"/>
            <w:hideMark/>
          </w:tcPr>
          <w:p w14:paraId="4A5A2248" w14:textId="77777777" w:rsidR="002E7BC5" w:rsidRPr="00D84F86" w:rsidRDefault="002E7BC5" w:rsidP="00D84F86">
            <w:pPr>
              <w:tabs>
                <w:tab w:val="left" w:leader="hyphen" w:pos="9356"/>
              </w:tabs>
              <w:spacing w:before="120" w:after="120" w:line="460" w:lineRule="exact"/>
              <w:jc w:val="both"/>
              <w:rPr>
                <w:b/>
                <w:bCs/>
                <w:szCs w:val="24"/>
              </w:rPr>
            </w:pPr>
          </w:p>
        </w:tc>
        <w:tc>
          <w:tcPr>
            <w:tcW w:w="1158" w:type="pct"/>
            <w:gridSpan w:val="4"/>
            <w:tcBorders>
              <w:top w:val="single" w:sz="4" w:space="0" w:color="auto"/>
              <w:left w:val="nil"/>
              <w:bottom w:val="single" w:sz="4" w:space="0" w:color="auto"/>
              <w:right w:val="single" w:sz="4" w:space="0" w:color="auto"/>
            </w:tcBorders>
            <w:shd w:val="clear" w:color="000000" w:fill="FFFFFF"/>
            <w:hideMark/>
          </w:tcPr>
          <w:p w14:paraId="7EE20CE7"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tc>
        <w:tc>
          <w:tcPr>
            <w:tcW w:w="589" w:type="pct"/>
            <w:vMerge w:val="restart"/>
            <w:tcBorders>
              <w:top w:val="nil"/>
              <w:left w:val="single" w:sz="4" w:space="0" w:color="auto"/>
              <w:bottom w:val="single" w:sz="4" w:space="0" w:color="000000"/>
              <w:right w:val="single" w:sz="4" w:space="0" w:color="auto"/>
            </w:tcBorders>
            <w:shd w:val="clear" w:color="000000" w:fill="FFFFFF"/>
            <w:hideMark/>
          </w:tcPr>
          <w:p w14:paraId="4115F793"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Criterio VCC</w:t>
            </w:r>
          </w:p>
        </w:tc>
      </w:tr>
      <w:tr w:rsidR="00E514C6" w:rsidRPr="00D84F86" w14:paraId="42DED31C" w14:textId="77777777" w:rsidTr="0002297E">
        <w:trPr>
          <w:trHeight w:val="735"/>
        </w:trPr>
        <w:tc>
          <w:tcPr>
            <w:tcW w:w="240" w:type="pct"/>
            <w:vMerge/>
            <w:tcBorders>
              <w:top w:val="nil"/>
              <w:left w:val="single" w:sz="4" w:space="0" w:color="auto"/>
              <w:bottom w:val="single" w:sz="4" w:space="0" w:color="auto"/>
              <w:right w:val="single" w:sz="4" w:space="0" w:color="auto"/>
            </w:tcBorders>
            <w:vAlign w:val="center"/>
            <w:hideMark/>
          </w:tcPr>
          <w:p w14:paraId="3C88A1CD" w14:textId="77777777" w:rsidR="00E514C6" w:rsidRPr="00D84F86" w:rsidRDefault="00E514C6" w:rsidP="00D84F86">
            <w:pPr>
              <w:tabs>
                <w:tab w:val="left" w:leader="hyphen" w:pos="9356"/>
              </w:tabs>
              <w:spacing w:before="120" w:after="120" w:line="460" w:lineRule="exact"/>
              <w:jc w:val="both"/>
              <w:rPr>
                <w:b/>
                <w:bCs/>
                <w:szCs w:val="24"/>
              </w:rPr>
            </w:pPr>
          </w:p>
        </w:tc>
        <w:tc>
          <w:tcPr>
            <w:tcW w:w="589" w:type="pct"/>
            <w:vMerge/>
            <w:tcBorders>
              <w:top w:val="nil"/>
              <w:left w:val="single" w:sz="4" w:space="0" w:color="auto"/>
              <w:bottom w:val="single" w:sz="4" w:space="0" w:color="auto"/>
              <w:right w:val="single" w:sz="4" w:space="0" w:color="auto"/>
            </w:tcBorders>
            <w:vAlign w:val="center"/>
            <w:hideMark/>
          </w:tcPr>
          <w:p w14:paraId="60B41934" w14:textId="77777777" w:rsidR="00E514C6" w:rsidRPr="00D84F86" w:rsidRDefault="00E514C6" w:rsidP="00D84F86">
            <w:pPr>
              <w:tabs>
                <w:tab w:val="left" w:leader="hyphen" w:pos="9356"/>
              </w:tabs>
              <w:spacing w:before="120" w:after="120" w:line="460" w:lineRule="exact"/>
              <w:jc w:val="both"/>
              <w:rPr>
                <w:b/>
                <w:bCs/>
                <w:szCs w:val="24"/>
              </w:rPr>
            </w:pPr>
          </w:p>
        </w:tc>
        <w:tc>
          <w:tcPr>
            <w:tcW w:w="354" w:type="pct"/>
            <w:vMerge/>
            <w:tcBorders>
              <w:top w:val="nil"/>
              <w:left w:val="single" w:sz="4" w:space="0" w:color="auto"/>
              <w:bottom w:val="single" w:sz="4" w:space="0" w:color="auto"/>
              <w:right w:val="single" w:sz="4" w:space="0" w:color="auto"/>
            </w:tcBorders>
            <w:vAlign w:val="center"/>
            <w:hideMark/>
          </w:tcPr>
          <w:p w14:paraId="7837C7AA" w14:textId="77777777" w:rsidR="00E514C6" w:rsidRPr="00D84F86" w:rsidRDefault="00E514C6" w:rsidP="00D84F86">
            <w:pPr>
              <w:tabs>
                <w:tab w:val="left" w:leader="hyphen" w:pos="9356"/>
              </w:tabs>
              <w:spacing w:before="120" w:after="120" w:line="460" w:lineRule="exact"/>
              <w:jc w:val="both"/>
              <w:rPr>
                <w:b/>
                <w:bCs/>
                <w:szCs w:val="24"/>
              </w:rPr>
            </w:pPr>
          </w:p>
        </w:tc>
        <w:tc>
          <w:tcPr>
            <w:tcW w:w="559" w:type="pct"/>
            <w:vMerge/>
            <w:tcBorders>
              <w:top w:val="nil"/>
              <w:left w:val="single" w:sz="4" w:space="0" w:color="auto"/>
              <w:bottom w:val="single" w:sz="4" w:space="0" w:color="auto"/>
              <w:right w:val="single" w:sz="4" w:space="0" w:color="auto"/>
            </w:tcBorders>
            <w:vAlign w:val="center"/>
            <w:hideMark/>
          </w:tcPr>
          <w:p w14:paraId="0EF3B48E" w14:textId="77777777" w:rsidR="00E514C6" w:rsidRPr="00D84F86" w:rsidRDefault="00E514C6" w:rsidP="00D84F86">
            <w:pPr>
              <w:tabs>
                <w:tab w:val="left" w:leader="hyphen" w:pos="9356"/>
              </w:tabs>
              <w:spacing w:before="120" w:after="120" w:line="460" w:lineRule="exact"/>
              <w:jc w:val="both"/>
              <w:rPr>
                <w:b/>
                <w:bCs/>
                <w:szCs w:val="24"/>
              </w:rPr>
            </w:pPr>
          </w:p>
        </w:tc>
        <w:tc>
          <w:tcPr>
            <w:tcW w:w="604" w:type="pct"/>
            <w:vMerge/>
            <w:tcBorders>
              <w:top w:val="nil"/>
              <w:left w:val="single" w:sz="4" w:space="0" w:color="auto"/>
              <w:bottom w:val="single" w:sz="4" w:space="0" w:color="auto"/>
              <w:right w:val="single" w:sz="4" w:space="0" w:color="auto"/>
            </w:tcBorders>
            <w:vAlign w:val="center"/>
            <w:hideMark/>
          </w:tcPr>
          <w:p w14:paraId="36625F5D" w14:textId="77777777" w:rsidR="00E514C6" w:rsidRPr="00D84F86" w:rsidRDefault="00E514C6" w:rsidP="00D84F86">
            <w:pPr>
              <w:tabs>
                <w:tab w:val="left" w:leader="hyphen" w:pos="9356"/>
              </w:tabs>
              <w:spacing w:before="120" w:after="120" w:line="460" w:lineRule="exact"/>
              <w:jc w:val="both"/>
              <w:rPr>
                <w:b/>
                <w:bCs/>
                <w:szCs w:val="24"/>
              </w:rPr>
            </w:pPr>
          </w:p>
        </w:tc>
        <w:tc>
          <w:tcPr>
            <w:tcW w:w="233" w:type="pct"/>
            <w:tcBorders>
              <w:top w:val="nil"/>
              <w:left w:val="nil"/>
              <w:bottom w:val="single" w:sz="4" w:space="0" w:color="auto"/>
              <w:right w:val="single" w:sz="4" w:space="0" w:color="auto"/>
            </w:tcBorders>
            <w:shd w:val="clear" w:color="000000" w:fill="FFFFFF"/>
            <w:hideMark/>
          </w:tcPr>
          <w:p w14:paraId="76F139F7" w14:textId="4FDDE35D"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Papel</w:t>
            </w:r>
          </w:p>
        </w:tc>
        <w:tc>
          <w:tcPr>
            <w:tcW w:w="221" w:type="pct"/>
            <w:tcBorders>
              <w:top w:val="nil"/>
              <w:left w:val="nil"/>
              <w:bottom w:val="single" w:sz="4" w:space="0" w:color="auto"/>
              <w:right w:val="single" w:sz="4" w:space="0" w:color="auto"/>
            </w:tcBorders>
            <w:shd w:val="clear" w:color="000000" w:fill="FFFFFF"/>
            <w:hideMark/>
          </w:tcPr>
          <w:p w14:paraId="1F49A800" w14:textId="543E60DC"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nil"/>
              <w:left w:val="nil"/>
              <w:bottom w:val="single" w:sz="4" w:space="0" w:color="auto"/>
              <w:right w:val="single" w:sz="4" w:space="0" w:color="auto"/>
            </w:tcBorders>
            <w:shd w:val="clear" w:color="000000" w:fill="FFFFFF"/>
            <w:hideMark/>
          </w:tcPr>
          <w:p w14:paraId="67BED7CC" w14:textId="1B8B820C"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76" w:type="pct"/>
            <w:tcBorders>
              <w:top w:val="nil"/>
              <w:left w:val="nil"/>
              <w:bottom w:val="single" w:sz="4" w:space="0" w:color="auto"/>
              <w:right w:val="single" w:sz="4" w:space="0" w:color="auto"/>
            </w:tcBorders>
            <w:shd w:val="clear" w:color="000000" w:fill="FFFFFF"/>
            <w:hideMark/>
          </w:tcPr>
          <w:p w14:paraId="1F69981C" w14:textId="34B40E12"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422" w:type="pct"/>
            <w:tcBorders>
              <w:top w:val="nil"/>
              <w:left w:val="nil"/>
              <w:bottom w:val="single" w:sz="4" w:space="0" w:color="auto"/>
              <w:right w:val="single" w:sz="4" w:space="0" w:color="auto"/>
            </w:tcBorders>
            <w:hideMark/>
          </w:tcPr>
          <w:p w14:paraId="30FD2C56" w14:textId="7CC31CFF"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Electrónico</w:t>
            </w:r>
          </w:p>
        </w:tc>
        <w:tc>
          <w:tcPr>
            <w:tcW w:w="335" w:type="pct"/>
            <w:tcBorders>
              <w:top w:val="nil"/>
              <w:left w:val="nil"/>
              <w:bottom w:val="single" w:sz="4" w:space="0" w:color="auto"/>
              <w:right w:val="single" w:sz="4" w:space="0" w:color="auto"/>
            </w:tcBorders>
            <w:shd w:val="clear" w:color="000000" w:fill="FFFFFF"/>
            <w:hideMark/>
          </w:tcPr>
          <w:p w14:paraId="7B9AA1A0" w14:textId="7D5210B5"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nil"/>
              <w:left w:val="nil"/>
              <w:bottom w:val="single" w:sz="4" w:space="0" w:color="auto"/>
              <w:right w:val="single" w:sz="4" w:space="0" w:color="auto"/>
            </w:tcBorders>
            <w:shd w:val="clear" w:color="000000" w:fill="FFFFFF"/>
            <w:hideMark/>
          </w:tcPr>
          <w:p w14:paraId="763774C7" w14:textId="5A2CE9D9"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25" w:type="pct"/>
            <w:tcBorders>
              <w:top w:val="nil"/>
              <w:left w:val="nil"/>
              <w:bottom w:val="single" w:sz="4" w:space="0" w:color="auto"/>
              <w:right w:val="single" w:sz="4" w:space="0" w:color="auto"/>
            </w:tcBorders>
            <w:shd w:val="clear" w:color="000000" w:fill="FFFFFF"/>
            <w:hideMark/>
          </w:tcPr>
          <w:p w14:paraId="4887E7A9" w14:textId="0547B35B"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589" w:type="pct"/>
            <w:vMerge/>
            <w:tcBorders>
              <w:top w:val="nil"/>
              <w:left w:val="single" w:sz="4" w:space="0" w:color="auto"/>
              <w:bottom w:val="single" w:sz="4" w:space="0" w:color="auto"/>
              <w:right w:val="single" w:sz="4" w:space="0" w:color="auto"/>
            </w:tcBorders>
            <w:vAlign w:val="center"/>
            <w:hideMark/>
          </w:tcPr>
          <w:p w14:paraId="20CF117E" w14:textId="77777777" w:rsidR="00E514C6" w:rsidRPr="00D84F86" w:rsidRDefault="00E514C6" w:rsidP="00D84F86">
            <w:pPr>
              <w:tabs>
                <w:tab w:val="left" w:leader="hyphen" w:pos="9356"/>
              </w:tabs>
              <w:spacing w:before="120" w:after="120" w:line="460" w:lineRule="exact"/>
              <w:jc w:val="both"/>
              <w:rPr>
                <w:b/>
                <w:bCs/>
                <w:szCs w:val="24"/>
              </w:rPr>
            </w:pPr>
          </w:p>
        </w:tc>
      </w:tr>
      <w:tr w:rsidR="002E7BC5" w:rsidRPr="00D84F86" w14:paraId="45E09275" w14:textId="77777777" w:rsidTr="0002297E">
        <w:trPr>
          <w:trHeight w:val="1990"/>
        </w:trPr>
        <w:tc>
          <w:tcPr>
            <w:tcW w:w="240" w:type="pct"/>
            <w:tcBorders>
              <w:top w:val="single" w:sz="4" w:space="0" w:color="auto"/>
              <w:left w:val="single" w:sz="4" w:space="0" w:color="auto"/>
              <w:bottom w:val="single" w:sz="4" w:space="0" w:color="auto"/>
              <w:right w:val="single" w:sz="4" w:space="0" w:color="auto"/>
            </w:tcBorders>
            <w:hideMark/>
          </w:tcPr>
          <w:p w14:paraId="7955A5D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7</w:t>
            </w:r>
          </w:p>
        </w:tc>
        <w:tc>
          <w:tcPr>
            <w:tcW w:w="589" w:type="pct"/>
            <w:tcBorders>
              <w:top w:val="single" w:sz="4" w:space="0" w:color="auto"/>
              <w:left w:val="nil"/>
              <w:bottom w:val="single" w:sz="4" w:space="0" w:color="auto"/>
              <w:right w:val="single" w:sz="4" w:space="0" w:color="auto"/>
            </w:tcBorders>
            <w:hideMark/>
          </w:tcPr>
          <w:p w14:paraId="65C7628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Consecutivos de documentos</w:t>
            </w:r>
          </w:p>
        </w:tc>
        <w:tc>
          <w:tcPr>
            <w:tcW w:w="354" w:type="pct"/>
            <w:tcBorders>
              <w:top w:val="single" w:sz="4" w:space="0" w:color="auto"/>
              <w:left w:val="nil"/>
              <w:bottom w:val="single" w:sz="4" w:space="0" w:color="auto"/>
              <w:right w:val="single" w:sz="4" w:space="0" w:color="auto"/>
            </w:tcBorders>
            <w:hideMark/>
          </w:tcPr>
          <w:p w14:paraId="2D1B84A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 y Copia</w:t>
            </w:r>
          </w:p>
        </w:tc>
        <w:tc>
          <w:tcPr>
            <w:tcW w:w="559" w:type="pct"/>
            <w:tcBorders>
              <w:top w:val="single" w:sz="4" w:space="0" w:color="auto"/>
              <w:left w:val="nil"/>
              <w:bottom w:val="single" w:sz="4" w:space="0" w:color="auto"/>
              <w:right w:val="single" w:sz="4" w:space="0" w:color="auto"/>
            </w:tcBorders>
            <w:hideMark/>
          </w:tcPr>
          <w:p w14:paraId="13BBAEB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Original: Dependencias del Ministerio, instituciones </w:t>
            </w:r>
            <w:r w:rsidRPr="00D84F86">
              <w:rPr>
                <w:szCs w:val="24"/>
              </w:rPr>
              <w:lastRenderedPageBreak/>
              <w:t>públicas, particulares</w:t>
            </w:r>
          </w:p>
        </w:tc>
        <w:tc>
          <w:tcPr>
            <w:tcW w:w="604" w:type="pct"/>
            <w:tcBorders>
              <w:top w:val="single" w:sz="4" w:space="0" w:color="auto"/>
              <w:left w:val="nil"/>
              <w:bottom w:val="single" w:sz="4" w:space="0" w:color="auto"/>
              <w:right w:val="single" w:sz="4" w:space="0" w:color="auto"/>
            </w:tcBorders>
            <w:hideMark/>
          </w:tcPr>
          <w:p w14:paraId="222A6BF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 xml:space="preserve">Son copias de consecutivos que se generan para gestionar algún trámite, tales como: </w:t>
            </w:r>
            <w:r w:rsidRPr="00D84F86">
              <w:rPr>
                <w:szCs w:val="24"/>
              </w:rPr>
              <w:lastRenderedPageBreak/>
              <w:t xml:space="preserve">consecutivo de oficios de la Asesoría Jurídica, de acuerdos de directrices del Despacho ministro, del Despacho viceministro de Ingreso, del Despacho Viceministro de Egreso, del Despacho del Oficial Mayor, además consecutivos de colecciones </w:t>
            </w:r>
            <w:r w:rsidRPr="00D84F86">
              <w:rPr>
                <w:szCs w:val="24"/>
              </w:rPr>
              <w:lastRenderedPageBreak/>
              <w:t>de leyes del congreso constitucional, de circulares, de certificaciones y de decretos.</w:t>
            </w:r>
          </w:p>
        </w:tc>
        <w:tc>
          <w:tcPr>
            <w:tcW w:w="233" w:type="pct"/>
            <w:tcBorders>
              <w:top w:val="single" w:sz="4" w:space="0" w:color="auto"/>
              <w:left w:val="nil"/>
              <w:bottom w:val="single" w:sz="4" w:space="0" w:color="auto"/>
              <w:right w:val="single" w:sz="4" w:space="0" w:color="auto"/>
            </w:tcBorders>
            <w:hideMark/>
          </w:tcPr>
          <w:p w14:paraId="507D83A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nil"/>
              <w:bottom w:val="single" w:sz="4" w:space="0" w:color="auto"/>
              <w:right w:val="single" w:sz="4" w:space="0" w:color="auto"/>
            </w:tcBorders>
            <w:hideMark/>
          </w:tcPr>
          <w:p w14:paraId="7A30871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18,45</w:t>
            </w:r>
          </w:p>
        </w:tc>
        <w:tc>
          <w:tcPr>
            <w:tcW w:w="176" w:type="pct"/>
            <w:tcBorders>
              <w:top w:val="single" w:sz="4" w:space="0" w:color="auto"/>
              <w:left w:val="nil"/>
              <w:bottom w:val="single" w:sz="4" w:space="0" w:color="auto"/>
              <w:right w:val="single" w:sz="4" w:space="0" w:color="auto"/>
            </w:tcBorders>
            <w:hideMark/>
          </w:tcPr>
          <w:p w14:paraId="32BB6D0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nil"/>
              <w:bottom w:val="single" w:sz="4" w:space="0" w:color="auto"/>
              <w:right w:val="single" w:sz="4" w:space="0" w:color="auto"/>
            </w:tcBorders>
            <w:hideMark/>
          </w:tcPr>
          <w:p w14:paraId="5B51655A"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1943-2025</w:t>
            </w:r>
          </w:p>
        </w:tc>
        <w:tc>
          <w:tcPr>
            <w:tcW w:w="422" w:type="pct"/>
            <w:tcBorders>
              <w:top w:val="single" w:sz="4" w:space="0" w:color="auto"/>
              <w:left w:val="nil"/>
              <w:bottom w:val="single" w:sz="4" w:space="0" w:color="auto"/>
              <w:right w:val="single" w:sz="4" w:space="0" w:color="auto"/>
            </w:tcBorders>
            <w:hideMark/>
          </w:tcPr>
          <w:p w14:paraId="5CAA0B0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Electrónico</w:t>
            </w:r>
          </w:p>
        </w:tc>
        <w:tc>
          <w:tcPr>
            <w:tcW w:w="335" w:type="pct"/>
            <w:tcBorders>
              <w:top w:val="single" w:sz="4" w:space="0" w:color="auto"/>
              <w:left w:val="nil"/>
              <w:bottom w:val="single" w:sz="4" w:space="0" w:color="auto"/>
              <w:right w:val="single" w:sz="4" w:space="0" w:color="auto"/>
            </w:tcBorders>
            <w:hideMark/>
          </w:tcPr>
          <w:p w14:paraId="0276FE5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16790,31</w:t>
            </w:r>
          </w:p>
        </w:tc>
        <w:tc>
          <w:tcPr>
            <w:tcW w:w="176" w:type="pct"/>
            <w:tcBorders>
              <w:top w:val="single" w:sz="4" w:space="0" w:color="auto"/>
              <w:left w:val="nil"/>
              <w:bottom w:val="single" w:sz="4" w:space="0" w:color="auto"/>
              <w:right w:val="single" w:sz="4" w:space="0" w:color="auto"/>
            </w:tcBorders>
            <w:hideMark/>
          </w:tcPr>
          <w:p w14:paraId="2A090D4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MB</w:t>
            </w:r>
          </w:p>
        </w:tc>
        <w:tc>
          <w:tcPr>
            <w:tcW w:w="225" w:type="pct"/>
            <w:tcBorders>
              <w:top w:val="single" w:sz="4" w:space="0" w:color="auto"/>
              <w:left w:val="nil"/>
              <w:bottom w:val="single" w:sz="4" w:space="0" w:color="auto"/>
              <w:right w:val="single" w:sz="4" w:space="0" w:color="auto"/>
            </w:tcBorders>
            <w:hideMark/>
          </w:tcPr>
          <w:p w14:paraId="385022C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2019-2025</w:t>
            </w:r>
          </w:p>
        </w:tc>
        <w:tc>
          <w:tcPr>
            <w:tcW w:w="589" w:type="pct"/>
            <w:tcBorders>
              <w:top w:val="single" w:sz="4" w:space="0" w:color="auto"/>
              <w:left w:val="nil"/>
              <w:bottom w:val="single" w:sz="4" w:space="0" w:color="auto"/>
              <w:right w:val="single" w:sz="4" w:space="0" w:color="auto"/>
            </w:tcBorders>
            <w:hideMark/>
          </w:tcPr>
          <w:p w14:paraId="755435E3" w14:textId="3113AFBD" w:rsidR="002E7BC5" w:rsidRPr="00D84F86" w:rsidRDefault="002E7BC5" w:rsidP="00D84F86">
            <w:pPr>
              <w:tabs>
                <w:tab w:val="left" w:leader="hyphen" w:pos="9356"/>
              </w:tabs>
              <w:spacing w:before="120" w:after="120" w:line="460" w:lineRule="exact"/>
              <w:jc w:val="both"/>
              <w:rPr>
                <w:szCs w:val="24"/>
              </w:rPr>
            </w:pPr>
            <w:r w:rsidRPr="00D84F86">
              <w:rPr>
                <w:szCs w:val="24"/>
              </w:rPr>
              <w:t>Sí.</w:t>
            </w:r>
            <w:r w:rsidRPr="00D84F86">
              <w:rPr>
                <w:rStyle w:val="Refdenotaalpie"/>
                <w:szCs w:val="24"/>
              </w:rPr>
              <w:footnoteReference w:id="10"/>
            </w:r>
            <w:r w:rsidRPr="00D84F86">
              <w:rPr>
                <w:szCs w:val="24"/>
              </w:rPr>
              <w:t xml:space="preserve"> Según la resolución CNSED-01-2021, norma CNSED-01-2021, Criterios de </w:t>
            </w:r>
            <w:r w:rsidRPr="00D84F86">
              <w:rPr>
                <w:szCs w:val="24"/>
              </w:rPr>
              <w:lastRenderedPageBreak/>
              <w:t>valoración para la declaratoria de documentos con valor científico cultural, subcategoría de antigüedad para los documentos anteriores al año 1950</w:t>
            </w:r>
            <w:r w:rsidR="00454F98" w:rsidRPr="00D84F86">
              <w:rPr>
                <w:szCs w:val="24"/>
              </w:rPr>
              <w:t>. (Se declara con v</w:t>
            </w:r>
            <w:r w:rsidR="00D53EE7">
              <w:rPr>
                <w:szCs w:val="24"/>
              </w:rPr>
              <w:t xml:space="preserve">alor científico cultural </w:t>
            </w:r>
            <w:r w:rsidR="00454F98" w:rsidRPr="00D84F86">
              <w:rPr>
                <w:szCs w:val="24"/>
              </w:rPr>
              <w:t xml:space="preserve">los documentos </w:t>
            </w:r>
            <w:r w:rsidR="00454F98" w:rsidRPr="00D84F86">
              <w:rPr>
                <w:szCs w:val="24"/>
              </w:rPr>
              <w:lastRenderedPageBreak/>
              <w:t>de 1943-1950)</w:t>
            </w:r>
            <w:r w:rsidR="00D53EE7">
              <w:rPr>
                <w:szCs w:val="24"/>
              </w:rPr>
              <w:t>.</w:t>
            </w:r>
          </w:p>
          <w:p w14:paraId="3AA44BBD" w14:textId="77777777" w:rsidR="002E7BC5" w:rsidRPr="00D84F86" w:rsidRDefault="002E7BC5" w:rsidP="00D84F86">
            <w:pPr>
              <w:tabs>
                <w:tab w:val="left" w:leader="hyphen" w:pos="9356"/>
              </w:tabs>
              <w:spacing w:before="120" w:after="120" w:line="460" w:lineRule="exact"/>
              <w:jc w:val="both"/>
              <w:rPr>
                <w:szCs w:val="24"/>
              </w:rPr>
            </w:pPr>
          </w:p>
          <w:p w14:paraId="4BFA5851" w14:textId="0EB07B5E" w:rsidR="002E7BC5" w:rsidRPr="00D84F86" w:rsidRDefault="00454F98" w:rsidP="00D84F86">
            <w:pPr>
              <w:tabs>
                <w:tab w:val="left" w:leader="hyphen" w:pos="9356"/>
              </w:tabs>
              <w:spacing w:before="120" w:after="120" w:line="460" w:lineRule="exact"/>
              <w:jc w:val="both"/>
              <w:rPr>
                <w:szCs w:val="24"/>
              </w:rPr>
            </w:pPr>
            <w:r w:rsidRPr="00D84F86">
              <w:rPr>
                <w:szCs w:val="24"/>
              </w:rPr>
              <w:t>Además, c</w:t>
            </w:r>
            <w:r w:rsidR="002E7BC5" w:rsidRPr="00D84F86">
              <w:rPr>
                <w:szCs w:val="24"/>
              </w:rPr>
              <w:t xml:space="preserve">onservar la documentación que refleje actividades y recomendaciones de carácter sustantivo, a criterio de la persona jefe o encargada de la oficina productora y la persona jefe o </w:t>
            </w:r>
            <w:r w:rsidR="002E7BC5" w:rsidRPr="00D84F86">
              <w:rPr>
                <w:szCs w:val="24"/>
              </w:rPr>
              <w:lastRenderedPageBreak/>
              <w:t>encargada del Archivo Central del Ministerio de Hacienda.</w:t>
            </w:r>
          </w:p>
          <w:p w14:paraId="5E1B0047" w14:textId="77777777" w:rsidR="002E7BC5" w:rsidRPr="00D84F86" w:rsidRDefault="002E7BC5" w:rsidP="00D84F86">
            <w:pPr>
              <w:tabs>
                <w:tab w:val="left" w:leader="hyphen" w:pos="9356"/>
              </w:tabs>
              <w:spacing w:before="120" w:after="120" w:line="460" w:lineRule="exact"/>
              <w:jc w:val="both"/>
              <w:rPr>
                <w:szCs w:val="24"/>
              </w:rPr>
            </w:pPr>
          </w:p>
          <w:p w14:paraId="782F33BB" w14:textId="0F948FF4" w:rsidR="002E7BC5" w:rsidRPr="00D84F86" w:rsidRDefault="002E7BC5" w:rsidP="00D84F86">
            <w:pPr>
              <w:pStyle w:val="Default"/>
              <w:tabs>
                <w:tab w:val="left" w:leader="hyphen" w:pos="9356"/>
              </w:tabs>
              <w:spacing w:before="120" w:after="120" w:line="460" w:lineRule="exact"/>
              <w:jc w:val="both"/>
              <w:rPr>
                <w:color w:val="0070C0"/>
              </w:rPr>
            </w:pPr>
            <w:r w:rsidRPr="00D84F86">
              <w:t xml:space="preserve">Se debe verificar que no se encuentren repetidos en otros subfondos de la institución y en caso de que se repitan debe conformarse una única </w:t>
            </w:r>
            <w:r w:rsidRPr="00D84F86">
              <w:lastRenderedPageBreak/>
              <w:t xml:space="preserve">serie con valor científico-cultural. </w:t>
            </w:r>
          </w:p>
        </w:tc>
      </w:tr>
      <w:tr w:rsidR="002E7BC5" w:rsidRPr="00D84F86" w14:paraId="69E3CDCC" w14:textId="77777777" w:rsidTr="0002297E">
        <w:trPr>
          <w:trHeight w:val="983"/>
        </w:trPr>
        <w:tc>
          <w:tcPr>
            <w:tcW w:w="240" w:type="pct"/>
            <w:tcBorders>
              <w:top w:val="single" w:sz="4" w:space="0" w:color="auto"/>
              <w:left w:val="single" w:sz="4" w:space="0" w:color="auto"/>
              <w:bottom w:val="single" w:sz="4" w:space="0" w:color="auto"/>
              <w:right w:val="single" w:sz="4" w:space="0" w:color="auto"/>
            </w:tcBorders>
            <w:hideMark/>
          </w:tcPr>
          <w:p w14:paraId="535F605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10</w:t>
            </w:r>
          </w:p>
        </w:tc>
        <w:tc>
          <w:tcPr>
            <w:tcW w:w="589" w:type="pct"/>
            <w:tcBorders>
              <w:top w:val="single" w:sz="4" w:space="0" w:color="auto"/>
              <w:left w:val="single" w:sz="4" w:space="0" w:color="auto"/>
              <w:bottom w:val="single" w:sz="4" w:space="0" w:color="auto"/>
              <w:right w:val="single" w:sz="4" w:space="0" w:color="auto"/>
            </w:tcBorders>
            <w:hideMark/>
          </w:tcPr>
          <w:p w14:paraId="0D00525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Contratos</w:t>
            </w:r>
          </w:p>
        </w:tc>
        <w:tc>
          <w:tcPr>
            <w:tcW w:w="354" w:type="pct"/>
            <w:tcBorders>
              <w:top w:val="single" w:sz="4" w:space="0" w:color="auto"/>
              <w:left w:val="single" w:sz="4" w:space="0" w:color="auto"/>
              <w:bottom w:val="single" w:sz="4" w:space="0" w:color="auto"/>
              <w:right w:val="single" w:sz="4" w:space="0" w:color="auto"/>
            </w:tcBorders>
            <w:hideMark/>
          </w:tcPr>
          <w:p w14:paraId="6063677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Copia</w:t>
            </w:r>
          </w:p>
        </w:tc>
        <w:tc>
          <w:tcPr>
            <w:tcW w:w="559" w:type="pct"/>
            <w:tcBorders>
              <w:top w:val="single" w:sz="4" w:space="0" w:color="auto"/>
              <w:left w:val="single" w:sz="4" w:space="0" w:color="auto"/>
              <w:bottom w:val="single" w:sz="4" w:space="0" w:color="auto"/>
              <w:right w:val="single" w:sz="4" w:space="0" w:color="auto"/>
            </w:tcBorders>
            <w:hideMark/>
          </w:tcPr>
          <w:p w14:paraId="6084F8E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 Dependencias de Ministerio interesadas</w:t>
            </w:r>
          </w:p>
        </w:tc>
        <w:tc>
          <w:tcPr>
            <w:tcW w:w="604" w:type="pct"/>
            <w:tcBorders>
              <w:top w:val="single" w:sz="4" w:space="0" w:color="auto"/>
              <w:left w:val="single" w:sz="4" w:space="0" w:color="auto"/>
              <w:bottom w:val="single" w:sz="4" w:space="0" w:color="auto"/>
              <w:right w:val="single" w:sz="4" w:space="0" w:color="auto"/>
            </w:tcBorders>
            <w:hideMark/>
          </w:tcPr>
          <w:p w14:paraId="684C8F8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Son copias de contratos los cuales fueron revisados y aprobado por esta Dirección</w:t>
            </w:r>
            <w:r w:rsidRPr="00D84F86">
              <w:rPr>
                <w:rStyle w:val="Refdenotaalpie"/>
                <w:szCs w:val="24"/>
              </w:rPr>
              <w:footnoteReference w:id="11"/>
            </w:r>
            <w:r w:rsidRPr="00D84F86">
              <w:rPr>
                <w:szCs w:val="24"/>
              </w:rPr>
              <w:t xml:space="preserve"> </w:t>
            </w:r>
          </w:p>
        </w:tc>
        <w:tc>
          <w:tcPr>
            <w:tcW w:w="233" w:type="pct"/>
            <w:tcBorders>
              <w:top w:val="single" w:sz="4" w:space="0" w:color="auto"/>
              <w:left w:val="single" w:sz="4" w:space="0" w:color="auto"/>
              <w:bottom w:val="single" w:sz="4" w:space="0" w:color="auto"/>
              <w:right w:val="single" w:sz="4" w:space="0" w:color="auto"/>
            </w:tcBorders>
            <w:hideMark/>
          </w:tcPr>
          <w:p w14:paraId="5C2A117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Papel</w:t>
            </w:r>
          </w:p>
        </w:tc>
        <w:tc>
          <w:tcPr>
            <w:tcW w:w="221" w:type="pct"/>
            <w:tcBorders>
              <w:top w:val="single" w:sz="4" w:space="0" w:color="auto"/>
              <w:left w:val="single" w:sz="4" w:space="0" w:color="auto"/>
              <w:bottom w:val="single" w:sz="4" w:space="0" w:color="auto"/>
              <w:right w:val="single" w:sz="4" w:space="0" w:color="auto"/>
            </w:tcBorders>
            <w:hideMark/>
          </w:tcPr>
          <w:p w14:paraId="54EC042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0,38</w:t>
            </w:r>
          </w:p>
        </w:tc>
        <w:tc>
          <w:tcPr>
            <w:tcW w:w="176" w:type="pct"/>
            <w:tcBorders>
              <w:top w:val="single" w:sz="4" w:space="0" w:color="auto"/>
              <w:left w:val="single" w:sz="4" w:space="0" w:color="auto"/>
              <w:bottom w:val="single" w:sz="4" w:space="0" w:color="auto"/>
              <w:right w:val="single" w:sz="4" w:space="0" w:color="auto"/>
            </w:tcBorders>
            <w:hideMark/>
          </w:tcPr>
          <w:p w14:paraId="7D6724E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single" w:sz="4" w:space="0" w:color="auto"/>
              <w:bottom w:val="single" w:sz="4" w:space="0" w:color="auto"/>
              <w:right w:val="single" w:sz="4" w:space="0" w:color="auto"/>
            </w:tcBorders>
            <w:hideMark/>
          </w:tcPr>
          <w:p w14:paraId="7900881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1947-2015</w:t>
            </w:r>
          </w:p>
        </w:tc>
        <w:tc>
          <w:tcPr>
            <w:tcW w:w="422" w:type="pct"/>
            <w:tcBorders>
              <w:top w:val="single" w:sz="4" w:space="0" w:color="auto"/>
              <w:left w:val="single" w:sz="4" w:space="0" w:color="auto"/>
              <w:bottom w:val="single" w:sz="4" w:space="0" w:color="auto"/>
              <w:right w:val="single" w:sz="4" w:space="0" w:color="auto"/>
            </w:tcBorders>
            <w:hideMark/>
          </w:tcPr>
          <w:p w14:paraId="2472AFA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335" w:type="pct"/>
            <w:tcBorders>
              <w:top w:val="single" w:sz="4" w:space="0" w:color="auto"/>
              <w:left w:val="single" w:sz="4" w:space="0" w:color="auto"/>
              <w:bottom w:val="single" w:sz="4" w:space="0" w:color="auto"/>
              <w:right w:val="single" w:sz="4" w:space="0" w:color="auto"/>
            </w:tcBorders>
            <w:hideMark/>
          </w:tcPr>
          <w:p w14:paraId="5EC981E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176" w:type="pct"/>
            <w:tcBorders>
              <w:top w:val="single" w:sz="4" w:space="0" w:color="auto"/>
              <w:left w:val="single" w:sz="4" w:space="0" w:color="auto"/>
              <w:bottom w:val="single" w:sz="4" w:space="0" w:color="auto"/>
              <w:right w:val="single" w:sz="4" w:space="0" w:color="auto"/>
            </w:tcBorders>
            <w:hideMark/>
          </w:tcPr>
          <w:p w14:paraId="7388FB1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225" w:type="pct"/>
            <w:tcBorders>
              <w:top w:val="single" w:sz="4" w:space="0" w:color="auto"/>
              <w:left w:val="single" w:sz="4" w:space="0" w:color="auto"/>
              <w:bottom w:val="single" w:sz="4" w:space="0" w:color="auto"/>
              <w:right w:val="single" w:sz="4" w:space="0" w:color="auto"/>
            </w:tcBorders>
            <w:hideMark/>
          </w:tcPr>
          <w:p w14:paraId="6914A2F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589" w:type="pct"/>
            <w:tcBorders>
              <w:top w:val="single" w:sz="4" w:space="0" w:color="auto"/>
              <w:left w:val="single" w:sz="4" w:space="0" w:color="auto"/>
              <w:bottom w:val="single" w:sz="4" w:space="0" w:color="auto"/>
              <w:right w:val="single" w:sz="4" w:space="0" w:color="auto"/>
            </w:tcBorders>
            <w:hideMark/>
          </w:tcPr>
          <w:p w14:paraId="57BC342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Sí.</w:t>
            </w:r>
            <w:r w:rsidRPr="00D84F86">
              <w:rPr>
                <w:rStyle w:val="Refdenotaalpie"/>
                <w:szCs w:val="24"/>
              </w:rPr>
              <w:footnoteReference w:id="12"/>
            </w:r>
            <w:r w:rsidRPr="00D84F86">
              <w:rPr>
                <w:szCs w:val="24"/>
              </w:rPr>
              <w:t xml:space="preserve"> Según la resolución CNSED-01-2024, norma 01.2024, punto D, Áreas de asesorías legales o jurídicas de </w:t>
            </w:r>
            <w:r w:rsidRPr="00D84F86">
              <w:rPr>
                <w:szCs w:val="24"/>
              </w:rPr>
              <w:lastRenderedPageBreak/>
              <w:t>las instituciones.</w:t>
            </w:r>
          </w:p>
          <w:p w14:paraId="574C360E" w14:textId="1281C7BD" w:rsidR="00D53EE7" w:rsidRPr="00D84F86" w:rsidRDefault="002E7BC5" w:rsidP="00D53EE7">
            <w:pPr>
              <w:tabs>
                <w:tab w:val="left" w:leader="hyphen" w:pos="9356"/>
              </w:tabs>
              <w:spacing w:before="120" w:after="120" w:line="460" w:lineRule="exact"/>
              <w:jc w:val="both"/>
              <w:rPr>
                <w:szCs w:val="24"/>
              </w:rPr>
            </w:pPr>
            <w:r w:rsidRPr="00D84F86">
              <w:rPr>
                <w:szCs w:val="24"/>
              </w:rPr>
              <w:t xml:space="preserve">También, según la resolución CNSED-01-2021, norma CNSED-01-2021, Criterios de valoración para la declaratoria de documentos con valor científico cultural, subcategoría de </w:t>
            </w:r>
            <w:r w:rsidRPr="00D84F86">
              <w:rPr>
                <w:szCs w:val="24"/>
              </w:rPr>
              <w:lastRenderedPageBreak/>
              <w:t>antigüedad para los documentos anteriores al año 1950.</w:t>
            </w:r>
            <w:r w:rsidR="00454F98" w:rsidRPr="00D84F86">
              <w:rPr>
                <w:szCs w:val="24"/>
              </w:rPr>
              <w:t xml:space="preserve"> </w:t>
            </w:r>
            <w:r w:rsidR="00D53EE7" w:rsidRPr="00D84F86">
              <w:rPr>
                <w:szCs w:val="24"/>
              </w:rPr>
              <w:t>(Se declara con v</w:t>
            </w:r>
            <w:r w:rsidR="00D53EE7">
              <w:rPr>
                <w:szCs w:val="24"/>
              </w:rPr>
              <w:t xml:space="preserve">alor científico cultural </w:t>
            </w:r>
            <w:r w:rsidR="00D53EE7" w:rsidRPr="00D84F86">
              <w:rPr>
                <w:szCs w:val="24"/>
              </w:rPr>
              <w:t>los documentos de 1943-1950)</w:t>
            </w:r>
          </w:p>
          <w:p w14:paraId="4E03F448" w14:textId="77777777" w:rsidR="002E7BC5" w:rsidRPr="00D84F86" w:rsidRDefault="002E7BC5" w:rsidP="00D84F86">
            <w:pPr>
              <w:tabs>
                <w:tab w:val="left" w:leader="hyphen" w:pos="9356"/>
              </w:tabs>
              <w:spacing w:before="120" w:after="120" w:line="460" w:lineRule="exact"/>
              <w:jc w:val="both"/>
              <w:rPr>
                <w:szCs w:val="24"/>
              </w:rPr>
            </w:pPr>
          </w:p>
          <w:p w14:paraId="08BF5DCE" w14:textId="7EE152FD" w:rsidR="002E7BC5" w:rsidRPr="00D84F86" w:rsidRDefault="00454F98" w:rsidP="00D84F86">
            <w:pPr>
              <w:tabs>
                <w:tab w:val="left" w:leader="hyphen" w:pos="9356"/>
              </w:tabs>
              <w:spacing w:before="120" w:after="120" w:line="460" w:lineRule="exact"/>
              <w:jc w:val="both"/>
              <w:rPr>
                <w:szCs w:val="24"/>
              </w:rPr>
            </w:pPr>
            <w:r w:rsidRPr="00D84F86">
              <w:rPr>
                <w:szCs w:val="24"/>
              </w:rPr>
              <w:t xml:space="preserve">Además, </w:t>
            </w:r>
            <w:r w:rsidR="002E7BC5" w:rsidRPr="00D84F86">
              <w:rPr>
                <w:szCs w:val="24"/>
              </w:rPr>
              <w:t xml:space="preserve">conservar los </w:t>
            </w:r>
            <w:r w:rsidR="002E7BC5" w:rsidRPr="00D84F86">
              <w:rPr>
                <w:szCs w:val="24"/>
                <w:u w:val="single"/>
              </w:rPr>
              <w:t>Contratos</w:t>
            </w:r>
            <w:r w:rsidR="002E7BC5" w:rsidRPr="00D84F86">
              <w:rPr>
                <w:szCs w:val="24"/>
              </w:rPr>
              <w:t xml:space="preserve"> más relevantes relacionados </w:t>
            </w:r>
            <w:r w:rsidR="002E7BC5" w:rsidRPr="00D84F86">
              <w:rPr>
                <w:szCs w:val="24"/>
              </w:rPr>
              <w:lastRenderedPageBreak/>
              <w:t>con las actividades sustantivas de la institución y cuyos documentos originales no logren ubicarse.</w:t>
            </w:r>
          </w:p>
          <w:p w14:paraId="307E4DAD" w14:textId="77777777" w:rsidR="002E7BC5" w:rsidRPr="00D84F86" w:rsidRDefault="002E7BC5" w:rsidP="00D84F86">
            <w:pPr>
              <w:tabs>
                <w:tab w:val="left" w:leader="hyphen" w:pos="9356"/>
              </w:tabs>
              <w:spacing w:before="120" w:after="120" w:line="460" w:lineRule="exact"/>
              <w:jc w:val="both"/>
              <w:rPr>
                <w:szCs w:val="24"/>
              </w:rPr>
            </w:pPr>
          </w:p>
          <w:p w14:paraId="2AAA7F56" w14:textId="7DE6C6CC" w:rsidR="002E7BC5" w:rsidRPr="00D84F86" w:rsidRDefault="002E7BC5" w:rsidP="00D84F86">
            <w:pPr>
              <w:pStyle w:val="Default"/>
              <w:tabs>
                <w:tab w:val="left" w:leader="hyphen" w:pos="9356"/>
              </w:tabs>
              <w:spacing w:before="120" w:after="120" w:line="460" w:lineRule="exact"/>
              <w:jc w:val="both"/>
            </w:pPr>
            <w:r w:rsidRPr="00D84F86">
              <w:t xml:space="preserve">Se debe verificar que no se encuentren repetidos en otros subfondos de la institución y </w:t>
            </w:r>
            <w:r w:rsidRPr="00D84F86">
              <w:lastRenderedPageBreak/>
              <w:t xml:space="preserve">en caso de que se repitan debe conformarse una única serie con valor científico-cultural. </w:t>
            </w:r>
          </w:p>
        </w:tc>
      </w:tr>
      <w:tr w:rsidR="002E7BC5" w:rsidRPr="00D84F86" w14:paraId="47F6D9AE" w14:textId="77777777" w:rsidTr="0002297E">
        <w:trPr>
          <w:trHeight w:val="1833"/>
        </w:trPr>
        <w:tc>
          <w:tcPr>
            <w:tcW w:w="240" w:type="pct"/>
            <w:tcBorders>
              <w:top w:val="single" w:sz="4" w:space="0" w:color="auto"/>
              <w:left w:val="single" w:sz="4" w:space="0" w:color="auto"/>
              <w:bottom w:val="single" w:sz="4" w:space="0" w:color="auto"/>
              <w:right w:val="single" w:sz="4" w:space="0" w:color="auto"/>
            </w:tcBorders>
            <w:hideMark/>
          </w:tcPr>
          <w:p w14:paraId="635AF6D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11</w:t>
            </w:r>
          </w:p>
        </w:tc>
        <w:tc>
          <w:tcPr>
            <w:tcW w:w="589" w:type="pct"/>
            <w:tcBorders>
              <w:top w:val="single" w:sz="4" w:space="0" w:color="auto"/>
              <w:left w:val="nil"/>
              <w:bottom w:val="single" w:sz="4" w:space="0" w:color="auto"/>
              <w:right w:val="single" w:sz="4" w:space="0" w:color="auto"/>
            </w:tcBorders>
            <w:hideMark/>
          </w:tcPr>
          <w:p w14:paraId="33BD110B" w14:textId="77777777" w:rsidR="002E7BC5" w:rsidRPr="00D84F86" w:rsidRDefault="002E7BC5" w:rsidP="00D84F86">
            <w:pPr>
              <w:tabs>
                <w:tab w:val="left" w:leader="hyphen" w:pos="9356"/>
              </w:tabs>
              <w:spacing w:before="120" w:after="120" w:line="460" w:lineRule="exact"/>
              <w:jc w:val="both"/>
              <w:rPr>
                <w:color w:val="0070C0"/>
                <w:szCs w:val="24"/>
              </w:rPr>
            </w:pPr>
            <w:r w:rsidRPr="00D84F86">
              <w:rPr>
                <w:szCs w:val="24"/>
              </w:rPr>
              <w:t>Convenios</w:t>
            </w:r>
          </w:p>
        </w:tc>
        <w:tc>
          <w:tcPr>
            <w:tcW w:w="354" w:type="pct"/>
            <w:tcBorders>
              <w:top w:val="single" w:sz="4" w:space="0" w:color="auto"/>
              <w:left w:val="nil"/>
              <w:bottom w:val="single" w:sz="4" w:space="0" w:color="auto"/>
              <w:right w:val="single" w:sz="4" w:space="0" w:color="auto"/>
            </w:tcBorders>
            <w:hideMark/>
          </w:tcPr>
          <w:p w14:paraId="7743928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Copia</w:t>
            </w:r>
          </w:p>
        </w:tc>
        <w:tc>
          <w:tcPr>
            <w:tcW w:w="559" w:type="pct"/>
            <w:tcBorders>
              <w:top w:val="single" w:sz="4" w:space="0" w:color="auto"/>
              <w:left w:val="nil"/>
              <w:bottom w:val="single" w:sz="4" w:space="0" w:color="auto"/>
              <w:right w:val="single" w:sz="4" w:space="0" w:color="auto"/>
            </w:tcBorders>
            <w:hideMark/>
          </w:tcPr>
          <w:p w14:paraId="76596CC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 Dependenci</w:t>
            </w:r>
            <w:r w:rsidRPr="00D84F86">
              <w:rPr>
                <w:szCs w:val="24"/>
              </w:rPr>
              <w:lastRenderedPageBreak/>
              <w:t>as de Ministerio</w:t>
            </w:r>
          </w:p>
        </w:tc>
        <w:tc>
          <w:tcPr>
            <w:tcW w:w="604" w:type="pct"/>
            <w:tcBorders>
              <w:top w:val="single" w:sz="4" w:space="0" w:color="auto"/>
              <w:left w:val="nil"/>
              <w:bottom w:val="single" w:sz="4" w:space="0" w:color="auto"/>
              <w:right w:val="single" w:sz="4" w:space="0" w:color="auto"/>
            </w:tcBorders>
            <w:hideMark/>
          </w:tcPr>
          <w:p w14:paraId="5FB00F5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 xml:space="preserve">Son copias de convenios los cuales fueron </w:t>
            </w:r>
            <w:r w:rsidRPr="00D84F86">
              <w:rPr>
                <w:szCs w:val="24"/>
              </w:rPr>
              <w:lastRenderedPageBreak/>
              <w:t>revisados y aprobados por esta Dirección</w:t>
            </w:r>
            <w:r w:rsidRPr="00D84F86">
              <w:rPr>
                <w:rStyle w:val="Refdenotaalpie"/>
                <w:szCs w:val="24"/>
              </w:rPr>
              <w:footnoteReference w:id="13"/>
            </w:r>
            <w:r w:rsidRPr="00D84F86">
              <w:rPr>
                <w:szCs w:val="24"/>
              </w:rPr>
              <w:t xml:space="preserve"> </w:t>
            </w:r>
          </w:p>
        </w:tc>
        <w:tc>
          <w:tcPr>
            <w:tcW w:w="233" w:type="pct"/>
            <w:tcBorders>
              <w:top w:val="single" w:sz="4" w:space="0" w:color="auto"/>
              <w:left w:val="nil"/>
              <w:bottom w:val="single" w:sz="4" w:space="0" w:color="auto"/>
              <w:right w:val="single" w:sz="4" w:space="0" w:color="auto"/>
            </w:tcBorders>
            <w:hideMark/>
          </w:tcPr>
          <w:p w14:paraId="0049B48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nil"/>
              <w:bottom w:val="single" w:sz="4" w:space="0" w:color="auto"/>
              <w:right w:val="single" w:sz="4" w:space="0" w:color="auto"/>
            </w:tcBorders>
            <w:hideMark/>
          </w:tcPr>
          <w:p w14:paraId="26A082A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0,23</w:t>
            </w:r>
          </w:p>
        </w:tc>
        <w:tc>
          <w:tcPr>
            <w:tcW w:w="176" w:type="pct"/>
            <w:tcBorders>
              <w:top w:val="single" w:sz="4" w:space="0" w:color="auto"/>
              <w:left w:val="nil"/>
              <w:bottom w:val="single" w:sz="4" w:space="0" w:color="auto"/>
              <w:right w:val="single" w:sz="4" w:space="0" w:color="auto"/>
            </w:tcBorders>
            <w:hideMark/>
          </w:tcPr>
          <w:p w14:paraId="76C11D0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nil"/>
              <w:bottom w:val="single" w:sz="4" w:space="0" w:color="auto"/>
              <w:right w:val="single" w:sz="4" w:space="0" w:color="auto"/>
            </w:tcBorders>
            <w:hideMark/>
          </w:tcPr>
          <w:p w14:paraId="698488E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2009-2019</w:t>
            </w:r>
          </w:p>
        </w:tc>
        <w:tc>
          <w:tcPr>
            <w:tcW w:w="422" w:type="pct"/>
            <w:tcBorders>
              <w:top w:val="single" w:sz="4" w:space="0" w:color="auto"/>
              <w:left w:val="nil"/>
              <w:bottom w:val="single" w:sz="4" w:space="0" w:color="auto"/>
              <w:right w:val="single" w:sz="4" w:space="0" w:color="auto"/>
            </w:tcBorders>
            <w:hideMark/>
          </w:tcPr>
          <w:p w14:paraId="1C844E6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335" w:type="pct"/>
            <w:tcBorders>
              <w:top w:val="single" w:sz="4" w:space="0" w:color="auto"/>
              <w:left w:val="nil"/>
              <w:bottom w:val="single" w:sz="4" w:space="0" w:color="auto"/>
              <w:right w:val="single" w:sz="4" w:space="0" w:color="auto"/>
            </w:tcBorders>
            <w:hideMark/>
          </w:tcPr>
          <w:p w14:paraId="1AC0620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176" w:type="pct"/>
            <w:tcBorders>
              <w:top w:val="single" w:sz="4" w:space="0" w:color="auto"/>
              <w:left w:val="nil"/>
              <w:bottom w:val="single" w:sz="4" w:space="0" w:color="auto"/>
              <w:right w:val="single" w:sz="4" w:space="0" w:color="auto"/>
            </w:tcBorders>
            <w:hideMark/>
          </w:tcPr>
          <w:p w14:paraId="617E024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225" w:type="pct"/>
            <w:tcBorders>
              <w:top w:val="single" w:sz="4" w:space="0" w:color="auto"/>
              <w:left w:val="nil"/>
              <w:bottom w:val="single" w:sz="4" w:space="0" w:color="auto"/>
              <w:right w:val="single" w:sz="4" w:space="0" w:color="auto"/>
            </w:tcBorders>
            <w:hideMark/>
          </w:tcPr>
          <w:p w14:paraId="3A2B610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589" w:type="pct"/>
            <w:tcBorders>
              <w:top w:val="single" w:sz="4" w:space="0" w:color="auto"/>
              <w:left w:val="nil"/>
              <w:bottom w:val="single" w:sz="4" w:space="0" w:color="auto"/>
              <w:right w:val="single" w:sz="4" w:space="0" w:color="auto"/>
            </w:tcBorders>
            <w:hideMark/>
          </w:tcPr>
          <w:p w14:paraId="099A8D1D" w14:textId="710A5A1F" w:rsidR="002E7BC5" w:rsidRPr="00D84F86" w:rsidRDefault="002E7BC5" w:rsidP="00D84F86">
            <w:pPr>
              <w:tabs>
                <w:tab w:val="left" w:leader="hyphen" w:pos="9356"/>
              </w:tabs>
              <w:spacing w:before="120" w:after="120" w:line="460" w:lineRule="exact"/>
              <w:jc w:val="both"/>
              <w:rPr>
                <w:szCs w:val="24"/>
              </w:rPr>
            </w:pPr>
            <w:r w:rsidRPr="00D84F86">
              <w:rPr>
                <w:szCs w:val="24"/>
              </w:rPr>
              <w:t>Sí.</w:t>
            </w:r>
            <w:r w:rsidRPr="00D84F86">
              <w:rPr>
                <w:rStyle w:val="Refdenotaalpie"/>
                <w:szCs w:val="24"/>
              </w:rPr>
              <w:footnoteReference w:id="14"/>
            </w:r>
            <w:r w:rsidRPr="00D84F86">
              <w:rPr>
                <w:szCs w:val="24"/>
              </w:rPr>
              <w:t xml:space="preserve"> Según la resolución CNSED-01-</w:t>
            </w:r>
            <w:r w:rsidRPr="00D84F86">
              <w:rPr>
                <w:szCs w:val="24"/>
              </w:rPr>
              <w:lastRenderedPageBreak/>
              <w:t>2024, norma 01.2024, punto D, Áreas de asesorías legales o jurídicas de las instituciones</w:t>
            </w:r>
            <w:r w:rsidR="00E514C6" w:rsidRPr="00D84F86">
              <w:rPr>
                <w:szCs w:val="24"/>
              </w:rPr>
              <w:t>.</w:t>
            </w:r>
          </w:p>
          <w:p w14:paraId="682241B3" w14:textId="77777777" w:rsidR="00454F98" w:rsidRPr="00D84F86" w:rsidRDefault="00454F98" w:rsidP="00D84F86">
            <w:pPr>
              <w:tabs>
                <w:tab w:val="left" w:leader="hyphen" w:pos="9356"/>
              </w:tabs>
              <w:spacing w:before="120" w:after="120" w:line="460" w:lineRule="exact"/>
              <w:jc w:val="both"/>
              <w:rPr>
                <w:szCs w:val="24"/>
              </w:rPr>
            </w:pPr>
          </w:p>
          <w:p w14:paraId="0924568C" w14:textId="688597ED" w:rsidR="002E7BC5" w:rsidRPr="00D84F86" w:rsidRDefault="00454F98" w:rsidP="00D84F86">
            <w:pPr>
              <w:tabs>
                <w:tab w:val="left" w:leader="hyphen" w:pos="9356"/>
              </w:tabs>
              <w:spacing w:before="120" w:after="120" w:line="460" w:lineRule="exact"/>
              <w:jc w:val="both"/>
              <w:rPr>
                <w:szCs w:val="24"/>
              </w:rPr>
            </w:pPr>
            <w:r w:rsidRPr="00D84F86">
              <w:rPr>
                <w:szCs w:val="24"/>
              </w:rPr>
              <w:lastRenderedPageBreak/>
              <w:t>C</w:t>
            </w:r>
            <w:r w:rsidR="002E7BC5" w:rsidRPr="00D84F86">
              <w:rPr>
                <w:szCs w:val="24"/>
              </w:rPr>
              <w:t>onservar los Convenios más relevantes relacionados con las</w:t>
            </w:r>
          </w:p>
          <w:p w14:paraId="5218F78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actividades sustantivas de la institución y cuyos documentos originales no logren ubicarse.</w:t>
            </w:r>
          </w:p>
          <w:p w14:paraId="22DBBDA6" w14:textId="77777777" w:rsidR="002E7BC5" w:rsidRPr="00D84F86" w:rsidRDefault="002E7BC5" w:rsidP="00D84F86">
            <w:pPr>
              <w:tabs>
                <w:tab w:val="left" w:leader="hyphen" w:pos="9356"/>
              </w:tabs>
              <w:spacing w:before="120" w:after="120" w:line="460" w:lineRule="exact"/>
              <w:jc w:val="both"/>
              <w:rPr>
                <w:szCs w:val="24"/>
              </w:rPr>
            </w:pPr>
          </w:p>
          <w:p w14:paraId="4F2134E3" w14:textId="5F7A5191" w:rsidR="002E7BC5" w:rsidRPr="00D84F86" w:rsidRDefault="002E7BC5" w:rsidP="00D84F86">
            <w:pPr>
              <w:pStyle w:val="Default"/>
              <w:tabs>
                <w:tab w:val="left" w:leader="hyphen" w:pos="9356"/>
              </w:tabs>
              <w:spacing w:before="120" w:after="120" w:line="460" w:lineRule="exact"/>
              <w:jc w:val="both"/>
            </w:pPr>
            <w:r w:rsidRPr="00D84F86">
              <w:t xml:space="preserve">Se debe verificar que no se </w:t>
            </w:r>
            <w:r w:rsidRPr="00D84F86">
              <w:lastRenderedPageBreak/>
              <w:t xml:space="preserve">encuentren repetidos en otros subfondos de la institución y en caso de que se repitan debe conformarse una única serie con valor científico-cultural. </w:t>
            </w:r>
          </w:p>
        </w:tc>
      </w:tr>
      <w:tr w:rsidR="002E7BC5" w:rsidRPr="00D84F86" w14:paraId="7FE34CFA" w14:textId="77777777" w:rsidTr="0002297E">
        <w:trPr>
          <w:trHeight w:val="2890"/>
        </w:trPr>
        <w:tc>
          <w:tcPr>
            <w:tcW w:w="240" w:type="pct"/>
            <w:tcBorders>
              <w:top w:val="single" w:sz="4" w:space="0" w:color="auto"/>
              <w:left w:val="single" w:sz="4" w:space="0" w:color="auto"/>
              <w:bottom w:val="single" w:sz="4" w:space="0" w:color="auto"/>
              <w:right w:val="single" w:sz="4" w:space="0" w:color="auto"/>
            </w:tcBorders>
            <w:hideMark/>
          </w:tcPr>
          <w:p w14:paraId="6409D3A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19</w:t>
            </w:r>
          </w:p>
        </w:tc>
        <w:tc>
          <w:tcPr>
            <w:tcW w:w="589" w:type="pct"/>
            <w:tcBorders>
              <w:top w:val="single" w:sz="4" w:space="0" w:color="auto"/>
              <w:left w:val="single" w:sz="4" w:space="0" w:color="auto"/>
              <w:bottom w:val="single" w:sz="4" w:space="0" w:color="auto"/>
              <w:right w:val="single" w:sz="4" w:space="0" w:color="auto"/>
            </w:tcBorders>
            <w:hideMark/>
          </w:tcPr>
          <w:p w14:paraId="6809C000" w14:textId="77777777" w:rsidR="002E7BC5" w:rsidRPr="00D84F86" w:rsidRDefault="002E7BC5" w:rsidP="00D84F86">
            <w:pPr>
              <w:tabs>
                <w:tab w:val="left" w:leader="hyphen" w:pos="9356"/>
              </w:tabs>
              <w:spacing w:before="120" w:after="120" w:line="460" w:lineRule="exact"/>
              <w:jc w:val="both"/>
              <w:rPr>
                <w:color w:val="FF0000"/>
                <w:szCs w:val="24"/>
              </w:rPr>
            </w:pPr>
            <w:r w:rsidRPr="00D84F86">
              <w:rPr>
                <w:szCs w:val="24"/>
              </w:rPr>
              <w:t>Actas y solicitudes a mano y a máquina de escribir</w:t>
            </w:r>
          </w:p>
        </w:tc>
        <w:tc>
          <w:tcPr>
            <w:tcW w:w="354" w:type="pct"/>
            <w:tcBorders>
              <w:top w:val="single" w:sz="4" w:space="0" w:color="auto"/>
              <w:left w:val="single" w:sz="4" w:space="0" w:color="auto"/>
              <w:bottom w:val="single" w:sz="4" w:space="0" w:color="auto"/>
              <w:right w:val="single" w:sz="4" w:space="0" w:color="auto"/>
            </w:tcBorders>
            <w:hideMark/>
          </w:tcPr>
          <w:p w14:paraId="5917B66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w:t>
            </w:r>
          </w:p>
        </w:tc>
        <w:tc>
          <w:tcPr>
            <w:tcW w:w="559" w:type="pct"/>
            <w:tcBorders>
              <w:top w:val="single" w:sz="4" w:space="0" w:color="auto"/>
              <w:left w:val="single" w:sz="4" w:space="0" w:color="auto"/>
              <w:bottom w:val="single" w:sz="4" w:space="0" w:color="auto"/>
              <w:right w:val="single" w:sz="4" w:space="0" w:color="auto"/>
            </w:tcBorders>
            <w:hideMark/>
          </w:tcPr>
          <w:p w14:paraId="7DBCCD8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Ninguno</w:t>
            </w:r>
          </w:p>
        </w:tc>
        <w:tc>
          <w:tcPr>
            <w:tcW w:w="604" w:type="pct"/>
            <w:tcBorders>
              <w:top w:val="single" w:sz="4" w:space="0" w:color="auto"/>
              <w:left w:val="single" w:sz="4" w:space="0" w:color="auto"/>
              <w:bottom w:val="single" w:sz="4" w:space="0" w:color="auto"/>
              <w:right w:val="single" w:sz="4" w:space="0" w:color="auto"/>
            </w:tcBorders>
            <w:hideMark/>
          </w:tcPr>
          <w:p w14:paraId="4F24AA0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Son documentos, escritos a mano o a máquina de escribir sobre solicitudes de los interesados</w:t>
            </w:r>
            <w:r w:rsidRPr="00D84F86">
              <w:rPr>
                <w:rStyle w:val="Refdenotaalpie"/>
                <w:szCs w:val="24"/>
              </w:rPr>
              <w:footnoteReference w:id="15"/>
            </w:r>
            <w:r w:rsidRPr="00D84F86">
              <w:rPr>
                <w:szCs w:val="24"/>
              </w:rPr>
              <w:t xml:space="preserve"> </w:t>
            </w:r>
          </w:p>
        </w:tc>
        <w:tc>
          <w:tcPr>
            <w:tcW w:w="233" w:type="pct"/>
            <w:tcBorders>
              <w:top w:val="single" w:sz="4" w:space="0" w:color="auto"/>
              <w:left w:val="single" w:sz="4" w:space="0" w:color="auto"/>
              <w:bottom w:val="single" w:sz="4" w:space="0" w:color="auto"/>
              <w:right w:val="single" w:sz="4" w:space="0" w:color="auto"/>
            </w:tcBorders>
            <w:hideMark/>
          </w:tcPr>
          <w:p w14:paraId="4C9B923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Papel</w:t>
            </w:r>
          </w:p>
        </w:tc>
        <w:tc>
          <w:tcPr>
            <w:tcW w:w="221" w:type="pct"/>
            <w:tcBorders>
              <w:top w:val="single" w:sz="4" w:space="0" w:color="auto"/>
              <w:left w:val="single" w:sz="4" w:space="0" w:color="auto"/>
              <w:bottom w:val="single" w:sz="4" w:space="0" w:color="auto"/>
              <w:right w:val="single" w:sz="4" w:space="0" w:color="auto"/>
            </w:tcBorders>
            <w:hideMark/>
          </w:tcPr>
          <w:p w14:paraId="0744AF8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0,05</w:t>
            </w:r>
          </w:p>
        </w:tc>
        <w:tc>
          <w:tcPr>
            <w:tcW w:w="176" w:type="pct"/>
            <w:tcBorders>
              <w:top w:val="single" w:sz="4" w:space="0" w:color="auto"/>
              <w:left w:val="single" w:sz="4" w:space="0" w:color="auto"/>
              <w:bottom w:val="single" w:sz="4" w:space="0" w:color="auto"/>
              <w:right w:val="single" w:sz="4" w:space="0" w:color="auto"/>
            </w:tcBorders>
            <w:hideMark/>
          </w:tcPr>
          <w:p w14:paraId="710FAC2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single" w:sz="4" w:space="0" w:color="auto"/>
              <w:bottom w:val="single" w:sz="4" w:space="0" w:color="auto"/>
              <w:right w:val="single" w:sz="4" w:space="0" w:color="auto"/>
            </w:tcBorders>
            <w:hideMark/>
          </w:tcPr>
          <w:p w14:paraId="014D598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1934-1935</w:t>
            </w:r>
          </w:p>
        </w:tc>
        <w:tc>
          <w:tcPr>
            <w:tcW w:w="422" w:type="pct"/>
            <w:tcBorders>
              <w:top w:val="single" w:sz="4" w:space="0" w:color="auto"/>
              <w:left w:val="single" w:sz="4" w:space="0" w:color="auto"/>
              <w:bottom w:val="single" w:sz="4" w:space="0" w:color="auto"/>
              <w:right w:val="single" w:sz="4" w:space="0" w:color="auto"/>
            </w:tcBorders>
            <w:hideMark/>
          </w:tcPr>
          <w:p w14:paraId="0F6F2F7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335" w:type="pct"/>
            <w:tcBorders>
              <w:top w:val="single" w:sz="4" w:space="0" w:color="auto"/>
              <w:left w:val="single" w:sz="4" w:space="0" w:color="auto"/>
              <w:bottom w:val="single" w:sz="4" w:space="0" w:color="auto"/>
              <w:right w:val="single" w:sz="4" w:space="0" w:color="auto"/>
            </w:tcBorders>
            <w:hideMark/>
          </w:tcPr>
          <w:p w14:paraId="377D736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176" w:type="pct"/>
            <w:tcBorders>
              <w:top w:val="single" w:sz="4" w:space="0" w:color="auto"/>
              <w:left w:val="single" w:sz="4" w:space="0" w:color="auto"/>
              <w:bottom w:val="single" w:sz="4" w:space="0" w:color="auto"/>
              <w:right w:val="single" w:sz="4" w:space="0" w:color="auto"/>
            </w:tcBorders>
            <w:hideMark/>
          </w:tcPr>
          <w:p w14:paraId="62C1F79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225" w:type="pct"/>
            <w:tcBorders>
              <w:top w:val="single" w:sz="4" w:space="0" w:color="auto"/>
              <w:left w:val="single" w:sz="4" w:space="0" w:color="auto"/>
              <w:bottom w:val="single" w:sz="4" w:space="0" w:color="auto"/>
              <w:right w:val="single" w:sz="4" w:space="0" w:color="auto"/>
            </w:tcBorders>
            <w:hideMark/>
          </w:tcPr>
          <w:p w14:paraId="4644866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589" w:type="pct"/>
            <w:tcBorders>
              <w:top w:val="single" w:sz="4" w:space="0" w:color="auto"/>
              <w:left w:val="single" w:sz="4" w:space="0" w:color="auto"/>
              <w:bottom w:val="single" w:sz="4" w:space="0" w:color="auto"/>
              <w:right w:val="single" w:sz="4" w:space="0" w:color="auto"/>
            </w:tcBorders>
            <w:hideMark/>
          </w:tcPr>
          <w:p w14:paraId="4923DD08" w14:textId="28DFD3A6" w:rsidR="002E7BC5" w:rsidRPr="00D84F86" w:rsidRDefault="002E7BC5" w:rsidP="00D84F86">
            <w:pPr>
              <w:tabs>
                <w:tab w:val="left" w:leader="hyphen" w:pos="9356"/>
              </w:tabs>
              <w:spacing w:before="120" w:after="120" w:line="460" w:lineRule="exact"/>
              <w:jc w:val="both"/>
              <w:rPr>
                <w:szCs w:val="24"/>
              </w:rPr>
            </w:pPr>
            <w:r w:rsidRPr="00D84F86">
              <w:rPr>
                <w:szCs w:val="24"/>
              </w:rPr>
              <w:t>Sí.</w:t>
            </w:r>
            <w:r w:rsidRPr="00D84F86">
              <w:rPr>
                <w:rStyle w:val="Refdenotaalpie"/>
                <w:szCs w:val="24"/>
              </w:rPr>
              <w:footnoteReference w:id="16"/>
            </w:r>
            <w:r w:rsidRPr="00D84F86">
              <w:rPr>
                <w:szCs w:val="24"/>
              </w:rPr>
              <w:t xml:space="preserve"> Según la resolución CNSED-01-2021, norma CNSED-01-2021, Criterios de valoración para la declaratoria de documentos con valor </w:t>
            </w:r>
            <w:r w:rsidRPr="00D84F86">
              <w:rPr>
                <w:szCs w:val="24"/>
              </w:rPr>
              <w:lastRenderedPageBreak/>
              <w:t>científico cultural, subcategoría de antigüedad para los documentos anteriores al año 1950.</w:t>
            </w:r>
          </w:p>
        </w:tc>
      </w:tr>
      <w:tr w:rsidR="002E7BC5" w:rsidRPr="00D84F86" w14:paraId="0818D451" w14:textId="77777777" w:rsidTr="002E7BC5">
        <w:trPr>
          <w:trHeight w:val="557"/>
        </w:trPr>
        <w:tc>
          <w:tcPr>
            <w:tcW w:w="5000" w:type="pct"/>
            <w:gridSpan w:val="14"/>
            <w:tcBorders>
              <w:top w:val="single" w:sz="4" w:space="0" w:color="auto"/>
              <w:left w:val="single" w:sz="4" w:space="0" w:color="auto"/>
              <w:bottom w:val="single" w:sz="4" w:space="0" w:color="auto"/>
              <w:right w:val="single" w:sz="4" w:space="0" w:color="auto"/>
            </w:tcBorders>
            <w:hideMark/>
          </w:tcPr>
          <w:p w14:paraId="60544A21"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lastRenderedPageBreak/>
              <w:t>Subfondo 1: Ministro de Hacienda</w:t>
            </w:r>
          </w:p>
          <w:p w14:paraId="706196AD"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t>Subfondo 2: Dirección de Asesoría Jurídica</w:t>
            </w:r>
          </w:p>
          <w:p w14:paraId="68A2CAFA"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t>Subfondo 3: Subdirección de Asesoría Jurídica</w:t>
            </w:r>
          </w:p>
          <w:p w14:paraId="7563935A" w14:textId="7B571D1C" w:rsidR="002E7BC5" w:rsidRPr="00D84F86" w:rsidRDefault="002E7BC5" w:rsidP="00D84F86">
            <w:pPr>
              <w:tabs>
                <w:tab w:val="left" w:leader="hyphen" w:pos="9356"/>
              </w:tabs>
              <w:spacing w:before="120" w:after="120" w:line="460" w:lineRule="exact"/>
              <w:jc w:val="both"/>
              <w:rPr>
                <w:szCs w:val="24"/>
              </w:rPr>
            </w:pPr>
            <w:r w:rsidRPr="00D84F86">
              <w:rPr>
                <w:b/>
                <w:bCs/>
                <w:szCs w:val="24"/>
              </w:rPr>
              <w:t>Subfondo 4: Áreas de Coordinación (Tabla homóloga: Autorizaciones y aprobaciones; Normativa institucional; Procedimientos e información; Gestión jurídico laboral)</w:t>
            </w:r>
          </w:p>
        </w:tc>
      </w:tr>
      <w:tr w:rsidR="002E7BC5" w:rsidRPr="00D84F86" w14:paraId="7C2ED36B" w14:textId="77777777" w:rsidTr="0002297E">
        <w:trPr>
          <w:trHeight w:val="1532"/>
        </w:trPr>
        <w:tc>
          <w:tcPr>
            <w:tcW w:w="240"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3B95DB34"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Nº de </w:t>
            </w:r>
            <w:r w:rsidRPr="00D84F86">
              <w:rPr>
                <w:b/>
                <w:bCs/>
                <w:szCs w:val="24"/>
              </w:rPr>
              <w:lastRenderedPageBreak/>
              <w:t>orden</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7F072112"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lastRenderedPageBreak/>
              <w:t>Serie o tipo documental</w:t>
            </w:r>
          </w:p>
        </w:tc>
        <w:tc>
          <w:tcPr>
            <w:tcW w:w="35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4F8C9ECF"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O/Copia?</w:t>
            </w:r>
          </w:p>
        </w:tc>
        <w:tc>
          <w:tcPr>
            <w:tcW w:w="55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60B53AFF" w14:textId="11FCE334"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Cuáles otras oficinas </w:t>
            </w:r>
            <w:r w:rsidRPr="00D84F86">
              <w:rPr>
                <w:b/>
                <w:bCs/>
                <w:szCs w:val="24"/>
              </w:rPr>
              <w:lastRenderedPageBreak/>
              <w:t xml:space="preserve">tienen esta serie. </w:t>
            </w:r>
          </w:p>
        </w:tc>
        <w:tc>
          <w:tcPr>
            <w:tcW w:w="60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23A533A3"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lastRenderedPageBreak/>
              <w:t>Contenido</w:t>
            </w:r>
          </w:p>
        </w:tc>
        <w:tc>
          <w:tcPr>
            <w:tcW w:w="63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13BAB661"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tc>
        <w:tc>
          <w:tcPr>
            <w:tcW w:w="276" w:type="pct"/>
            <w:tcBorders>
              <w:top w:val="single" w:sz="4" w:space="0" w:color="auto"/>
              <w:left w:val="single" w:sz="4" w:space="0" w:color="auto"/>
              <w:bottom w:val="single" w:sz="4" w:space="0" w:color="auto"/>
              <w:right w:val="single" w:sz="4" w:space="0" w:color="auto"/>
            </w:tcBorders>
            <w:shd w:val="clear" w:color="000000" w:fill="FFFFFF"/>
            <w:hideMark/>
          </w:tcPr>
          <w:p w14:paraId="7CF3699F"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1158" w:type="pct"/>
            <w:gridSpan w:val="4"/>
            <w:tcBorders>
              <w:top w:val="single" w:sz="4" w:space="0" w:color="auto"/>
              <w:left w:val="single" w:sz="4" w:space="0" w:color="auto"/>
              <w:bottom w:val="single" w:sz="4" w:space="0" w:color="auto"/>
              <w:right w:val="single" w:sz="4" w:space="0" w:color="auto"/>
            </w:tcBorders>
            <w:shd w:val="clear" w:color="000000" w:fill="FFFFFF"/>
            <w:hideMark/>
          </w:tcPr>
          <w:p w14:paraId="2127F66B"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p w14:paraId="152531E1"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4EF73165"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Criterio VCC</w:t>
            </w:r>
          </w:p>
        </w:tc>
      </w:tr>
      <w:tr w:rsidR="00E514C6" w:rsidRPr="00D84F86" w14:paraId="2A31DD26" w14:textId="77777777" w:rsidTr="0002297E">
        <w:trPr>
          <w:trHeight w:val="520"/>
        </w:trPr>
        <w:tc>
          <w:tcPr>
            <w:tcW w:w="240" w:type="pct"/>
            <w:vMerge/>
            <w:tcBorders>
              <w:top w:val="single" w:sz="4" w:space="0" w:color="auto"/>
              <w:left w:val="single" w:sz="4" w:space="0" w:color="auto"/>
              <w:bottom w:val="single" w:sz="4" w:space="0" w:color="auto"/>
              <w:right w:val="single" w:sz="4" w:space="0" w:color="auto"/>
            </w:tcBorders>
            <w:vAlign w:val="center"/>
            <w:hideMark/>
          </w:tcPr>
          <w:p w14:paraId="2B71A702" w14:textId="77777777" w:rsidR="00E514C6" w:rsidRPr="00D84F86" w:rsidRDefault="00E514C6" w:rsidP="00D84F86">
            <w:pPr>
              <w:tabs>
                <w:tab w:val="left" w:leader="hyphen" w:pos="9356"/>
              </w:tabs>
              <w:spacing w:before="120" w:after="120" w:line="460" w:lineRule="exact"/>
              <w:jc w:val="both"/>
              <w:rPr>
                <w:b/>
                <w:bCs/>
                <w:szCs w:val="24"/>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4220CA5F" w14:textId="77777777" w:rsidR="00E514C6" w:rsidRPr="00D84F86" w:rsidRDefault="00E514C6" w:rsidP="00D84F86">
            <w:pPr>
              <w:tabs>
                <w:tab w:val="left" w:leader="hyphen" w:pos="9356"/>
              </w:tabs>
              <w:spacing w:before="120" w:after="120" w:line="460" w:lineRule="exact"/>
              <w:jc w:val="both"/>
              <w:rPr>
                <w:b/>
                <w:bCs/>
                <w:szCs w:val="24"/>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7F0085C2" w14:textId="77777777" w:rsidR="00E514C6" w:rsidRPr="00D84F86" w:rsidRDefault="00E514C6" w:rsidP="00D84F86">
            <w:pPr>
              <w:tabs>
                <w:tab w:val="left" w:leader="hyphen" w:pos="9356"/>
              </w:tabs>
              <w:spacing w:before="120" w:after="120" w:line="460" w:lineRule="exact"/>
              <w:jc w:val="both"/>
              <w:rPr>
                <w:b/>
                <w:bCs/>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52186F38" w14:textId="77777777" w:rsidR="00E514C6" w:rsidRPr="00D84F86" w:rsidRDefault="00E514C6" w:rsidP="00D84F86">
            <w:pPr>
              <w:tabs>
                <w:tab w:val="left" w:leader="hyphen" w:pos="9356"/>
              </w:tabs>
              <w:spacing w:before="120" w:after="120" w:line="460" w:lineRule="exact"/>
              <w:jc w:val="both"/>
              <w:rPr>
                <w:b/>
                <w:bCs/>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6F880B" w14:textId="77777777" w:rsidR="00E514C6" w:rsidRPr="00D84F86" w:rsidRDefault="00E514C6" w:rsidP="00D84F86">
            <w:pPr>
              <w:tabs>
                <w:tab w:val="left" w:leader="hyphen" w:pos="9356"/>
              </w:tabs>
              <w:spacing w:before="120" w:after="120" w:line="460" w:lineRule="exact"/>
              <w:jc w:val="both"/>
              <w:rPr>
                <w:b/>
                <w:bCs/>
                <w:szCs w:val="24"/>
              </w:rPr>
            </w:pPr>
          </w:p>
        </w:tc>
        <w:tc>
          <w:tcPr>
            <w:tcW w:w="233" w:type="pct"/>
            <w:tcBorders>
              <w:top w:val="single" w:sz="4" w:space="0" w:color="auto"/>
              <w:left w:val="nil"/>
              <w:bottom w:val="single" w:sz="4" w:space="0" w:color="auto"/>
              <w:right w:val="single" w:sz="4" w:space="0" w:color="auto"/>
            </w:tcBorders>
            <w:shd w:val="clear" w:color="000000" w:fill="FFFFFF"/>
            <w:hideMark/>
          </w:tcPr>
          <w:p w14:paraId="67C2D986" w14:textId="5AE56991"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Papel</w:t>
            </w:r>
          </w:p>
        </w:tc>
        <w:tc>
          <w:tcPr>
            <w:tcW w:w="221" w:type="pct"/>
            <w:tcBorders>
              <w:top w:val="single" w:sz="4" w:space="0" w:color="auto"/>
              <w:left w:val="nil"/>
              <w:bottom w:val="single" w:sz="4" w:space="0" w:color="auto"/>
              <w:right w:val="single" w:sz="4" w:space="0" w:color="auto"/>
            </w:tcBorders>
            <w:shd w:val="clear" w:color="000000" w:fill="FFFFFF"/>
            <w:hideMark/>
          </w:tcPr>
          <w:p w14:paraId="391FC71E" w14:textId="2EA59399"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single" w:sz="4" w:space="0" w:color="auto"/>
              <w:left w:val="nil"/>
              <w:bottom w:val="single" w:sz="4" w:space="0" w:color="auto"/>
              <w:right w:val="single" w:sz="4" w:space="0" w:color="auto"/>
            </w:tcBorders>
            <w:shd w:val="clear" w:color="000000" w:fill="FFFFFF"/>
            <w:hideMark/>
          </w:tcPr>
          <w:p w14:paraId="132690C9" w14:textId="4E84758E"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76" w:type="pct"/>
            <w:tcBorders>
              <w:top w:val="single" w:sz="4" w:space="0" w:color="auto"/>
              <w:left w:val="nil"/>
              <w:bottom w:val="single" w:sz="4" w:space="0" w:color="auto"/>
              <w:right w:val="single" w:sz="4" w:space="0" w:color="auto"/>
            </w:tcBorders>
            <w:shd w:val="clear" w:color="000000" w:fill="FFFFFF"/>
            <w:hideMark/>
          </w:tcPr>
          <w:p w14:paraId="498D1C0D" w14:textId="455C43A7"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422" w:type="pct"/>
            <w:tcBorders>
              <w:top w:val="single" w:sz="4" w:space="0" w:color="auto"/>
              <w:left w:val="nil"/>
              <w:bottom w:val="single" w:sz="4" w:space="0" w:color="auto"/>
              <w:right w:val="single" w:sz="4" w:space="0" w:color="auto"/>
            </w:tcBorders>
            <w:hideMark/>
          </w:tcPr>
          <w:p w14:paraId="4579FEEE" w14:textId="29464E2A"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Electrónico</w:t>
            </w:r>
          </w:p>
        </w:tc>
        <w:tc>
          <w:tcPr>
            <w:tcW w:w="335" w:type="pct"/>
            <w:tcBorders>
              <w:top w:val="single" w:sz="4" w:space="0" w:color="auto"/>
              <w:left w:val="nil"/>
              <w:bottom w:val="single" w:sz="4" w:space="0" w:color="auto"/>
              <w:right w:val="single" w:sz="4" w:space="0" w:color="auto"/>
            </w:tcBorders>
            <w:shd w:val="clear" w:color="000000" w:fill="FFFFFF"/>
            <w:hideMark/>
          </w:tcPr>
          <w:p w14:paraId="7435D2FD" w14:textId="4813195C"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single" w:sz="4" w:space="0" w:color="auto"/>
              <w:left w:val="nil"/>
              <w:bottom w:val="single" w:sz="4" w:space="0" w:color="auto"/>
              <w:right w:val="single" w:sz="4" w:space="0" w:color="auto"/>
            </w:tcBorders>
            <w:shd w:val="clear" w:color="000000" w:fill="FFFFFF"/>
            <w:hideMark/>
          </w:tcPr>
          <w:p w14:paraId="4FEC2EA4" w14:textId="40E522F1"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25" w:type="pct"/>
            <w:tcBorders>
              <w:top w:val="single" w:sz="4" w:space="0" w:color="auto"/>
              <w:left w:val="nil"/>
              <w:bottom w:val="single" w:sz="4" w:space="0" w:color="auto"/>
              <w:right w:val="single" w:sz="4" w:space="0" w:color="auto"/>
            </w:tcBorders>
            <w:shd w:val="clear" w:color="000000" w:fill="FFFFFF"/>
            <w:hideMark/>
          </w:tcPr>
          <w:p w14:paraId="32C637CC" w14:textId="3B7787AD"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79576E5D" w14:textId="77777777" w:rsidR="00E514C6" w:rsidRPr="00D84F86" w:rsidRDefault="00E514C6" w:rsidP="00D84F86">
            <w:pPr>
              <w:tabs>
                <w:tab w:val="left" w:leader="hyphen" w:pos="9356"/>
              </w:tabs>
              <w:spacing w:before="120" w:after="120" w:line="460" w:lineRule="exact"/>
              <w:jc w:val="both"/>
              <w:rPr>
                <w:b/>
                <w:bCs/>
                <w:szCs w:val="24"/>
              </w:rPr>
            </w:pPr>
          </w:p>
        </w:tc>
      </w:tr>
      <w:tr w:rsidR="002E7BC5" w:rsidRPr="00D84F86" w14:paraId="77F618AE" w14:textId="77777777" w:rsidTr="0002297E">
        <w:trPr>
          <w:trHeight w:val="1408"/>
        </w:trPr>
        <w:tc>
          <w:tcPr>
            <w:tcW w:w="240" w:type="pct"/>
            <w:tcBorders>
              <w:top w:val="single" w:sz="4" w:space="0" w:color="auto"/>
              <w:left w:val="single" w:sz="4" w:space="0" w:color="auto"/>
              <w:bottom w:val="single" w:sz="4" w:space="0" w:color="auto"/>
              <w:right w:val="single" w:sz="4" w:space="0" w:color="auto"/>
            </w:tcBorders>
            <w:hideMark/>
          </w:tcPr>
          <w:p w14:paraId="1E1CD43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9</w:t>
            </w:r>
          </w:p>
        </w:tc>
        <w:tc>
          <w:tcPr>
            <w:tcW w:w="589" w:type="pct"/>
            <w:tcBorders>
              <w:top w:val="single" w:sz="4" w:space="0" w:color="auto"/>
              <w:left w:val="nil"/>
              <w:bottom w:val="single" w:sz="4" w:space="0" w:color="auto"/>
              <w:right w:val="single" w:sz="4" w:space="0" w:color="auto"/>
            </w:tcBorders>
            <w:hideMark/>
          </w:tcPr>
          <w:p w14:paraId="5306039F" w14:textId="77777777" w:rsidR="002E7BC5" w:rsidRPr="00D84F86" w:rsidRDefault="002E7BC5" w:rsidP="00D84F86">
            <w:pPr>
              <w:tabs>
                <w:tab w:val="left" w:leader="hyphen" w:pos="9356"/>
              </w:tabs>
              <w:spacing w:before="120" w:after="120" w:line="460" w:lineRule="exact"/>
              <w:jc w:val="both"/>
              <w:rPr>
                <w:color w:val="0070C0"/>
                <w:szCs w:val="24"/>
              </w:rPr>
            </w:pPr>
            <w:r w:rsidRPr="00D84F86">
              <w:rPr>
                <w:szCs w:val="24"/>
              </w:rPr>
              <w:t xml:space="preserve">Expedientes de Criterios </w:t>
            </w:r>
          </w:p>
        </w:tc>
        <w:tc>
          <w:tcPr>
            <w:tcW w:w="354" w:type="pct"/>
            <w:tcBorders>
              <w:top w:val="single" w:sz="4" w:space="0" w:color="auto"/>
              <w:left w:val="nil"/>
              <w:bottom w:val="single" w:sz="4" w:space="0" w:color="auto"/>
              <w:right w:val="single" w:sz="4" w:space="0" w:color="auto"/>
            </w:tcBorders>
            <w:hideMark/>
          </w:tcPr>
          <w:p w14:paraId="28C5B9B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w:t>
            </w:r>
          </w:p>
        </w:tc>
        <w:tc>
          <w:tcPr>
            <w:tcW w:w="559" w:type="pct"/>
            <w:tcBorders>
              <w:top w:val="single" w:sz="4" w:space="0" w:color="auto"/>
              <w:left w:val="nil"/>
              <w:bottom w:val="single" w:sz="4" w:space="0" w:color="auto"/>
              <w:right w:val="single" w:sz="4" w:space="0" w:color="auto"/>
            </w:tcBorders>
            <w:hideMark/>
          </w:tcPr>
          <w:p w14:paraId="44734C5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 Dependencias del ministerio</w:t>
            </w:r>
          </w:p>
        </w:tc>
        <w:tc>
          <w:tcPr>
            <w:tcW w:w="604" w:type="pct"/>
            <w:tcBorders>
              <w:top w:val="single" w:sz="4" w:space="0" w:color="auto"/>
              <w:left w:val="nil"/>
              <w:bottom w:val="single" w:sz="4" w:space="0" w:color="auto"/>
              <w:right w:val="single" w:sz="4" w:space="0" w:color="auto"/>
            </w:tcBorders>
            <w:hideMark/>
          </w:tcPr>
          <w:p w14:paraId="1645A1A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Solicitudes realizadas por dependencias internas a efectos de conocer el criterio legal sobre determinado tema de índole jurídico relacionado con el área de autorizacione</w:t>
            </w:r>
            <w:r w:rsidRPr="00D84F86">
              <w:rPr>
                <w:szCs w:val="24"/>
              </w:rPr>
              <w:lastRenderedPageBreak/>
              <w:t>s, laboral, procedimiento, normativa regimen policial. Contiene oficios, informe, correos.</w:t>
            </w:r>
          </w:p>
        </w:tc>
        <w:tc>
          <w:tcPr>
            <w:tcW w:w="233" w:type="pct"/>
            <w:tcBorders>
              <w:top w:val="single" w:sz="4" w:space="0" w:color="auto"/>
              <w:left w:val="nil"/>
              <w:bottom w:val="single" w:sz="4" w:space="0" w:color="auto"/>
              <w:right w:val="single" w:sz="4" w:space="0" w:color="auto"/>
            </w:tcBorders>
            <w:hideMark/>
          </w:tcPr>
          <w:p w14:paraId="0856F53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nil"/>
              <w:bottom w:val="single" w:sz="4" w:space="0" w:color="auto"/>
              <w:right w:val="single" w:sz="4" w:space="0" w:color="auto"/>
            </w:tcBorders>
            <w:hideMark/>
          </w:tcPr>
          <w:p w14:paraId="0B09C9E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2,75</w:t>
            </w:r>
          </w:p>
        </w:tc>
        <w:tc>
          <w:tcPr>
            <w:tcW w:w="176" w:type="pct"/>
            <w:tcBorders>
              <w:top w:val="single" w:sz="4" w:space="0" w:color="auto"/>
              <w:left w:val="nil"/>
              <w:bottom w:val="single" w:sz="4" w:space="0" w:color="auto"/>
              <w:right w:val="single" w:sz="4" w:space="0" w:color="auto"/>
            </w:tcBorders>
            <w:hideMark/>
          </w:tcPr>
          <w:p w14:paraId="11942A2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nil"/>
              <w:bottom w:val="single" w:sz="4" w:space="0" w:color="auto"/>
              <w:right w:val="single" w:sz="4" w:space="0" w:color="auto"/>
            </w:tcBorders>
            <w:hideMark/>
          </w:tcPr>
          <w:p w14:paraId="7C2184E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2006-2022</w:t>
            </w:r>
          </w:p>
        </w:tc>
        <w:tc>
          <w:tcPr>
            <w:tcW w:w="422" w:type="pct"/>
            <w:tcBorders>
              <w:top w:val="single" w:sz="4" w:space="0" w:color="auto"/>
              <w:left w:val="nil"/>
              <w:bottom w:val="single" w:sz="4" w:space="0" w:color="auto"/>
              <w:right w:val="single" w:sz="4" w:space="0" w:color="auto"/>
            </w:tcBorders>
            <w:hideMark/>
          </w:tcPr>
          <w:p w14:paraId="2CF3E23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Electrónico</w:t>
            </w:r>
          </w:p>
        </w:tc>
        <w:tc>
          <w:tcPr>
            <w:tcW w:w="335" w:type="pct"/>
            <w:tcBorders>
              <w:top w:val="single" w:sz="4" w:space="0" w:color="auto"/>
              <w:left w:val="nil"/>
              <w:bottom w:val="single" w:sz="4" w:space="0" w:color="auto"/>
              <w:right w:val="single" w:sz="4" w:space="0" w:color="auto"/>
            </w:tcBorders>
            <w:hideMark/>
          </w:tcPr>
          <w:p w14:paraId="233930A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3431</w:t>
            </w:r>
          </w:p>
        </w:tc>
        <w:tc>
          <w:tcPr>
            <w:tcW w:w="176" w:type="pct"/>
            <w:tcBorders>
              <w:top w:val="single" w:sz="4" w:space="0" w:color="auto"/>
              <w:left w:val="nil"/>
              <w:bottom w:val="single" w:sz="4" w:space="0" w:color="auto"/>
              <w:right w:val="single" w:sz="4" w:space="0" w:color="auto"/>
            </w:tcBorders>
            <w:hideMark/>
          </w:tcPr>
          <w:p w14:paraId="640CD2C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MB</w:t>
            </w:r>
          </w:p>
        </w:tc>
        <w:tc>
          <w:tcPr>
            <w:tcW w:w="225" w:type="pct"/>
            <w:tcBorders>
              <w:top w:val="single" w:sz="4" w:space="0" w:color="auto"/>
              <w:left w:val="nil"/>
              <w:bottom w:val="single" w:sz="4" w:space="0" w:color="auto"/>
              <w:right w:val="single" w:sz="4" w:space="0" w:color="auto"/>
            </w:tcBorders>
            <w:hideMark/>
          </w:tcPr>
          <w:p w14:paraId="5B001C0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2010-2025</w:t>
            </w:r>
          </w:p>
        </w:tc>
        <w:tc>
          <w:tcPr>
            <w:tcW w:w="589" w:type="pct"/>
            <w:tcBorders>
              <w:top w:val="single" w:sz="4" w:space="0" w:color="auto"/>
              <w:left w:val="nil"/>
              <w:bottom w:val="single" w:sz="4" w:space="0" w:color="auto"/>
              <w:right w:val="single" w:sz="4" w:space="0" w:color="auto"/>
            </w:tcBorders>
            <w:hideMark/>
          </w:tcPr>
          <w:p w14:paraId="2E3F0CC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Sí.</w:t>
            </w:r>
            <w:r w:rsidRPr="00D84F86">
              <w:rPr>
                <w:rStyle w:val="Refdenotaalpie"/>
                <w:szCs w:val="24"/>
              </w:rPr>
              <w:footnoteReference w:id="17"/>
            </w:r>
            <w:r w:rsidRPr="00D84F86">
              <w:rPr>
                <w:szCs w:val="24"/>
              </w:rPr>
              <w:t xml:space="preserve"> Según la resolución CNSED-01-2024, norma 01.2024, punto D, Áreas de asesorías legales o jurídicas de las instituciones.</w:t>
            </w:r>
          </w:p>
          <w:p w14:paraId="43DB2EC0" w14:textId="38D7D134" w:rsidR="002E7BC5" w:rsidRPr="00D84F86" w:rsidRDefault="00D53EE7" w:rsidP="00D84F86">
            <w:pPr>
              <w:tabs>
                <w:tab w:val="left" w:leader="hyphen" w:pos="9356"/>
              </w:tabs>
              <w:spacing w:before="120" w:after="120" w:line="460" w:lineRule="exact"/>
              <w:jc w:val="both"/>
              <w:rPr>
                <w:szCs w:val="24"/>
              </w:rPr>
            </w:pPr>
            <w:r>
              <w:rPr>
                <w:szCs w:val="24"/>
              </w:rPr>
              <w:t>C</w:t>
            </w:r>
            <w:r w:rsidR="002E7BC5" w:rsidRPr="00D84F86">
              <w:rPr>
                <w:szCs w:val="24"/>
              </w:rPr>
              <w:t xml:space="preserve">onservar los Criterios y </w:t>
            </w:r>
            <w:r w:rsidR="002E7BC5" w:rsidRPr="00D84F86">
              <w:rPr>
                <w:szCs w:val="24"/>
              </w:rPr>
              <w:lastRenderedPageBreak/>
              <w:t xml:space="preserve">dictámenes legales más relevantes relacionados con las actividades sustantivas de la institución. </w:t>
            </w:r>
          </w:p>
          <w:p w14:paraId="52468F59" w14:textId="46AAFBB4" w:rsidR="002E7BC5" w:rsidRPr="00D84F86" w:rsidRDefault="002E7BC5" w:rsidP="00D84F86">
            <w:pPr>
              <w:pStyle w:val="Default"/>
              <w:tabs>
                <w:tab w:val="left" w:leader="hyphen" w:pos="9356"/>
              </w:tabs>
              <w:spacing w:before="120" w:after="120" w:line="460" w:lineRule="exact"/>
              <w:jc w:val="both"/>
              <w:rPr>
                <w:color w:val="auto"/>
              </w:rPr>
            </w:pPr>
            <w:r w:rsidRPr="00D84F86">
              <w:t xml:space="preserve">Se debe verificar que no se encuentren repetidos en otros subfondos de la institución y en caso de que se repitan debe </w:t>
            </w:r>
            <w:r w:rsidRPr="00D84F86">
              <w:lastRenderedPageBreak/>
              <w:t xml:space="preserve">conformarse una única serie con valor científico-cultural. </w:t>
            </w:r>
          </w:p>
        </w:tc>
      </w:tr>
      <w:tr w:rsidR="002E7BC5" w:rsidRPr="00D84F86" w14:paraId="3528A43D" w14:textId="77777777" w:rsidTr="0002297E">
        <w:trPr>
          <w:trHeight w:val="2370"/>
        </w:trPr>
        <w:tc>
          <w:tcPr>
            <w:tcW w:w="240" w:type="pct"/>
            <w:tcBorders>
              <w:top w:val="single" w:sz="4" w:space="0" w:color="auto"/>
              <w:left w:val="single" w:sz="4" w:space="0" w:color="auto"/>
              <w:bottom w:val="single" w:sz="4" w:space="0" w:color="auto"/>
              <w:right w:val="single" w:sz="4" w:space="0" w:color="auto"/>
            </w:tcBorders>
            <w:hideMark/>
          </w:tcPr>
          <w:p w14:paraId="371DB2C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15</w:t>
            </w:r>
          </w:p>
        </w:tc>
        <w:tc>
          <w:tcPr>
            <w:tcW w:w="589" w:type="pct"/>
            <w:tcBorders>
              <w:top w:val="single" w:sz="4" w:space="0" w:color="auto"/>
              <w:left w:val="single" w:sz="4" w:space="0" w:color="auto"/>
              <w:bottom w:val="single" w:sz="4" w:space="0" w:color="auto"/>
              <w:right w:val="single" w:sz="4" w:space="0" w:color="auto"/>
            </w:tcBorders>
            <w:hideMark/>
          </w:tcPr>
          <w:p w14:paraId="095FBDE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Informes de Órganos Fiscalizadores</w:t>
            </w:r>
          </w:p>
        </w:tc>
        <w:tc>
          <w:tcPr>
            <w:tcW w:w="354" w:type="pct"/>
            <w:tcBorders>
              <w:top w:val="single" w:sz="4" w:space="0" w:color="auto"/>
              <w:left w:val="single" w:sz="4" w:space="0" w:color="auto"/>
              <w:bottom w:val="single" w:sz="4" w:space="0" w:color="auto"/>
              <w:right w:val="single" w:sz="4" w:space="0" w:color="auto"/>
            </w:tcBorders>
            <w:hideMark/>
          </w:tcPr>
          <w:p w14:paraId="39042ED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w:t>
            </w:r>
          </w:p>
        </w:tc>
        <w:tc>
          <w:tcPr>
            <w:tcW w:w="559" w:type="pct"/>
            <w:tcBorders>
              <w:top w:val="single" w:sz="4" w:space="0" w:color="auto"/>
              <w:left w:val="single" w:sz="4" w:space="0" w:color="auto"/>
              <w:bottom w:val="single" w:sz="4" w:space="0" w:color="auto"/>
              <w:right w:val="single" w:sz="4" w:space="0" w:color="auto"/>
            </w:tcBorders>
            <w:hideMark/>
          </w:tcPr>
          <w:p w14:paraId="7084C5B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 Contraloría General de la República, Auditoría Interna, Defensoría de los Habitantes, Archivo Nacional, Asamblea Legislativa</w:t>
            </w:r>
          </w:p>
        </w:tc>
        <w:tc>
          <w:tcPr>
            <w:tcW w:w="604" w:type="pct"/>
            <w:tcBorders>
              <w:top w:val="single" w:sz="4" w:space="0" w:color="auto"/>
              <w:left w:val="single" w:sz="4" w:space="0" w:color="auto"/>
              <w:bottom w:val="single" w:sz="4" w:space="0" w:color="auto"/>
              <w:right w:val="single" w:sz="4" w:space="0" w:color="auto"/>
            </w:tcBorders>
            <w:hideMark/>
          </w:tcPr>
          <w:p w14:paraId="30A2DE3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Son los informes con la implementación de las recomendaciones emitidas en los informes de la Contraloría General de la República, Auditoría </w:t>
            </w:r>
            <w:r w:rsidRPr="00D84F86">
              <w:rPr>
                <w:szCs w:val="24"/>
              </w:rPr>
              <w:lastRenderedPageBreak/>
              <w:t>Interna, Defensoría de los Habitantes, Archivo Nacional, según corresponda. Contiene el informe, oficios y acuerdos</w:t>
            </w:r>
          </w:p>
        </w:tc>
        <w:tc>
          <w:tcPr>
            <w:tcW w:w="233" w:type="pct"/>
            <w:tcBorders>
              <w:top w:val="single" w:sz="4" w:space="0" w:color="auto"/>
              <w:left w:val="single" w:sz="4" w:space="0" w:color="auto"/>
              <w:bottom w:val="single" w:sz="4" w:space="0" w:color="auto"/>
              <w:right w:val="single" w:sz="4" w:space="0" w:color="auto"/>
            </w:tcBorders>
            <w:hideMark/>
          </w:tcPr>
          <w:p w14:paraId="7334D0A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single" w:sz="4" w:space="0" w:color="auto"/>
              <w:bottom w:val="single" w:sz="4" w:space="0" w:color="auto"/>
              <w:right w:val="single" w:sz="4" w:space="0" w:color="auto"/>
            </w:tcBorders>
            <w:hideMark/>
          </w:tcPr>
          <w:p w14:paraId="4C35989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8,51</w:t>
            </w:r>
          </w:p>
        </w:tc>
        <w:tc>
          <w:tcPr>
            <w:tcW w:w="176" w:type="pct"/>
            <w:tcBorders>
              <w:top w:val="single" w:sz="4" w:space="0" w:color="auto"/>
              <w:left w:val="single" w:sz="4" w:space="0" w:color="auto"/>
              <w:bottom w:val="single" w:sz="4" w:space="0" w:color="auto"/>
              <w:right w:val="single" w:sz="4" w:space="0" w:color="auto"/>
            </w:tcBorders>
            <w:hideMark/>
          </w:tcPr>
          <w:p w14:paraId="3F2BD7D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single" w:sz="4" w:space="0" w:color="auto"/>
              <w:bottom w:val="single" w:sz="4" w:space="0" w:color="auto"/>
              <w:right w:val="single" w:sz="4" w:space="0" w:color="auto"/>
            </w:tcBorders>
            <w:hideMark/>
          </w:tcPr>
          <w:p w14:paraId="1004E83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1990-2019</w:t>
            </w:r>
          </w:p>
        </w:tc>
        <w:tc>
          <w:tcPr>
            <w:tcW w:w="422" w:type="pct"/>
            <w:tcBorders>
              <w:top w:val="single" w:sz="4" w:space="0" w:color="auto"/>
              <w:left w:val="single" w:sz="4" w:space="0" w:color="auto"/>
              <w:bottom w:val="single" w:sz="4" w:space="0" w:color="auto"/>
              <w:right w:val="single" w:sz="4" w:space="0" w:color="auto"/>
            </w:tcBorders>
            <w:hideMark/>
          </w:tcPr>
          <w:p w14:paraId="274C6E6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Electrónico</w:t>
            </w:r>
          </w:p>
        </w:tc>
        <w:tc>
          <w:tcPr>
            <w:tcW w:w="335" w:type="pct"/>
            <w:tcBorders>
              <w:top w:val="single" w:sz="4" w:space="0" w:color="auto"/>
              <w:left w:val="single" w:sz="4" w:space="0" w:color="auto"/>
              <w:bottom w:val="single" w:sz="4" w:space="0" w:color="auto"/>
              <w:right w:val="single" w:sz="4" w:space="0" w:color="auto"/>
            </w:tcBorders>
            <w:hideMark/>
          </w:tcPr>
          <w:p w14:paraId="3A342DA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3410</w:t>
            </w:r>
          </w:p>
        </w:tc>
        <w:tc>
          <w:tcPr>
            <w:tcW w:w="176" w:type="pct"/>
            <w:tcBorders>
              <w:top w:val="single" w:sz="4" w:space="0" w:color="auto"/>
              <w:left w:val="single" w:sz="4" w:space="0" w:color="auto"/>
              <w:bottom w:val="single" w:sz="4" w:space="0" w:color="auto"/>
              <w:right w:val="single" w:sz="4" w:space="0" w:color="auto"/>
            </w:tcBorders>
            <w:hideMark/>
          </w:tcPr>
          <w:p w14:paraId="7EC8170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MB</w:t>
            </w:r>
          </w:p>
        </w:tc>
        <w:tc>
          <w:tcPr>
            <w:tcW w:w="225" w:type="pct"/>
            <w:tcBorders>
              <w:top w:val="single" w:sz="4" w:space="0" w:color="auto"/>
              <w:left w:val="single" w:sz="4" w:space="0" w:color="auto"/>
              <w:bottom w:val="single" w:sz="4" w:space="0" w:color="auto"/>
              <w:right w:val="single" w:sz="4" w:space="0" w:color="auto"/>
            </w:tcBorders>
            <w:hideMark/>
          </w:tcPr>
          <w:p w14:paraId="5D28BD63" w14:textId="77777777" w:rsidR="002E7BC5" w:rsidRPr="00D84F86" w:rsidRDefault="002E7BC5" w:rsidP="00D84F86">
            <w:pPr>
              <w:tabs>
                <w:tab w:val="left" w:leader="hyphen" w:pos="9356"/>
              </w:tabs>
              <w:spacing w:before="120" w:after="120" w:line="460" w:lineRule="exact"/>
              <w:jc w:val="both"/>
              <w:rPr>
                <w:szCs w:val="24"/>
                <w:highlight w:val="red"/>
              </w:rPr>
            </w:pPr>
            <w:r w:rsidRPr="00D84F86">
              <w:rPr>
                <w:szCs w:val="24"/>
              </w:rPr>
              <w:t>2010-2025</w:t>
            </w:r>
          </w:p>
        </w:tc>
        <w:tc>
          <w:tcPr>
            <w:tcW w:w="589" w:type="pct"/>
            <w:tcBorders>
              <w:top w:val="single" w:sz="4" w:space="0" w:color="auto"/>
              <w:left w:val="single" w:sz="4" w:space="0" w:color="auto"/>
              <w:bottom w:val="single" w:sz="4" w:space="0" w:color="auto"/>
              <w:right w:val="single" w:sz="4" w:space="0" w:color="auto"/>
            </w:tcBorders>
            <w:hideMark/>
          </w:tcPr>
          <w:p w14:paraId="4E0F8D9C" w14:textId="2F8B324F" w:rsidR="002E7BC5" w:rsidRPr="00D84F86" w:rsidRDefault="002E7BC5" w:rsidP="00D84F86">
            <w:pPr>
              <w:tabs>
                <w:tab w:val="left" w:leader="hyphen" w:pos="9356"/>
              </w:tabs>
              <w:spacing w:before="120" w:after="120" w:line="460" w:lineRule="exact"/>
              <w:jc w:val="both"/>
              <w:rPr>
                <w:szCs w:val="24"/>
              </w:rPr>
            </w:pPr>
            <w:r w:rsidRPr="00D84F86">
              <w:rPr>
                <w:szCs w:val="24"/>
              </w:rPr>
              <w:t>Sí. Ya que reflejan los resultados y recomendaciones emitidas por órganos fiscalizadores.</w:t>
            </w:r>
          </w:p>
          <w:p w14:paraId="45B8660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Conservar los informes </w:t>
            </w:r>
          </w:p>
          <w:p w14:paraId="4E2ED18A"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que reflejen actividades y recomendaci</w:t>
            </w:r>
            <w:r w:rsidRPr="00D84F86">
              <w:rPr>
                <w:szCs w:val="24"/>
              </w:rPr>
              <w:lastRenderedPageBreak/>
              <w:t>ones de carácter sustantivo, a criterio de la persona jefe o encargada de la oficina productora y la persona jefe o encargada del Archivo Central del Ministerio de Hacienda.</w:t>
            </w:r>
          </w:p>
          <w:p w14:paraId="3C160E20" w14:textId="7A8744D8" w:rsidR="002E7BC5" w:rsidRPr="00D84F86" w:rsidRDefault="002E7BC5" w:rsidP="00D84F86">
            <w:pPr>
              <w:tabs>
                <w:tab w:val="left" w:leader="hyphen" w:pos="9356"/>
              </w:tabs>
              <w:spacing w:before="120" w:after="120" w:line="460" w:lineRule="exact"/>
              <w:jc w:val="both"/>
              <w:rPr>
                <w:szCs w:val="24"/>
                <w:highlight w:val="red"/>
              </w:rPr>
            </w:pPr>
            <w:r w:rsidRPr="00D84F86">
              <w:rPr>
                <w:szCs w:val="24"/>
              </w:rPr>
              <w:t xml:space="preserve">Se debe verificar que no se encuentren repetidos en </w:t>
            </w:r>
            <w:r w:rsidRPr="00D84F86">
              <w:rPr>
                <w:szCs w:val="24"/>
              </w:rPr>
              <w:lastRenderedPageBreak/>
              <w:t>otros subfondos de la institución y en caso de que se repitan debe conformarse una única serie documental con</w:t>
            </w:r>
            <w:r w:rsidR="00D53EE7">
              <w:rPr>
                <w:szCs w:val="24"/>
              </w:rPr>
              <w:t xml:space="preserve"> </w:t>
            </w:r>
            <w:r w:rsidR="00D53EE7" w:rsidRPr="00D84F86">
              <w:t>valor científico-cultural.</w:t>
            </w:r>
          </w:p>
        </w:tc>
      </w:tr>
      <w:tr w:rsidR="002E7BC5" w:rsidRPr="00D84F86" w14:paraId="585C3CFC" w14:textId="77777777" w:rsidTr="0002297E">
        <w:trPr>
          <w:trHeight w:val="699"/>
        </w:trPr>
        <w:tc>
          <w:tcPr>
            <w:tcW w:w="240" w:type="pct"/>
            <w:tcBorders>
              <w:top w:val="single" w:sz="4" w:space="0" w:color="auto"/>
              <w:left w:val="single" w:sz="4" w:space="0" w:color="auto"/>
              <w:bottom w:val="single" w:sz="4" w:space="0" w:color="auto"/>
              <w:right w:val="single" w:sz="4" w:space="0" w:color="auto"/>
            </w:tcBorders>
            <w:hideMark/>
          </w:tcPr>
          <w:p w14:paraId="73317DF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19</w:t>
            </w:r>
          </w:p>
        </w:tc>
        <w:tc>
          <w:tcPr>
            <w:tcW w:w="589" w:type="pct"/>
            <w:tcBorders>
              <w:top w:val="single" w:sz="4" w:space="0" w:color="auto"/>
              <w:left w:val="nil"/>
              <w:bottom w:val="single" w:sz="4" w:space="0" w:color="auto"/>
              <w:right w:val="single" w:sz="4" w:space="0" w:color="auto"/>
            </w:tcBorders>
            <w:hideMark/>
          </w:tcPr>
          <w:p w14:paraId="4CBB5E34" w14:textId="77777777" w:rsidR="002E7BC5" w:rsidRPr="00D84F86" w:rsidRDefault="002E7BC5" w:rsidP="00D84F86">
            <w:pPr>
              <w:tabs>
                <w:tab w:val="left" w:leader="hyphen" w:pos="9356"/>
              </w:tabs>
              <w:spacing w:before="120" w:after="120" w:line="460" w:lineRule="exact"/>
              <w:jc w:val="both"/>
              <w:rPr>
                <w:color w:val="FF0000"/>
                <w:szCs w:val="24"/>
              </w:rPr>
            </w:pPr>
            <w:r w:rsidRPr="00D84F86">
              <w:rPr>
                <w:szCs w:val="24"/>
              </w:rPr>
              <w:t>Expedientes de Fideicomisos</w:t>
            </w:r>
          </w:p>
        </w:tc>
        <w:tc>
          <w:tcPr>
            <w:tcW w:w="354" w:type="pct"/>
            <w:tcBorders>
              <w:top w:val="single" w:sz="4" w:space="0" w:color="auto"/>
              <w:left w:val="nil"/>
              <w:bottom w:val="single" w:sz="4" w:space="0" w:color="auto"/>
              <w:right w:val="single" w:sz="4" w:space="0" w:color="auto"/>
            </w:tcBorders>
            <w:hideMark/>
          </w:tcPr>
          <w:p w14:paraId="4B19BE2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w:t>
            </w:r>
          </w:p>
        </w:tc>
        <w:tc>
          <w:tcPr>
            <w:tcW w:w="559" w:type="pct"/>
            <w:tcBorders>
              <w:top w:val="single" w:sz="4" w:space="0" w:color="auto"/>
              <w:left w:val="nil"/>
              <w:bottom w:val="single" w:sz="4" w:space="0" w:color="auto"/>
              <w:right w:val="single" w:sz="4" w:space="0" w:color="auto"/>
            </w:tcBorders>
            <w:hideMark/>
          </w:tcPr>
          <w:p w14:paraId="35A04F5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 Oficinas interesadas</w:t>
            </w:r>
          </w:p>
        </w:tc>
        <w:tc>
          <w:tcPr>
            <w:tcW w:w="604" w:type="pct"/>
            <w:tcBorders>
              <w:top w:val="single" w:sz="4" w:space="0" w:color="auto"/>
              <w:left w:val="nil"/>
              <w:bottom w:val="single" w:sz="4" w:space="0" w:color="auto"/>
              <w:right w:val="single" w:sz="4" w:space="0" w:color="auto"/>
            </w:tcBorders>
            <w:hideMark/>
          </w:tcPr>
          <w:p w14:paraId="62104B11" w14:textId="4FBE098B"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Son los expedientes que se generan de los trámites de </w:t>
            </w:r>
            <w:r w:rsidRPr="00D84F86">
              <w:rPr>
                <w:szCs w:val="24"/>
              </w:rPr>
              <w:lastRenderedPageBreak/>
              <w:t>constitución de fidecomisos para garantizar operaciones de crédito o proyectos estatales. Así como criterios sobre temas relacionados con fideicomisos. Contiene oficios y el contrato de fideicomiso.</w:t>
            </w:r>
          </w:p>
        </w:tc>
        <w:tc>
          <w:tcPr>
            <w:tcW w:w="233" w:type="pct"/>
            <w:tcBorders>
              <w:top w:val="single" w:sz="4" w:space="0" w:color="auto"/>
              <w:left w:val="nil"/>
              <w:bottom w:val="single" w:sz="4" w:space="0" w:color="auto"/>
              <w:right w:val="single" w:sz="4" w:space="0" w:color="auto"/>
            </w:tcBorders>
            <w:hideMark/>
          </w:tcPr>
          <w:p w14:paraId="261CA73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nil"/>
              <w:bottom w:val="single" w:sz="4" w:space="0" w:color="auto"/>
              <w:right w:val="single" w:sz="4" w:space="0" w:color="auto"/>
            </w:tcBorders>
            <w:hideMark/>
          </w:tcPr>
          <w:p w14:paraId="3446B86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0,51</w:t>
            </w:r>
          </w:p>
        </w:tc>
        <w:tc>
          <w:tcPr>
            <w:tcW w:w="176" w:type="pct"/>
            <w:tcBorders>
              <w:top w:val="single" w:sz="4" w:space="0" w:color="auto"/>
              <w:left w:val="nil"/>
              <w:bottom w:val="single" w:sz="4" w:space="0" w:color="auto"/>
              <w:right w:val="single" w:sz="4" w:space="0" w:color="auto"/>
            </w:tcBorders>
            <w:hideMark/>
          </w:tcPr>
          <w:p w14:paraId="181C0FD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nil"/>
              <w:bottom w:val="single" w:sz="4" w:space="0" w:color="auto"/>
              <w:right w:val="single" w:sz="4" w:space="0" w:color="auto"/>
            </w:tcBorders>
            <w:hideMark/>
          </w:tcPr>
          <w:p w14:paraId="0798AA9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2000</w:t>
            </w:r>
            <w:r w:rsidRPr="00D84F86">
              <w:rPr>
                <w:rStyle w:val="Refdenotaalpie"/>
                <w:szCs w:val="24"/>
              </w:rPr>
              <w:footnoteReference w:id="18"/>
            </w:r>
            <w:r w:rsidRPr="00D84F86">
              <w:rPr>
                <w:szCs w:val="24"/>
              </w:rPr>
              <w:t>-2019</w:t>
            </w:r>
          </w:p>
        </w:tc>
        <w:tc>
          <w:tcPr>
            <w:tcW w:w="422" w:type="pct"/>
            <w:tcBorders>
              <w:top w:val="single" w:sz="4" w:space="0" w:color="auto"/>
              <w:left w:val="nil"/>
              <w:bottom w:val="single" w:sz="4" w:space="0" w:color="auto"/>
              <w:right w:val="single" w:sz="4" w:space="0" w:color="auto"/>
            </w:tcBorders>
            <w:hideMark/>
          </w:tcPr>
          <w:p w14:paraId="06D408A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Electrónico</w:t>
            </w:r>
          </w:p>
        </w:tc>
        <w:tc>
          <w:tcPr>
            <w:tcW w:w="335" w:type="pct"/>
            <w:tcBorders>
              <w:top w:val="single" w:sz="4" w:space="0" w:color="auto"/>
              <w:left w:val="nil"/>
              <w:bottom w:val="single" w:sz="4" w:space="0" w:color="auto"/>
              <w:right w:val="single" w:sz="4" w:space="0" w:color="auto"/>
            </w:tcBorders>
            <w:hideMark/>
          </w:tcPr>
          <w:p w14:paraId="0F5D3DF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3430</w:t>
            </w:r>
          </w:p>
        </w:tc>
        <w:tc>
          <w:tcPr>
            <w:tcW w:w="176" w:type="pct"/>
            <w:tcBorders>
              <w:top w:val="single" w:sz="4" w:space="0" w:color="auto"/>
              <w:left w:val="nil"/>
              <w:bottom w:val="single" w:sz="4" w:space="0" w:color="auto"/>
              <w:right w:val="single" w:sz="4" w:space="0" w:color="auto"/>
            </w:tcBorders>
            <w:hideMark/>
          </w:tcPr>
          <w:p w14:paraId="07202A1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MB</w:t>
            </w:r>
          </w:p>
        </w:tc>
        <w:tc>
          <w:tcPr>
            <w:tcW w:w="225" w:type="pct"/>
            <w:tcBorders>
              <w:top w:val="single" w:sz="4" w:space="0" w:color="auto"/>
              <w:left w:val="nil"/>
              <w:bottom w:val="single" w:sz="4" w:space="0" w:color="auto"/>
              <w:right w:val="single" w:sz="4" w:space="0" w:color="auto"/>
            </w:tcBorders>
            <w:hideMark/>
          </w:tcPr>
          <w:p w14:paraId="77FC898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2017-2019</w:t>
            </w:r>
          </w:p>
        </w:tc>
        <w:tc>
          <w:tcPr>
            <w:tcW w:w="589" w:type="pct"/>
            <w:tcBorders>
              <w:top w:val="single" w:sz="4" w:space="0" w:color="auto"/>
              <w:left w:val="nil"/>
              <w:bottom w:val="single" w:sz="4" w:space="0" w:color="auto"/>
              <w:right w:val="single" w:sz="4" w:space="0" w:color="auto"/>
            </w:tcBorders>
            <w:hideMark/>
          </w:tcPr>
          <w:p w14:paraId="2E33F41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Sí. Ya que reflejan el financiamiento para desarrollar </w:t>
            </w:r>
            <w:r w:rsidRPr="00D84F86">
              <w:rPr>
                <w:szCs w:val="24"/>
              </w:rPr>
              <w:lastRenderedPageBreak/>
              <w:t xml:space="preserve">operaciones de crédito o proyectos estatales en el país. </w:t>
            </w:r>
          </w:p>
          <w:p w14:paraId="1A27716B" w14:textId="77777777" w:rsidR="002E7BC5" w:rsidRPr="00D84F86" w:rsidRDefault="002E7BC5" w:rsidP="00D84F86">
            <w:pPr>
              <w:tabs>
                <w:tab w:val="left" w:leader="hyphen" w:pos="9356"/>
              </w:tabs>
              <w:spacing w:before="120" w:after="120" w:line="460" w:lineRule="exact"/>
              <w:jc w:val="both"/>
              <w:rPr>
                <w:szCs w:val="24"/>
              </w:rPr>
            </w:pPr>
          </w:p>
          <w:p w14:paraId="7636DAA7" w14:textId="78B1C3C0" w:rsidR="002E7BC5" w:rsidRPr="00D84F86" w:rsidRDefault="002E7BC5" w:rsidP="00D84F86">
            <w:pPr>
              <w:tabs>
                <w:tab w:val="left" w:leader="hyphen" w:pos="9356"/>
              </w:tabs>
              <w:spacing w:before="120" w:after="120" w:line="460" w:lineRule="exact"/>
              <w:jc w:val="both"/>
              <w:rPr>
                <w:szCs w:val="24"/>
              </w:rPr>
            </w:pPr>
            <w:r w:rsidRPr="00D84F86">
              <w:rPr>
                <w:szCs w:val="24"/>
              </w:rPr>
              <w:t>Conservar los expedientes de fideicomisos que reflejen operaciones de crédito o proyectos estatales de carácter sustantivo e impacto para el país</w:t>
            </w:r>
            <w:r w:rsidR="008E3160" w:rsidRPr="00D84F86">
              <w:rPr>
                <w:szCs w:val="24"/>
              </w:rPr>
              <w:t xml:space="preserve"> según </w:t>
            </w:r>
            <w:r w:rsidR="008E3160" w:rsidRPr="00D84F86">
              <w:rPr>
                <w:szCs w:val="24"/>
              </w:rPr>
              <w:lastRenderedPageBreak/>
              <w:t>el jefe de la oficina productora y encargada del Archivo Central</w:t>
            </w:r>
            <w:r w:rsidRPr="00D84F86">
              <w:rPr>
                <w:szCs w:val="24"/>
              </w:rPr>
              <w:t>.</w:t>
            </w:r>
          </w:p>
          <w:p w14:paraId="550267FD" w14:textId="5E7FB628" w:rsidR="002E7BC5" w:rsidRPr="00D84F86" w:rsidRDefault="002E7BC5" w:rsidP="00D84F86">
            <w:pPr>
              <w:pStyle w:val="Default"/>
              <w:tabs>
                <w:tab w:val="left" w:leader="hyphen" w:pos="9356"/>
              </w:tabs>
              <w:spacing w:before="120" w:after="120" w:line="460" w:lineRule="exact"/>
              <w:jc w:val="both"/>
              <w:rPr>
                <w:color w:val="auto"/>
              </w:rPr>
            </w:pPr>
            <w:r w:rsidRPr="00D84F86">
              <w:t xml:space="preserve">Se debe verificar que no se encuentren repetidos en otros subfondos de la institución y en caso de que se repitan debe conformarse una única serie con </w:t>
            </w:r>
            <w:r w:rsidRPr="00D84F86">
              <w:lastRenderedPageBreak/>
              <w:t xml:space="preserve">valor científico-cultural. </w:t>
            </w:r>
          </w:p>
        </w:tc>
      </w:tr>
      <w:tr w:rsidR="002E7BC5" w:rsidRPr="00D84F86" w14:paraId="24DF6334" w14:textId="77777777" w:rsidTr="00E514C6">
        <w:trPr>
          <w:trHeight w:val="699"/>
        </w:trPr>
        <w:tc>
          <w:tcPr>
            <w:tcW w:w="5000" w:type="pct"/>
            <w:gridSpan w:val="14"/>
            <w:tcBorders>
              <w:top w:val="single" w:sz="4" w:space="0" w:color="auto"/>
              <w:left w:val="single" w:sz="4" w:space="0" w:color="auto"/>
              <w:bottom w:val="single" w:sz="4" w:space="0" w:color="auto"/>
              <w:right w:val="single" w:sz="4" w:space="0" w:color="auto"/>
            </w:tcBorders>
            <w:hideMark/>
          </w:tcPr>
          <w:p w14:paraId="1B27FC64"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lastRenderedPageBreak/>
              <w:t>Subfondo 1: Ministro de Hacienda</w:t>
            </w:r>
          </w:p>
          <w:p w14:paraId="63A83E79"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t>Subfondo 2: Viceministro de Ingresos</w:t>
            </w:r>
          </w:p>
          <w:p w14:paraId="21AF329D"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t>Subfondo 3: Dirección General de la Policía de Control Fiscal</w:t>
            </w:r>
          </w:p>
          <w:p w14:paraId="536355CC" w14:textId="5935725F" w:rsidR="002E7BC5" w:rsidRPr="00D84F86" w:rsidRDefault="002E7BC5" w:rsidP="00D84F86">
            <w:pPr>
              <w:tabs>
                <w:tab w:val="left" w:leader="hyphen" w:pos="9356"/>
              </w:tabs>
              <w:spacing w:before="120" w:after="120" w:line="460" w:lineRule="exact"/>
              <w:jc w:val="both"/>
              <w:rPr>
                <w:szCs w:val="24"/>
              </w:rPr>
            </w:pPr>
            <w:r w:rsidRPr="00D84F86">
              <w:rPr>
                <w:b/>
                <w:bCs/>
                <w:szCs w:val="24"/>
              </w:rPr>
              <w:t>Subfondo 4: División de Operaciones</w:t>
            </w:r>
          </w:p>
        </w:tc>
      </w:tr>
      <w:tr w:rsidR="002E7BC5" w:rsidRPr="00D84F86" w14:paraId="0EEFF150" w14:textId="77777777" w:rsidTr="0002297E">
        <w:trPr>
          <w:trHeight w:val="260"/>
        </w:trPr>
        <w:tc>
          <w:tcPr>
            <w:tcW w:w="240"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28ED918B"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Nº de orden</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3CF53832"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Serie o tipo documental</w:t>
            </w:r>
          </w:p>
        </w:tc>
        <w:tc>
          <w:tcPr>
            <w:tcW w:w="35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2679A092"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O/Copia?</w:t>
            </w:r>
          </w:p>
        </w:tc>
        <w:tc>
          <w:tcPr>
            <w:tcW w:w="55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2311C2AE" w14:textId="1F99F258"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Cuáles otras oficinas tienen esta serie. </w:t>
            </w:r>
          </w:p>
        </w:tc>
        <w:tc>
          <w:tcPr>
            <w:tcW w:w="60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7B66452E"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Contenido</w:t>
            </w:r>
          </w:p>
        </w:tc>
        <w:tc>
          <w:tcPr>
            <w:tcW w:w="63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1D78E9DA"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tc>
        <w:tc>
          <w:tcPr>
            <w:tcW w:w="276" w:type="pct"/>
            <w:tcBorders>
              <w:top w:val="single" w:sz="4" w:space="0" w:color="auto"/>
              <w:left w:val="single" w:sz="4" w:space="0" w:color="auto"/>
              <w:bottom w:val="single" w:sz="4" w:space="0" w:color="auto"/>
              <w:right w:val="single" w:sz="4" w:space="0" w:color="auto"/>
            </w:tcBorders>
            <w:shd w:val="clear" w:color="000000" w:fill="FFFFFF"/>
            <w:hideMark/>
          </w:tcPr>
          <w:p w14:paraId="42B018A7"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933"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78AE8AF1"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tc>
        <w:tc>
          <w:tcPr>
            <w:tcW w:w="225" w:type="pct"/>
            <w:tcBorders>
              <w:top w:val="single" w:sz="4" w:space="0" w:color="auto"/>
              <w:left w:val="single" w:sz="4" w:space="0" w:color="auto"/>
              <w:bottom w:val="single" w:sz="4" w:space="0" w:color="auto"/>
              <w:right w:val="single" w:sz="4" w:space="0" w:color="auto"/>
            </w:tcBorders>
            <w:shd w:val="clear" w:color="000000" w:fill="FFFFFF"/>
            <w:hideMark/>
          </w:tcPr>
          <w:p w14:paraId="5B153C4E"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58B766CF"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Criterio VCC</w:t>
            </w:r>
          </w:p>
        </w:tc>
      </w:tr>
      <w:tr w:rsidR="00E514C6" w:rsidRPr="00D84F86" w14:paraId="43133610" w14:textId="77777777" w:rsidTr="0002297E">
        <w:trPr>
          <w:trHeight w:val="520"/>
        </w:trPr>
        <w:tc>
          <w:tcPr>
            <w:tcW w:w="240" w:type="pct"/>
            <w:vMerge/>
            <w:tcBorders>
              <w:top w:val="single" w:sz="4" w:space="0" w:color="auto"/>
              <w:left w:val="single" w:sz="4" w:space="0" w:color="auto"/>
              <w:bottom w:val="single" w:sz="4" w:space="0" w:color="auto"/>
              <w:right w:val="single" w:sz="4" w:space="0" w:color="auto"/>
            </w:tcBorders>
            <w:vAlign w:val="center"/>
            <w:hideMark/>
          </w:tcPr>
          <w:p w14:paraId="260942EF" w14:textId="77777777" w:rsidR="00E514C6" w:rsidRPr="00D84F86" w:rsidRDefault="00E514C6" w:rsidP="00D84F86">
            <w:pPr>
              <w:tabs>
                <w:tab w:val="left" w:leader="hyphen" w:pos="9356"/>
              </w:tabs>
              <w:spacing w:before="120" w:after="120" w:line="460" w:lineRule="exact"/>
              <w:jc w:val="both"/>
              <w:rPr>
                <w:b/>
                <w:bCs/>
                <w:szCs w:val="24"/>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4C599F7E" w14:textId="77777777" w:rsidR="00E514C6" w:rsidRPr="00D84F86" w:rsidRDefault="00E514C6" w:rsidP="00D84F86">
            <w:pPr>
              <w:tabs>
                <w:tab w:val="left" w:leader="hyphen" w:pos="9356"/>
              </w:tabs>
              <w:spacing w:before="120" w:after="120" w:line="460" w:lineRule="exact"/>
              <w:jc w:val="both"/>
              <w:rPr>
                <w:b/>
                <w:bCs/>
                <w:szCs w:val="24"/>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2548885B" w14:textId="77777777" w:rsidR="00E514C6" w:rsidRPr="00D84F86" w:rsidRDefault="00E514C6" w:rsidP="00D84F86">
            <w:pPr>
              <w:tabs>
                <w:tab w:val="left" w:leader="hyphen" w:pos="9356"/>
              </w:tabs>
              <w:spacing w:before="120" w:after="120" w:line="460" w:lineRule="exact"/>
              <w:jc w:val="both"/>
              <w:rPr>
                <w:b/>
                <w:bCs/>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6AA3CDE4" w14:textId="77777777" w:rsidR="00E514C6" w:rsidRPr="00D84F86" w:rsidRDefault="00E514C6" w:rsidP="00D84F86">
            <w:pPr>
              <w:tabs>
                <w:tab w:val="left" w:leader="hyphen" w:pos="9356"/>
              </w:tabs>
              <w:spacing w:before="120" w:after="120" w:line="460" w:lineRule="exact"/>
              <w:jc w:val="both"/>
              <w:rPr>
                <w:b/>
                <w:bCs/>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91EA4EE" w14:textId="77777777" w:rsidR="00E514C6" w:rsidRPr="00D84F86" w:rsidRDefault="00E514C6" w:rsidP="00D84F86">
            <w:pPr>
              <w:tabs>
                <w:tab w:val="left" w:leader="hyphen" w:pos="9356"/>
              </w:tabs>
              <w:spacing w:before="120" w:after="120" w:line="460" w:lineRule="exact"/>
              <w:jc w:val="both"/>
              <w:rPr>
                <w:b/>
                <w:bCs/>
                <w:szCs w:val="24"/>
              </w:rPr>
            </w:pPr>
          </w:p>
        </w:tc>
        <w:tc>
          <w:tcPr>
            <w:tcW w:w="233" w:type="pct"/>
            <w:tcBorders>
              <w:top w:val="single" w:sz="4" w:space="0" w:color="auto"/>
              <w:left w:val="nil"/>
              <w:bottom w:val="single" w:sz="4" w:space="0" w:color="auto"/>
              <w:right w:val="single" w:sz="4" w:space="0" w:color="auto"/>
            </w:tcBorders>
            <w:shd w:val="clear" w:color="000000" w:fill="FFFFFF"/>
            <w:hideMark/>
          </w:tcPr>
          <w:p w14:paraId="17AA1707" w14:textId="29315C5B"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Papel</w:t>
            </w:r>
          </w:p>
        </w:tc>
        <w:tc>
          <w:tcPr>
            <w:tcW w:w="221" w:type="pct"/>
            <w:tcBorders>
              <w:top w:val="single" w:sz="4" w:space="0" w:color="auto"/>
              <w:left w:val="nil"/>
              <w:bottom w:val="single" w:sz="4" w:space="0" w:color="auto"/>
              <w:right w:val="single" w:sz="4" w:space="0" w:color="auto"/>
            </w:tcBorders>
            <w:shd w:val="clear" w:color="000000" w:fill="FFFFFF"/>
            <w:hideMark/>
          </w:tcPr>
          <w:p w14:paraId="734235D7" w14:textId="4BBEB570"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single" w:sz="4" w:space="0" w:color="auto"/>
              <w:left w:val="nil"/>
              <w:bottom w:val="single" w:sz="4" w:space="0" w:color="auto"/>
              <w:right w:val="single" w:sz="4" w:space="0" w:color="auto"/>
            </w:tcBorders>
            <w:shd w:val="clear" w:color="000000" w:fill="FFFFFF"/>
            <w:hideMark/>
          </w:tcPr>
          <w:p w14:paraId="4E187230" w14:textId="2AAFBF52"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76" w:type="pct"/>
            <w:tcBorders>
              <w:top w:val="single" w:sz="4" w:space="0" w:color="auto"/>
              <w:left w:val="nil"/>
              <w:bottom w:val="single" w:sz="4" w:space="0" w:color="auto"/>
              <w:right w:val="single" w:sz="4" w:space="0" w:color="auto"/>
            </w:tcBorders>
            <w:shd w:val="clear" w:color="000000" w:fill="FFFFFF"/>
            <w:hideMark/>
          </w:tcPr>
          <w:p w14:paraId="1AE189A9" w14:textId="6FA74C21"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422" w:type="pct"/>
            <w:tcBorders>
              <w:top w:val="single" w:sz="4" w:space="0" w:color="auto"/>
              <w:left w:val="nil"/>
              <w:bottom w:val="single" w:sz="4" w:space="0" w:color="auto"/>
              <w:right w:val="single" w:sz="4" w:space="0" w:color="auto"/>
            </w:tcBorders>
            <w:hideMark/>
          </w:tcPr>
          <w:p w14:paraId="596AD349" w14:textId="792D1FE0"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Electrónico</w:t>
            </w:r>
          </w:p>
        </w:tc>
        <w:tc>
          <w:tcPr>
            <w:tcW w:w="335" w:type="pct"/>
            <w:tcBorders>
              <w:top w:val="single" w:sz="4" w:space="0" w:color="auto"/>
              <w:left w:val="nil"/>
              <w:bottom w:val="single" w:sz="4" w:space="0" w:color="auto"/>
              <w:right w:val="single" w:sz="4" w:space="0" w:color="auto"/>
            </w:tcBorders>
            <w:shd w:val="clear" w:color="000000" w:fill="FFFFFF"/>
            <w:hideMark/>
          </w:tcPr>
          <w:p w14:paraId="72388EE1" w14:textId="7A097024"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single" w:sz="4" w:space="0" w:color="auto"/>
              <w:left w:val="nil"/>
              <w:bottom w:val="single" w:sz="4" w:space="0" w:color="auto"/>
              <w:right w:val="single" w:sz="4" w:space="0" w:color="auto"/>
            </w:tcBorders>
            <w:shd w:val="clear" w:color="000000" w:fill="FFFFFF"/>
            <w:hideMark/>
          </w:tcPr>
          <w:p w14:paraId="7ECE3523" w14:textId="01CC804A"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25" w:type="pct"/>
            <w:tcBorders>
              <w:top w:val="single" w:sz="4" w:space="0" w:color="auto"/>
              <w:left w:val="nil"/>
              <w:bottom w:val="single" w:sz="4" w:space="0" w:color="auto"/>
              <w:right w:val="single" w:sz="4" w:space="0" w:color="auto"/>
            </w:tcBorders>
            <w:shd w:val="clear" w:color="000000" w:fill="FFFFFF"/>
            <w:hideMark/>
          </w:tcPr>
          <w:p w14:paraId="47D97308" w14:textId="5CF1326F"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7C1EC25C" w14:textId="77777777" w:rsidR="00E514C6" w:rsidRPr="00D84F86" w:rsidRDefault="00E514C6" w:rsidP="00D84F86">
            <w:pPr>
              <w:tabs>
                <w:tab w:val="left" w:leader="hyphen" w:pos="9356"/>
              </w:tabs>
              <w:spacing w:before="120" w:after="120" w:line="460" w:lineRule="exact"/>
              <w:jc w:val="both"/>
              <w:rPr>
                <w:b/>
                <w:bCs/>
                <w:szCs w:val="24"/>
              </w:rPr>
            </w:pPr>
          </w:p>
        </w:tc>
      </w:tr>
      <w:tr w:rsidR="002E7BC5" w:rsidRPr="00D84F86" w14:paraId="7B8D25DA" w14:textId="77777777" w:rsidTr="0002297E">
        <w:trPr>
          <w:trHeight w:val="3050"/>
        </w:trPr>
        <w:tc>
          <w:tcPr>
            <w:tcW w:w="240" w:type="pct"/>
            <w:tcBorders>
              <w:top w:val="single" w:sz="4" w:space="0" w:color="auto"/>
              <w:left w:val="single" w:sz="4" w:space="0" w:color="auto"/>
              <w:bottom w:val="single" w:sz="4" w:space="0" w:color="auto"/>
              <w:right w:val="single" w:sz="4" w:space="0" w:color="auto"/>
            </w:tcBorders>
            <w:hideMark/>
          </w:tcPr>
          <w:p w14:paraId="530DDA5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1</w:t>
            </w:r>
          </w:p>
        </w:tc>
        <w:tc>
          <w:tcPr>
            <w:tcW w:w="589" w:type="pct"/>
            <w:tcBorders>
              <w:top w:val="single" w:sz="4" w:space="0" w:color="auto"/>
              <w:left w:val="single" w:sz="4" w:space="0" w:color="auto"/>
              <w:bottom w:val="single" w:sz="4" w:space="0" w:color="auto"/>
              <w:right w:val="single" w:sz="4" w:space="0" w:color="auto"/>
            </w:tcBorders>
            <w:hideMark/>
          </w:tcPr>
          <w:p w14:paraId="557EA70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Correspondencia</w:t>
            </w:r>
          </w:p>
        </w:tc>
        <w:tc>
          <w:tcPr>
            <w:tcW w:w="354" w:type="pct"/>
            <w:tcBorders>
              <w:top w:val="single" w:sz="4" w:space="0" w:color="auto"/>
              <w:left w:val="single" w:sz="4" w:space="0" w:color="auto"/>
              <w:bottom w:val="single" w:sz="4" w:space="0" w:color="auto"/>
              <w:right w:val="single" w:sz="4" w:space="0" w:color="auto"/>
            </w:tcBorders>
            <w:hideMark/>
          </w:tcPr>
          <w:p w14:paraId="76DAACC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 /copias</w:t>
            </w:r>
          </w:p>
        </w:tc>
        <w:tc>
          <w:tcPr>
            <w:tcW w:w="559" w:type="pct"/>
            <w:tcBorders>
              <w:top w:val="single" w:sz="4" w:space="0" w:color="auto"/>
              <w:left w:val="single" w:sz="4" w:space="0" w:color="auto"/>
              <w:bottom w:val="single" w:sz="4" w:space="0" w:color="auto"/>
              <w:right w:val="single" w:sz="4" w:space="0" w:color="auto"/>
            </w:tcBorders>
            <w:hideMark/>
          </w:tcPr>
          <w:p w14:paraId="3E243EF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Dependencias del Ministerio de Hacienda, Ministerio Público, otros ministerios, municipalidades. O/C</w:t>
            </w:r>
          </w:p>
        </w:tc>
        <w:tc>
          <w:tcPr>
            <w:tcW w:w="604" w:type="pct"/>
            <w:tcBorders>
              <w:top w:val="single" w:sz="4" w:space="0" w:color="auto"/>
              <w:left w:val="single" w:sz="4" w:space="0" w:color="auto"/>
              <w:bottom w:val="single" w:sz="4" w:space="0" w:color="auto"/>
              <w:right w:val="single" w:sz="4" w:space="0" w:color="auto"/>
            </w:tcBorders>
            <w:hideMark/>
          </w:tcPr>
          <w:p w14:paraId="0F8F70C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Información remitida y recibida de las diferentes dependencias del ministerio, así como de otras instituciones públicas, embajadas, depositarios fiscales, representantes legales, sindicatos, entre otros. Sobre </w:t>
            </w:r>
            <w:r w:rsidRPr="00D84F86">
              <w:rPr>
                <w:szCs w:val="24"/>
              </w:rPr>
              <w:lastRenderedPageBreak/>
              <w:t xml:space="preserve">planear, coordinar, controlar y supervisar la ejecución de los procesos de las Dependencias a cargo. </w:t>
            </w:r>
          </w:p>
        </w:tc>
        <w:tc>
          <w:tcPr>
            <w:tcW w:w="233" w:type="pct"/>
            <w:tcBorders>
              <w:top w:val="single" w:sz="4" w:space="0" w:color="auto"/>
              <w:left w:val="single" w:sz="4" w:space="0" w:color="auto"/>
              <w:bottom w:val="single" w:sz="4" w:space="0" w:color="auto"/>
              <w:right w:val="single" w:sz="4" w:space="0" w:color="auto"/>
            </w:tcBorders>
            <w:hideMark/>
          </w:tcPr>
          <w:p w14:paraId="0CE74CB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single" w:sz="4" w:space="0" w:color="auto"/>
              <w:bottom w:val="single" w:sz="4" w:space="0" w:color="auto"/>
              <w:right w:val="single" w:sz="4" w:space="0" w:color="auto"/>
            </w:tcBorders>
            <w:hideMark/>
          </w:tcPr>
          <w:p w14:paraId="207756C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0,7</w:t>
            </w:r>
          </w:p>
        </w:tc>
        <w:tc>
          <w:tcPr>
            <w:tcW w:w="176" w:type="pct"/>
            <w:tcBorders>
              <w:top w:val="single" w:sz="4" w:space="0" w:color="auto"/>
              <w:left w:val="single" w:sz="4" w:space="0" w:color="auto"/>
              <w:bottom w:val="single" w:sz="4" w:space="0" w:color="auto"/>
              <w:right w:val="single" w:sz="4" w:space="0" w:color="auto"/>
            </w:tcBorders>
            <w:hideMark/>
          </w:tcPr>
          <w:p w14:paraId="1D482C7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single" w:sz="4" w:space="0" w:color="auto"/>
              <w:bottom w:val="single" w:sz="4" w:space="0" w:color="auto"/>
              <w:right w:val="single" w:sz="4" w:space="0" w:color="auto"/>
            </w:tcBorders>
            <w:hideMark/>
          </w:tcPr>
          <w:p w14:paraId="74DF935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2014-2018</w:t>
            </w:r>
            <w:r w:rsidRPr="00D84F86">
              <w:rPr>
                <w:rStyle w:val="Refdenotaalpie"/>
                <w:szCs w:val="24"/>
              </w:rPr>
              <w:footnoteReference w:id="19"/>
            </w:r>
          </w:p>
        </w:tc>
        <w:tc>
          <w:tcPr>
            <w:tcW w:w="422" w:type="pct"/>
            <w:tcBorders>
              <w:top w:val="single" w:sz="4" w:space="0" w:color="auto"/>
              <w:left w:val="single" w:sz="4" w:space="0" w:color="auto"/>
              <w:bottom w:val="single" w:sz="4" w:space="0" w:color="auto"/>
              <w:right w:val="single" w:sz="4" w:space="0" w:color="auto"/>
            </w:tcBorders>
            <w:hideMark/>
          </w:tcPr>
          <w:p w14:paraId="4024924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Electrónico</w:t>
            </w:r>
          </w:p>
        </w:tc>
        <w:tc>
          <w:tcPr>
            <w:tcW w:w="335" w:type="pct"/>
            <w:tcBorders>
              <w:top w:val="single" w:sz="4" w:space="0" w:color="auto"/>
              <w:left w:val="single" w:sz="4" w:space="0" w:color="auto"/>
              <w:bottom w:val="single" w:sz="4" w:space="0" w:color="auto"/>
              <w:right w:val="single" w:sz="4" w:space="0" w:color="auto"/>
            </w:tcBorders>
            <w:hideMark/>
          </w:tcPr>
          <w:p w14:paraId="560D6D3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w:t>
            </w:r>
          </w:p>
        </w:tc>
        <w:tc>
          <w:tcPr>
            <w:tcW w:w="176" w:type="pct"/>
            <w:tcBorders>
              <w:top w:val="single" w:sz="4" w:space="0" w:color="auto"/>
              <w:left w:val="single" w:sz="4" w:space="0" w:color="auto"/>
              <w:bottom w:val="single" w:sz="4" w:space="0" w:color="auto"/>
              <w:right w:val="single" w:sz="4" w:space="0" w:color="auto"/>
            </w:tcBorders>
            <w:hideMark/>
          </w:tcPr>
          <w:p w14:paraId="5C23974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GB</w:t>
            </w:r>
          </w:p>
        </w:tc>
        <w:tc>
          <w:tcPr>
            <w:tcW w:w="225" w:type="pct"/>
            <w:tcBorders>
              <w:top w:val="single" w:sz="4" w:space="0" w:color="auto"/>
              <w:left w:val="single" w:sz="4" w:space="0" w:color="auto"/>
              <w:bottom w:val="single" w:sz="4" w:space="0" w:color="auto"/>
              <w:right w:val="single" w:sz="4" w:space="0" w:color="auto"/>
            </w:tcBorders>
            <w:hideMark/>
          </w:tcPr>
          <w:p w14:paraId="5C6F060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2019-2025</w:t>
            </w:r>
          </w:p>
        </w:tc>
        <w:tc>
          <w:tcPr>
            <w:tcW w:w="589" w:type="pct"/>
            <w:tcBorders>
              <w:top w:val="single" w:sz="4" w:space="0" w:color="auto"/>
              <w:left w:val="single" w:sz="4" w:space="0" w:color="auto"/>
              <w:bottom w:val="single" w:sz="4" w:space="0" w:color="auto"/>
              <w:right w:val="single" w:sz="4" w:space="0" w:color="auto"/>
            </w:tcBorders>
            <w:hideMark/>
          </w:tcPr>
          <w:p w14:paraId="2A485F0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Sí. Ya que refleja la toma de decisiones relacionadas con la Policía de Control Fiscal.</w:t>
            </w:r>
          </w:p>
          <w:p w14:paraId="3572EA8F" w14:textId="77777777" w:rsidR="002E7BC5" w:rsidRPr="00D84F86" w:rsidRDefault="002E7BC5" w:rsidP="00D84F86">
            <w:pPr>
              <w:tabs>
                <w:tab w:val="left" w:leader="hyphen" w:pos="9356"/>
              </w:tabs>
              <w:spacing w:before="120" w:after="120" w:line="460" w:lineRule="exact"/>
              <w:jc w:val="both"/>
              <w:rPr>
                <w:szCs w:val="24"/>
              </w:rPr>
            </w:pPr>
          </w:p>
          <w:p w14:paraId="149D475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Conservar la correspondencia carácter sustantivo, a criterio de la persona jefe o encargada de la oficina productora y la persona </w:t>
            </w:r>
            <w:r w:rsidRPr="00D84F86">
              <w:rPr>
                <w:szCs w:val="24"/>
              </w:rPr>
              <w:lastRenderedPageBreak/>
              <w:t>jefe o encargada del Archivo Central del Ministerio de Hacienda.</w:t>
            </w:r>
          </w:p>
          <w:p w14:paraId="6D6FF81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Se debe verificar que no se encuentre repetida en otros subfondos de la institución.</w:t>
            </w:r>
          </w:p>
        </w:tc>
      </w:tr>
      <w:tr w:rsidR="002E7BC5" w:rsidRPr="00D84F86" w14:paraId="52E75B19" w14:textId="77777777" w:rsidTr="0002297E">
        <w:trPr>
          <w:trHeight w:val="1125"/>
        </w:trPr>
        <w:tc>
          <w:tcPr>
            <w:tcW w:w="5000" w:type="pct"/>
            <w:gridSpan w:val="14"/>
            <w:tcBorders>
              <w:top w:val="single" w:sz="4" w:space="0" w:color="auto"/>
              <w:left w:val="single" w:sz="4" w:space="0" w:color="auto"/>
              <w:bottom w:val="single" w:sz="4" w:space="0" w:color="auto"/>
              <w:right w:val="single" w:sz="4" w:space="0" w:color="auto"/>
            </w:tcBorders>
            <w:hideMark/>
          </w:tcPr>
          <w:p w14:paraId="70F20F8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Subfondo 1: Ministro de Hacienda</w:t>
            </w:r>
          </w:p>
          <w:p w14:paraId="1149DD0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Subfondo 2: Oficialía Mayor y Dirección Administrativa Financiera</w:t>
            </w:r>
          </w:p>
          <w:p w14:paraId="0CAC8E9A" w14:textId="40DB2CD1" w:rsidR="002E7BC5" w:rsidRPr="00D84F86" w:rsidRDefault="002E7BC5" w:rsidP="00D84F86">
            <w:pPr>
              <w:tabs>
                <w:tab w:val="left" w:leader="hyphen" w:pos="9356"/>
              </w:tabs>
              <w:spacing w:before="120" w:after="120" w:line="460" w:lineRule="exact"/>
              <w:jc w:val="both"/>
              <w:rPr>
                <w:szCs w:val="24"/>
              </w:rPr>
            </w:pPr>
            <w:r w:rsidRPr="00D84F86">
              <w:rPr>
                <w:b/>
                <w:bCs/>
                <w:szCs w:val="24"/>
              </w:rPr>
              <w:t xml:space="preserve">Subfondo 3: Gestorías Administrativas y Financieras (Tabla homóloga: Jefaturas: Servicio Nacional de Aduanas y Policía de Control Fiscal; Dirección General de Tributación y Dirección General de Hacienda; Dirección de Tecnologías de </w:t>
            </w:r>
            <w:r w:rsidRPr="00D84F86">
              <w:rPr>
                <w:b/>
                <w:bCs/>
                <w:szCs w:val="24"/>
              </w:rPr>
              <w:lastRenderedPageBreak/>
              <w:t>Información y Comunicación Tribunal Fiscal Administrativo y Tribunal Aduanero Nacional Administración Superior y Área de Egresos)</w:t>
            </w:r>
            <w:r w:rsidRPr="00D84F86">
              <w:rPr>
                <w:szCs w:val="24"/>
              </w:rPr>
              <w:t>.</w:t>
            </w:r>
          </w:p>
        </w:tc>
      </w:tr>
      <w:tr w:rsidR="002E7BC5" w:rsidRPr="00D84F86" w14:paraId="60D9B937" w14:textId="77777777" w:rsidTr="0002297E">
        <w:trPr>
          <w:trHeight w:val="1420"/>
        </w:trPr>
        <w:tc>
          <w:tcPr>
            <w:tcW w:w="240"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109EADEB"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lastRenderedPageBreak/>
              <w:t>Nº de orden</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3282D010"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Serie o tipo documental</w:t>
            </w:r>
          </w:p>
        </w:tc>
        <w:tc>
          <w:tcPr>
            <w:tcW w:w="35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5F74B86C"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O/Copia?</w:t>
            </w:r>
          </w:p>
        </w:tc>
        <w:tc>
          <w:tcPr>
            <w:tcW w:w="55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1BD3F36F" w14:textId="3353370D"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Cuáles otras oficinas tienen esta serie. </w:t>
            </w:r>
          </w:p>
        </w:tc>
        <w:tc>
          <w:tcPr>
            <w:tcW w:w="60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2D2EA7E4"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Contenido</w:t>
            </w:r>
          </w:p>
        </w:tc>
        <w:tc>
          <w:tcPr>
            <w:tcW w:w="630" w:type="pct"/>
            <w:gridSpan w:val="3"/>
            <w:tcBorders>
              <w:top w:val="single" w:sz="4" w:space="0" w:color="auto"/>
              <w:left w:val="nil"/>
              <w:bottom w:val="single" w:sz="4" w:space="0" w:color="auto"/>
              <w:right w:val="single" w:sz="4" w:space="0" w:color="auto"/>
            </w:tcBorders>
            <w:shd w:val="clear" w:color="000000" w:fill="FFFFFF"/>
            <w:hideMark/>
          </w:tcPr>
          <w:p w14:paraId="71EBA300"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tc>
        <w:tc>
          <w:tcPr>
            <w:tcW w:w="276" w:type="pct"/>
            <w:tcBorders>
              <w:top w:val="single" w:sz="4" w:space="0" w:color="auto"/>
              <w:left w:val="single" w:sz="4" w:space="0" w:color="auto"/>
              <w:bottom w:val="single" w:sz="4" w:space="0" w:color="auto"/>
              <w:right w:val="single" w:sz="4" w:space="0" w:color="auto"/>
            </w:tcBorders>
            <w:shd w:val="clear" w:color="000000" w:fill="FFFFFF"/>
            <w:hideMark/>
          </w:tcPr>
          <w:p w14:paraId="77D93AA5"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1158" w:type="pct"/>
            <w:gridSpan w:val="4"/>
            <w:tcBorders>
              <w:top w:val="single" w:sz="4" w:space="0" w:color="auto"/>
              <w:left w:val="single" w:sz="4" w:space="0" w:color="auto"/>
              <w:bottom w:val="single" w:sz="4" w:space="0" w:color="auto"/>
              <w:right w:val="single" w:sz="4" w:space="0" w:color="auto"/>
            </w:tcBorders>
            <w:shd w:val="clear" w:color="000000" w:fill="FFFFFF"/>
            <w:hideMark/>
          </w:tcPr>
          <w:p w14:paraId="63ABD1B0"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p w14:paraId="51982F9E"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5667A2B4"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Criterio VCC</w:t>
            </w:r>
          </w:p>
        </w:tc>
      </w:tr>
      <w:tr w:rsidR="002E7BC5" w:rsidRPr="00D84F86" w14:paraId="0E7EDFC5" w14:textId="77777777" w:rsidTr="0002297E">
        <w:trPr>
          <w:trHeight w:val="520"/>
        </w:trPr>
        <w:tc>
          <w:tcPr>
            <w:tcW w:w="240" w:type="pct"/>
            <w:vMerge/>
            <w:tcBorders>
              <w:top w:val="single" w:sz="4" w:space="0" w:color="auto"/>
              <w:left w:val="single" w:sz="4" w:space="0" w:color="auto"/>
              <w:bottom w:val="single" w:sz="4" w:space="0" w:color="auto"/>
              <w:right w:val="single" w:sz="4" w:space="0" w:color="auto"/>
            </w:tcBorders>
            <w:vAlign w:val="center"/>
            <w:hideMark/>
          </w:tcPr>
          <w:p w14:paraId="1BA36D6A" w14:textId="77777777" w:rsidR="002E7BC5" w:rsidRPr="00D84F86" w:rsidRDefault="002E7BC5" w:rsidP="00D84F86">
            <w:pPr>
              <w:tabs>
                <w:tab w:val="left" w:leader="hyphen" w:pos="9356"/>
              </w:tabs>
              <w:spacing w:before="120" w:after="120" w:line="460" w:lineRule="exact"/>
              <w:jc w:val="both"/>
              <w:rPr>
                <w:b/>
                <w:bCs/>
                <w:szCs w:val="24"/>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67A94DB4" w14:textId="77777777" w:rsidR="002E7BC5" w:rsidRPr="00D84F86" w:rsidRDefault="002E7BC5" w:rsidP="00D84F86">
            <w:pPr>
              <w:tabs>
                <w:tab w:val="left" w:leader="hyphen" w:pos="9356"/>
              </w:tabs>
              <w:spacing w:before="120" w:after="120" w:line="460" w:lineRule="exact"/>
              <w:jc w:val="both"/>
              <w:rPr>
                <w:b/>
                <w:bCs/>
                <w:szCs w:val="24"/>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6516D631" w14:textId="77777777" w:rsidR="002E7BC5" w:rsidRPr="00D84F86" w:rsidRDefault="002E7BC5" w:rsidP="00D84F86">
            <w:pPr>
              <w:tabs>
                <w:tab w:val="left" w:leader="hyphen" w:pos="9356"/>
              </w:tabs>
              <w:spacing w:before="120" w:after="120" w:line="460" w:lineRule="exact"/>
              <w:jc w:val="both"/>
              <w:rPr>
                <w:b/>
                <w:bCs/>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382413E8" w14:textId="77777777" w:rsidR="002E7BC5" w:rsidRPr="00D84F86" w:rsidRDefault="002E7BC5" w:rsidP="00D84F86">
            <w:pPr>
              <w:tabs>
                <w:tab w:val="left" w:leader="hyphen" w:pos="9356"/>
              </w:tabs>
              <w:spacing w:before="120" w:after="120" w:line="460" w:lineRule="exact"/>
              <w:jc w:val="both"/>
              <w:rPr>
                <w:b/>
                <w:bCs/>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B1C79A8" w14:textId="77777777" w:rsidR="002E7BC5" w:rsidRPr="00D84F86" w:rsidRDefault="002E7BC5" w:rsidP="00D84F86">
            <w:pPr>
              <w:tabs>
                <w:tab w:val="left" w:leader="hyphen" w:pos="9356"/>
              </w:tabs>
              <w:spacing w:before="120" w:after="120" w:line="460" w:lineRule="exact"/>
              <w:jc w:val="both"/>
              <w:rPr>
                <w:b/>
                <w:bCs/>
                <w:szCs w:val="24"/>
              </w:rPr>
            </w:pPr>
          </w:p>
        </w:tc>
        <w:tc>
          <w:tcPr>
            <w:tcW w:w="233" w:type="pct"/>
            <w:tcBorders>
              <w:top w:val="single" w:sz="4" w:space="0" w:color="auto"/>
              <w:left w:val="nil"/>
              <w:bottom w:val="single" w:sz="4" w:space="0" w:color="auto"/>
              <w:right w:val="single" w:sz="4" w:space="0" w:color="auto"/>
            </w:tcBorders>
            <w:shd w:val="clear" w:color="000000" w:fill="FFFFFF"/>
            <w:hideMark/>
          </w:tcPr>
          <w:p w14:paraId="6E73FBB8"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Papel</w:t>
            </w:r>
          </w:p>
        </w:tc>
        <w:tc>
          <w:tcPr>
            <w:tcW w:w="221" w:type="pct"/>
            <w:tcBorders>
              <w:top w:val="single" w:sz="4" w:space="0" w:color="auto"/>
              <w:left w:val="nil"/>
              <w:bottom w:val="single" w:sz="4" w:space="0" w:color="auto"/>
              <w:right w:val="single" w:sz="4" w:space="0" w:color="auto"/>
            </w:tcBorders>
            <w:shd w:val="clear" w:color="000000" w:fill="FFFFFF"/>
            <w:hideMark/>
          </w:tcPr>
          <w:p w14:paraId="728CABF0" w14:textId="79F1F5D3"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Cant</w:t>
            </w:r>
            <w:r w:rsidR="00E514C6" w:rsidRPr="00D84F86">
              <w:rPr>
                <w:b/>
                <w:bCs/>
                <w:szCs w:val="24"/>
              </w:rPr>
              <w:t>.</w:t>
            </w:r>
          </w:p>
        </w:tc>
        <w:tc>
          <w:tcPr>
            <w:tcW w:w="176" w:type="pct"/>
            <w:tcBorders>
              <w:top w:val="single" w:sz="4" w:space="0" w:color="auto"/>
              <w:left w:val="nil"/>
              <w:bottom w:val="single" w:sz="4" w:space="0" w:color="auto"/>
              <w:right w:val="single" w:sz="4" w:space="0" w:color="auto"/>
            </w:tcBorders>
            <w:shd w:val="clear" w:color="000000" w:fill="FFFFFF"/>
            <w:hideMark/>
          </w:tcPr>
          <w:p w14:paraId="19AD1E2F" w14:textId="4AD72882"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U</w:t>
            </w:r>
            <w:r w:rsidR="00E514C6" w:rsidRPr="00D84F86">
              <w:rPr>
                <w:b/>
                <w:bCs/>
                <w:szCs w:val="24"/>
              </w:rPr>
              <w:t>.M</w:t>
            </w:r>
          </w:p>
        </w:tc>
        <w:tc>
          <w:tcPr>
            <w:tcW w:w="276" w:type="pct"/>
            <w:tcBorders>
              <w:top w:val="single" w:sz="4" w:space="0" w:color="auto"/>
              <w:left w:val="nil"/>
              <w:bottom w:val="single" w:sz="4" w:space="0" w:color="auto"/>
              <w:right w:val="single" w:sz="4" w:space="0" w:color="auto"/>
            </w:tcBorders>
            <w:shd w:val="clear" w:color="000000" w:fill="FFFFFF"/>
            <w:hideMark/>
          </w:tcPr>
          <w:p w14:paraId="216BBEA1" w14:textId="7EE340FC" w:rsidR="002E7BC5"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422" w:type="pct"/>
            <w:tcBorders>
              <w:top w:val="single" w:sz="4" w:space="0" w:color="auto"/>
              <w:left w:val="nil"/>
              <w:bottom w:val="single" w:sz="4" w:space="0" w:color="auto"/>
              <w:right w:val="single" w:sz="4" w:space="0" w:color="auto"/>
            </w:tcBorders>
            <w:hideMark/>
          </w:tcPr>
          <w:p w14:paraId="3D7CD9E4"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Electrónico</w:t>
            </w:r>
          </w:p>
        </w:tc>
        <w:tc>
          <w:tcPr>
            <w:tcW w:w="335" w:type="pct"/>
            <w:tcBorders>
              <w:top w:val="single" w:sz="4" w:space="0" w:color="auto"/>
              <w:left w:val="nil"/>
              <w:bottom w:val="single" w:sz="4" w:space="0" w:color="auto"/>
              <w:right w:val="single" w:sz="4" w:space="0" w:color="auto"/>
            </w:tcBorders>
            <w:shd w:val="clear" w:color="000000" w:fill="FFFFFF"/>
            <w:hideMark/>
          </w:tcPr>
          <w:p w14:paraId="79BFCA87" w14:textId="32B3C979"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Can</w:t>
            </w:r>
            <w:r w:rsidR="00E514C6" w:rsidRPr="00D84F86">
              <w:rPr>
                <w:b/>
                <w:bCs/>
                <w:szCs w:val="24"/>
              </w:rPr>
              <w:t>t.</w:t>
            </w:r>
          </w:p>
        </w:tc>
        <w:tc>
          <w:tcPr>
            <w:tcW w:w="176" w:type="pct"/>
            <w:tcBorders>
              <w:top w:val="single" w:sz="4" w:space="0" w:color="auto"/>
              <w:left w:val="nil"/>
              <w:bottom w:val="single" w:sz="4" w:space="0" w:color="auto"/>
              <w:right w:val="single" w:sz="4" w:space="0" w:color="auto"/>
            </w:tcBorders>
            <w:shd w:val="clear" w:color="000000" w:fill="FFFFFF"/>
            <w:hideMark/>
          </w:tcPr>
          <w:p w14:paraId="4DC9A0EB" w14:textId="3A3C0896"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U</w:t>
            </w:r>
            <w:r w:rsidR="00E514C6" w:rsidRPr="00D84F86">
              <w:rPr>
                <w:b/>
                <w:bCs/>
                <w:szCs w:val="24"/>
              </w:rPr>
              <w:t>.M</w:t>
            </w:r>
          </w:p>
        </w:tc>
        <w:tc>
          <w:tcPr>
            <w:tcW w:w="225" w:type="pct"/>
            <w:tcBorders>
              <w:top w:val="single" w:sz="4" w:space="0" w:color="auto"/>
              <w:left w:val="nil"/>
              <w:bottom w:val="single" w:sz="4" w:space="0" w:color="auto"/>
              <w:right w:val="single" w:sz="4" w:space="0" w:color="auto"/>
            </w:tcBorders>
            <w:shd w:val="clear" w:color="000000" w:fill="FFFFFF"/>
            <w:hideMark/>
          </w:tcPr>
          <w:p w14:paraId="4B2F2539" w14:textId="349EF91A" w:rsidR="002E7BC5"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6AB3CAFB" w14:textId="77777777" w:rsidR="002E7BC5" w:rsidRPr="00D84F86" w:rsidRDefault="002E7BC5" w:rsidP="00D84F86">
            <w:pPr>
              <w:tabs>
                <w:tab w:val="left" w:leader="hyphen" w:pos="9356"/>
              </w:tabs>
              <w:spacing w:before="120" w:after="120" w:line="460" w:lineRule="exact"/>
              <w:jc w:val="both"/>
              <w:rPr>
                <w:b/>
                <w:bCs/>
                <w:szCs w:val="24"/>
              </w:rPr>
            </w:pPr>
          </w:p>
        </w:tc>
      </w:tr>
      <w:tr w:rsidR="002E7BC5" w:rsidRPr="00D84F86" w14:paraId="3E682BCD" w14:textId="77777777" w:rsidTr="0002297E">
        <w:trPr>
          <w:trHeight w:val="1850"/>
        </w:trPr>
        <w:tc>
          <w:tcPr>
            <w:tcW w:w="240" w:type="pct"/>
            <w:tcBorders>
              <w:top w:val="single" w:sz="4" w:space="0" w:color="auto"/>
              <w:left w:val="single" w:sz="4" w:space="0" w:color="auto"/>
              <w:bottom w:val="single" w:sz="4" w:space="0" w:color="auto"/>
              <w:right w:val="single" w:sz="4" w:space="0" w:color="auto"/>
            </w:tcBorders>
            <w:hideMark/>
          </w:tcPr>
          <w:p w14:paraId="345B413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w:t>
            </w:r>
          </w:p>
        </w:tc>
        <w:tc>
          <w:tcPr>
            <w:tcW w:w="589" w:type="pct"/>
            <w:tcBorders>
              <w:top w:val="single" w:sz="4" w:space="0" w:color="auto"/>
              <w:left w:val="nil"/>
              <w:bottom w:val="single" w:sz="4" w:space="0" w:color="auto"/>
              <w:right w:val="single" w:sz="4" w:space="0" w:color="auto"/>
            </w:tcBorders>
            <w:hideMark/>
          </w:tcPr>
          <w:p w14:paraId="2BE19AB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Correspondencia.</w:t>
            </w:r>
          </w:p>
        </w:tc>
        <w:tc>
          <w:tcPr>
            <w:tcW w:w="354" w:type="pct"/>
            <w:tcBorders>
              <w:top w:val="single" w:sz="4" w:space="0" w:color="auto"/>
              <w:left w:val="nil"/>
              <w:bottom w:val="single" w:sz="4" w:space="0" w:color="auto"/>
              <w:right w:val="single" w:sz="4" w:space="0" w:color="auto"/>
            </w:tcBorders>
            <w:hideMark/>
          </w:tcPr>
          <w:p w14:paraId="08FA5AF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 y Copia</w:t>
            </w:r>
          </w:p>
        </w:tc>
        <w:tc>
          <w:tcPr>
            <w:tcW w:w="559" w:type="pct"/>
            <w:tcBorders>
              <w:top w:val="single" w:sz="4" w:space="0" w:color="auto"/>
              <w:left w:val="nil"/>
              <w:bottom w:val="single" w:sz="4" w:space="0" w:color="auto"/>
              <w:right w:val="single" w:sz="4" w:space="0" w:color="auto"/>
            </w:tcBorders>
            <w:hideMark/>
          </w:tcPr>
          <w:p w14:paraId="07809DC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Dependencias del Ministerio de Hacienda, Unidad de Documentación y Archivo del Departamento de </w:t>
            </w:r>
            <w:r w:rsidRPr="00D84F86">
              <w:rPr>
                <w:szCs w:val="24"/>
              </w:rPr>
              <w:lastRenderedPageBreak/>
              <w:t>Potencial Humano/ funcionario: O/C</w:t>
            </w:r>
          </w:p>
        </w:tc>
        <w:tc>
          <w:tcPr>
            <w:tcW w:w="604" w:type="pct"/>
            <w:tcBorders>
              <w:top w:val="single" w:sz="4" w:space="0" w:color="auto"/>
              <w:left w:val="nil"/>
              <w:bottom w:val="single" w:sz="4" w:space="0" w:color="auto"/>
              <w:right w:val="single" w:sz="4" w:space="0" w:color="auto"/>
            </w:tcBorders>
            <w:hideMark/>
          </w:tcPr>
          <w:p w14:paraId="6C32CD2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 xml:space="preserve">Sobre servir la oportuna, gestión y control de los recursos de servicio bajo los principios de transparencia y legalidad y </w:t>
            </w:r>
            <w:r w:rsidRPr="00D84F86">
              <w:rPr>
                <w:szCs w:val="24"/>
              </w:rPr>
              <w:lastRenderedPageBreak/>
              <w:t>trámites de índole administrativo.</w:t>
            </w:r>
          </w:p>
        </w:tc>
        <w:tc>
          <w:tcPr>
            <w:tcW w:w="233" w:type="pct"/>
            <w:tcBorders>
              <w:top w:val="single" w:sz="4" w:space="0" w:color="auto"/>
              <w:left w:val="nil"/>
              <w:bottom w:val="single" w:sz="4" w:space="0" w:color="auto"/>
              <w:right w:val="single" w:sz="4" w:space="0" w:color="auto"/>
            </w:tcBorders>
            <w:hideMark/>
          </w:tcPr>
          <w:p w14:paraId="73F4A7B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nil"/>
              <w:bottom w:val="single" w:sz="4" w:space="0" w:color="auto"/>
              <w:right w:val="single" w:sz="4" w:space="0" w:color="auto"/>
            </w:tcBorders>
            <w:hideMark/>
          </w:tcPr>
          <w:p w14:paraId="0BD3A00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65,2</w:t>
            </w:r>
          </w:p>
        </w:tc>
        <w:tc>
          <w:tcPr>
            <w:tcW w:w="176" w:type="pct"/>
            <w:tcBorders>
              <w:top w:val="single" w:sz="4" w:space="0" w:color="auto"/>
              <w:left w:val="nil"/>
              <w:bottom w:val="single" w:sz="4" w:space="0" w:color="auto"/>
              <w:right w:val="single" w:sz="4" w:space="0" w:color="auto"/>
            </w:tcBorders>
            <w:hideMark/>
          </w:tcPr>
          <w:p w14:paraId="50AFFAF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nil"/>
              <w:bottom w:val="single" w:sz="4" w:space="0" w:color="auto"/>
              <w:right w:val="single" w:sz="4" w:space="0" w:color="auto"/>
            </w:tcBorders>
            <w:hideMark/>
          </w:tcPr>
          <w:p w14:paraId="0A3B092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1985-2017</w:t>
            </w:r>
            <w:r w:rsidRPr="00D84F86">
              <w:rPr>
                <w:rStyle w:val="Refdenotaalpie"/>
                <w:szCs w:val="24"/>
              </w:rPr>
              <w:footnoteReference w:id="20"/>
            </w:r>
          </w:p>
        </w:tc>
        <w:tc>
          <w:tcPr>
            <w:tcW w:w="422" w:type="pct"/>
            <w:tcBorders>
              <w:top w:val="single" w:sz="4" w:space="0" w:color="auto"/>
              <w:left w:val="nil"/>
              <w:bottom w:val="single" w:sz="4" w:space="0" w:color="auto"/>
              <w:right w:val="single" w:sz="4" w:space="0" w:color="auto"/>
            </w:tcBorders>
            <w:hideMark/>
          </w:tcPr>
          <w:p w14:paraId="15DB04F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Electrónico</w:t>
            </w:r>
          </w:p>
        </w:tc>
        <w:tc>
          <w:tcPr>
            <w:tcW w:w="335" w:type="pct"/>
            <w:tcBorders>
              <w:top w:val="single" w:sz="4" w:space="0" w:color="auto"/>
              <w:left w:val="nil"/>
              <w:bottom w:val="single" w:sz="4" w:space="0" w:color="auto"/>
              <w:right w:val="single" w:sz="4" w:space="0" w:color="auto"/>
            </w:tcBorders>
            <w:hideMark/>
          </w:tcPr>
          <w:p w14:paraId="0E59815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28</w:t>
            </w:r>
          </w:p>
        </w:tc>
        <w:tc>
          <w:tcPr>
            <w:tcW w:w="176" w:type="pct"/>
            <w:tcBorders>
              <w:top w:val="single" w:sz="4" w:space="0" w:color="auto"/>
              <w:left w:val="nil"/>
              <w:bottom w:val="single" w:sz="4" w:space="0" w:color="auto"/>
              <w:right w:val="single" w:sz="4" w:space="0" w:color="auto"/>
            </w:tcBorders>
            <w:hideMark/>
          </w:tcPr>
          <w:p w14:paraId="1AC3E71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GB</w:t>
            </w:r>
          </w:p>
        </w:tc>
        <w:tc>
          <w:tcPr>
            <w:tcW w:w="225" w:type="pct"/>
            <w:tcBorders>
              <w:top w:val="single" w:sz="4" w:space="0" w:color="auto"/>
              <w:left w:val="nil"/>
              <w:bottom w:val="single" w:sz="4" w:space="0" w:color="auto"/>
              <w:right w:val="single" w:sz="4" w:space="0" w:color="auto"/>
            </w:tcBorders>
            <w:hideMark/>
          </w:tcPr>
          <w:p w14:paraId="6885E45A"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2018-2025</w:t>
            </w:r>
          </w:p>
        </w:tc>
        <w:tc>
          <w:tcPr>
            <w:tcW w:w="589" w:type="pct"/>
            <w:tcBorders>
              <w:top w:val="single" w:sz="4" w:space="0" w:color="auto"/>
              <w:left w:val="nil"/>
              <w:bottom w:val="single" w:sz="4" w:space="0" w:color="auto"/>
              <w:right w:val="single" w:sz="4" w:space="0" w:color="auto"/>
            </w:tcBorders>
            <w:hideMark/>
          </w:tcPr>
          <w:p w14:paraId="73963FF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Sí. Ya que refleja la toma de decisiones relacionadas con las Jefaturas (Gestorías Administrativas y Financieras) </w:t>
            </w:r>
          </w:p>
          <w:p w14:paraId="6620B674" w14:textId="77777777" w:rsidR="002E7BC5" w:rsidRPr="00D84F86" w:rsidRDefault="002E7BC5" w:rsidP="00D84F86">
            <w:pPr>
              <w:tabs>
                <w:tab w:val="left" w:leader="hyphen" w:pos="9356"/>
              </w:tabs>
              <w:spacing w:before="120" w:after="120" w:line="460" w:lineRule="exact"/>
              <w:jc w:val="both"/>
              <w:rPr>
                <w:szCs w:val="24"/>
              </w:rPr>
            </w:pPr>
          </w:p>
          <w:p w14:paraId="1004642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Conservar la correspondencia carácter sustantivo, a criterio de la persona jefe o encargada de la oficina productora y la persona jefe o encargada del Archivo Central del Ministerio de Hacienda.</w:t>
            </w:r>
          </w:p>
          <w:p w14:paraId="1383B245" w14:textId="77777777" w:rsidR="002E7BC5" w:rsidRPr="00D84F86" w:rsidRDefault="002E7BC5" w:rsidP="00D84F86">
            <w:pPr>
              <w:tabs>
                <w:tab w:val="left" w:leader="hyphen" w:pos="9356"/>
              </w:tabs>
              <w:spacing w:before="120" w:after="120" w:line="460" w:lineRule="exact"/>
              <w:jc w:val="both"/>
              <w:rPr>
                <w:szCs w:val="24"/>
              </w:rPr>
            </w:pPr>
          </w:p>
          <w:p w14:paraId="3AFAB114" w14:textId="4F32C14A" w:rsidR="002E7BC5" w:rsidRPr="00D84F86" w:rsidRDefault="002E7BC5" w:rsidP="00D53EE7">
            <w:pPr>
              <w:tabs>
                <w:tab w:val="left" w:leader="hyphen" w:pos="9356"/>
              </w:tabs>
              <w:spacing w:before="120" w:after="120" w:line="460" w:lineRule="exact"/>
              <w:jc w:val="both"/>
              <w:rPr>
                <w:szCs w:val="24"/>
              </w:rPr>
            </w:pPr>
            <w:r w:rsidRPr="00D84F86">
              <w:rPr>
                <w:szCs w:val="24"/>
              </w:rPr>
              <w:lastRenderedPageBreak/>
              <w:t>Se debe verificar que no se encuentre repetida en otros subfondos de la institución.</w:t>
            </w:r>
          </w:p>
        </w:tc>
      </w:tr>
      <w:tr w:rsidR="002E7BC5" w:rsidRPr="00D84F86" w14:paraId="0E1804A5" w14:textId="77777777" w:rsidTr="0002297E">
        <w:trPr>
          <w:trHeight w:val="983"/>
        </w:trPr>
        <w:tc>
          <w:tcPr>
            <w:tcW w:w="5000" w:type="pct"/>
            <w:gridSpan w:val="14"/>
            <w:tcBorders>
              <w:top w:val="single" w:sz="4" w:space="0" w:color="auto"/>
              <w:left w:val="single" w:sz="4" w:space="0" w:color="auto"/>
              <w:bottom w:val="single" w:sz="4" w:space="0" w:color="auto"/>
              <w:right w:val="single" w:sz="4" w:space="0" w:color="auto"/>
            </w:tcBorders>
            <w:hideMark/>
          </w:tcPr>
          <w:p w14:paraId="596D4E3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Subfondo 1: Ministro de Hacienda</w:t>
            </w:r>
          </w:p>
          <w:p w14:paraId="515F01CD"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Subfondo 2: Oficialía Mayor y Dirección Administrativa Financiera </w:t>
            </w:r>
          </w:p>
          <w:p w14:paraId="44D5038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Subfondo 3: Gestorías Administrativas y Financieras (Tabla homóloga: Jefaturas: Servicio Nacional de Aduanas y Policía de Control Fiscal; Dirección General de Tributación y Dirección General de Hacienda; Dirección de Tecnologías de Información y Comunicación Tribunal Fiscal Administrativo y Tribunal Aduanero Nacional Administración Superior y Área de Egresos).</w:t>
            </w:r>
          </w:p>
          <w:p w14:paraId="02B8FEEA" w14:textId="4FDE3C34" w:rsidR="002E7BC5" w:rsidRPr="00D84F86" w:rsidRDefault="002E7BC5" w:rsidP="00D84F86">
            <w:pPr>
              <w:tabs>
                <w:tab w:val="left" w:leader="hyphen" w:pos="9356"/>
              </w:tabs>
              <w:spacing w:before="120" w:after="120" w:line="460" w:lineRule="exact"/>
              <w:jc w:val="both"/>
              <w:rPr>
                <w:szCs w:val="24"/>
              </w:rPr>
            </w:pPr>
            <w:r w:rsidRPr="00D84F86">
              <w:rPr>
                <w:b/>
                <w:bCs/>
                <w:szCs w:val="24"/>
              </w:rPr>
              <w:t>Subfondo 4: Unidades de Asesoría Legal (Tabla homóloga)</w:t>
            </w:r>
          </w:p>
        </w:tc>
      </w:tr>
      <w:tr w:rsidR="002E7BC5" w:rsidRPr="00D84F86" w14:paraId="766A948C" w14:textId="77777777" w:rsidTr="0002297E">
        <w:trPr>
          <w:trHeight w:val="960"/>
        </w:trPr>
        <w:tc>
          <w:tcPr>
            <w:tcW w:w="240"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4A76DE4E"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Nº de </w:t>
            </w:r>
            <w:r w:rsidRPr="00D84F86">
              <w:rPr>
                <w:b/>
                <w:bCs/>
                <w:szCs w:val="24"/>
              </w:rPr>
              <w:lastRenderedPageBreak/>
              <w:t>orden</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4D3B35E8"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lastRenderedPageBreak/>
              <w:t>Serie o tipo documental</w:t>
            </w:r>
          </w:p>
        </w:tc>
        <w:tc>
          <w:tcPr>
            <w:tcW w:w="35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738FE616"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O/Copia?</w:t>
            </w:r>
          </w:p>
        </w:tc>
        <w:tc>
          <w:tcPr>
            <w:tcW w:w="55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727ACDE7" w14:textId="1BB8831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Cuáles otras </w:t>
            </w:r>
            <w:r w:rsidRPr="00D84F86">
              <w:rPr>
                <w:b/>
                <w:bCs/>
                <w:szCs w:val="24"/>
              </w:rPr>
              <w:lastRenderedPageBreak/>
              <w:t xml:space="preserve">oficinas tienen esta serie. </w:t>
            </w:r>
          </w:p>
        </w:tc>
        <w:tc>
          <w:tcPr>
            <w:tcW w:w="60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6C3A171E"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lastRenderedPageBreak/>
              <w:t>Contenido</w:t>
            </w:r>
          </w:p>
        </w:tc>
        <w:tc>
          <w:tcPr>
            <w:tcW w:w="63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0B95D203"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tc>
        <w:tc>
          <w:tcPr>
            <w:tcW w:w="276" w:type="pct"/>
            <w:tcBorders>
              <w:top w:val="single" w:sz="4" w:space="0" w:color="auto"/>
              <w:left w:val="single" w:sz="4" w:space="0" w:color="auto"/>
              <w:bottom w:val="single" w:sz="4" w:space="0" w:color="auto"/>
              <w:right w:val="single" w:sz="4" w:space="0" w:color="auto"/>
            </w:tcBorders>
            <w:shd w:val="clear" w:color="000000" w:fill="FFFFFF"/>
            <w:hideMark/>
          </w:tcPr>
          <w:p w14:paraId="0DA6772A"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1158" w:type="pct"/>
            <w:gridSpan w:val="4"/>
            <w:tcBorders>
              <w:top w:val="single" w:sz="4" w:space="0" w:color="auto"/>
              <w:left w:val="single" w:sz="4" w:space="0" w:color="auto"/>
              <w:bottom w:val="single" w:sz="4" w:space="0" w:color="auto"/>
              <w:right w:val="single" w:sz="4" w:space="0" w:color="auto"/>
            </w:tcBorders>
            <w:shd w:val="clear" w:color="000000" w:fill="FFFFFF"/>
            <w:hideMark/>
          </w:tcPr>
          <w:p w14:paraId="463630F8"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p w14:paraId="2801621A"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581D4846"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Criterio VCC</w:t>
            </w:r>
          </w:p>
        </w:tc>
      </w:tr>
      <w:tr w:rsidR="00E514C6" w:rsidRPr="00D84F86" w14:paraId="7783D8C4" w14:textId="77777777" w:rsidTr="0002297E">
        <w:trPr>
          <w:trHeight w:val="520"/>
        </w:trPr>
        <w:tc>
          <w:tcPr>
            <w:tcW w:w="240" w:type="pct"/>
            <w:vMerge/>
            <w:tcBorders>
              <w:top w:val="single" w:sz="4" w:space="0" w:color="auto"/>
              <w:left w:val="single" w:sz="4" w:space="0" w:color="auto"/>
              <w:bottom w:val="single" w:sz="4" w:space="0" w:color="auto"/>
              <w:right w:val="single" w:sz="4" w:space="0" w:color="auto"/>
            </w:tcBorders>
            <w:vAlign w:val="center"/>
            <w:hideMark/>
          </w:tcPr>
          <w:p w14:paraId="71D1A702" w14:textId="77777777" w:rsidR="00E514C6" w:rsidRPr="00D84F86" w:rsidRDefault="00E514C6" w:rsidP="00D84F86">
            <w:pPr>
              <w:tabs>
                <w:tab w:val="left" w:leader="hyphen" w:pos="9356"/>
              </w:tabs>
              <w:spacing w:before="120" w:after="120" w:line="460" w:lineRule="exact"/>
              <w:jc w:val="both"/>
              <w:rPr>
                <w:b/>
                <w:bCs/>
                <w:szCs w:val="24"/>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1300E427" w14:textId="77777777" w:rsidR="00E514C6" w:rsidRPr="00D84F86" w:rsidRDefault="00E514C6" w:rsidP="00D84F86">
            <w:pPr>
              <w:tabs>
                <w:tab w:val="left" w:leader="hyphen" w:pos="9356"/>
              </w:tabs>
              <w:spacing w:before="120" w:after="120" w:line="460" w:lineRule="exact"/>
              <w:jc w:val="both"/>
              <w:rPr>
                <w:b/>
                <w:bCs/>
                <w:szCs w:val="24"/>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243D595A" w14:textId="77777777" w:rsidR="00E514C6" w:rsidRPr="00D84F86" w:rsidRDefault="00E514C6" w:rsidP="00D84F86">
            <w:pPr>
              <w:tabs>
                <w:tab w:val="left" w:leader="hyphen" w:pos="9356"/>
              </w:tabs>
              <w:spacing w:before="120" w:after="120" w:line="460" w:lineRule="exact"/>
              <w:jc w:val="both"/>
              <w:rPr>
                <w:b/>
                <w:bCs/>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6099997A" w14:textId="77777777" w:rsidR="00E514C6" w:rsidRPr="00D84F86" w:rsidRDefault="00E514C6" w:rsidP="00D84F86">
            <w:pPr>
              <w:tabs>
                <w:tab w:val="left" w:leader="hyphen" w:pos="9356"/>
              </w:tabs>
              <w:spacing w:before="120" w:after="120" w:line="460" w:lineRule="exact"/>
              <w:jc w:val="both"/>
              <w:rPr>
                <w:b/>
                <w:bCs/>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FA1B79B" w14:textId="77777777" w:rsidR="00E514C6" w:rsidRPr="00D84F86" w:rsidRDefault="00E514C6" w:rsidP="00D84F86">
            <w:pPr>
              <w:tabs>
                <w:tab w:val="left" w:leader="hyphen" w:pos="9356"/>
              </w:tabs>
              <w:spacing w:before="120" w:after="120" w:line="460" w:lineRule="exact"/>
              <w:jc w:val="both"/>
              <w:rPr>
                <w:b/>
                <w:bCs/>
                <w:szCs w:val="24"/>
              </w:rPr>
            </w:pPr>
          </w:p>
        </w:tc>
        <w:tc>
          <w:tcPr>
            <w:tcW w:w="233" w:type="pct"/>
            <w:tcBorders>
              <w:top w:val="single" w:sz="4" w:space="0" w:color="auto"/>
              <w:left w:val="nil"/>
              <w:bottom w:val="single" w:sz="4" w:space="0" w:color="auto"/>
              <w:right w:val="single" w:sz="4" w:space="0" w:color="auto"/>
            </w:tcBorders>
            <w:shd w:val="clear" w:color="000000" w:fill="FFFFFF"/>
            <w:hideMark/>
          </w:tcPr>
          <w:p w14:paraId="7A0DB0CA" w14:textId="5ACBA02A"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Papel</w:t>
            </w:r>
          </w:p>
        </w:tc>
        <w:tc>
          <w:tcPr>
            <w:tcW w:w="221" w:type="pct"/>
            <w:tcBorders>
              <w:top w:val="single" w:sz="4" w:space="0" w:color="auto"/>
              <w:left w:val="nil"/>
              <w:bottom w:val="single" w:sz="4" w:space="0" w:color="auto"/>
              <w:right w:val="single" w:sz="4" w:space="0" w:color="auto"/>
            </w:tcBorders>
            <w:shd w:val="clear" w:color="000000" w:fill="FFFFFF"/>
            <w:hideMark/>
          </w:tcPr>
          <w:p w14:paraId="7A441C68" w14:textId="4B15B8A1"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single" w:sz="4" w:space="0" w:color="auto"/>
              <w:left w:val="nil"/>
              <w:bottom w:val="single" w:sz="4" w:space="0" w:color="auto"/>
              <w:right w:val="single" w:sz="4" w:space="0" w:color="auto"/>
            </w:tcBorders>
            <w:shd w:val="clear" w:color="000000" w:fill="FFFFFF"/>
            <w:hideMark/>
          </w:tcPr>
          <w:p w14:paraId="2202B8B2" w14:textId="388CBD92"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76" w:type="pct"/>
            <w:tcBorders>
              <w:top w:val="single" w:sz="4" w:space="0" w:color="auto"/>
              <w:left w:val="nil"/>
              <w:bottom w:val="single" w:sz="4" w:space="0" w:color="auto"/>
              <w:right w:val="single" w:sz="4" w:space="0" w:color="auto"/>
            </w:tcBorders>
            <w:shd w:val="clear" w:color="000000" w:fill="FFFFFF"/>
            <w:hideMark/>
          </w:tcPr>
          <w:p w14:paraId="5D744254" w14:textId="6C3B6565"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422" w:type="pct"/>
            <w:tcBorders>
              <w:top w:val="single" w:sz="4" w:space="0" w:color="auto"/>
              <w:left w:val="nil"/>
              <w:bottom w:val="single" w:sz="4" w:space="0" w:color="auto"/>
              <w:right w:val="single" w:sz="4" w:space="0" w:color="auto"/>
            </w:tcBorders>
            <w:hideMark/>
          </w:tcPr>
          <w:p w14:paraId="50217D29" w14:textId="4EFD5D14"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Electrónico</w:t>
            </w:r>
          </w:p>
        </w:tc>
        <w:tc>
          <w:tcPr>
            <w:tcW w:w="335" w:type="pct"/>
            <w:tcBorders>
              <w:top w:val="single" w:sz="4" w:space="0" w:color="auto"/>
              <w:left w:val="nil"/>
              <w:bottom w:val="single" w:sz="4" w:space="0" w:color="auto"/>
              <w:right w:val="single" w:sz="4" w:space="0" w:color="auto"/>
            </w:tcBorders>
            <w:shd w:val="clear" w:color="000000" w:fill="FFFFFF"/>
            <w:hideMark/>
          </w:tcPr>
          <w:p w14:paraId="2FCB7645" w14:textId="400452F4"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single" w:sz="4" w:space="0" w:color="auto"/>
              <w:left w:val="nil"/>
              <w:bottom w:val="single" w:sz="4" w:space="0" w:color="auto"/>
              <w:right w:val="single" w:sz="4" w:space="0" w:color="auto"/>
            </w:tcBorders>
            <w:shd w:val="clear" w:color="000000" w:fill="FFFFFF"/>
            <w:hideMark/>
          </w:tcPr>
          <w:p w14:paraId="2B850FE2" w14:textId="750D7539"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25" w:type="pct"/>
            <w:tcBorders>
              <w:top w:val="single" w:sz="4" w:space="0" w:color="auto"/>
              <w:left w:val="nil"/>
              <w:bottom w:val="single" w:sz="4" w:space="0" w:color="auto"/>
              <w:right w:val="single" w:sz="4" w:space="0" w:color="auto"/>
            </w:tcBorders>
            <w:shd w:val="clear" w:color="000000" w:fill="FFFFFF"/>
            <w:hideMark/>
          </w:tcPr>
          <w:p w14:paraId="2ABF0A46" w14:textId="431B0D44"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7DF9E99B" w14:textId="77777777" w:rsidR="00E514C6" w:rsidRPr="00D84F86" w:rsidRDefault="00E514C6" w:rsidP="00D84F86">
            <w:pPr>
              <w:tabs>
                <w:tab w:val="left" w:leader="hyphen" w:pos="9356"/>
              </w:tabs>
              <w:spacing w:before="120" w:after="120" w:line="460" w:lineRule="exact"/>
              <w:jc w:val="both"/>
              <w:rPr>
                <w:b/>
                <w:bCs/>
                <w:szCs w:val="24"/>
              </w:rPr>
            </w:pPr>
          </w:p>
        </w:tc>
      </w:tr>
      <w:tr w:rsidR="002E7BC5" w:rsidRPr="00D84F86" w14:paraId="1C97C743" w14:textId="77777777" w:rsidTr="0002297E">
        <w:trPr>
          <w:trHeight w:val="1330"/>
        </w:trPr>
        <w:tc>
          <w:tcPr>
            <w:tcW w:w="240" w:type="pct"/>
            <w:tcBorders>
              <w:top w:val="single" w:sz="4" w:space="0" w:color="auto"/>
              <w:left w:val="single" w:sz="4" w:space="0" w:color="auto"/>
              <w:bottom w:val="single" w:sz="4" w:space="0" w:color="auto"/>
              <w:right w:val="single" w:sz="4" w:space="0" w:color="auto"/>
            </w:tcBorders>
            <w:hideMark/>
          </w:tcPr>
          <w:p w14:paraId="181FC1F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w:t>
            </w:r>
          </w:p>
        </w:tc>
        <w:tc>
          <w:tcPr>
            <w:tcW w:w="589" w:type="pct"/>
            <w:tcBorders>
              <w:top w:val="single" w:sz="4" w:space="0" w:color="auto"/>
              <w:left w:val="single" w:sz="4" w:space="0" w:color="auto"/>
              <w:bottom w:val="single" w:sz="4" w:space="0" w:color="auto"/>
              <w:right w:val="single" w:sz="4" w:space="0" w:color="auto"/>
            </w:tcBorders>
            <w:hideMark/>
          </w:tcPr>
          <w:p w14:paraId="15616785" w14:textId="77777777" w:rsidR="002E7BC5" w:rsidRPr="00D84F86" w:rsidRDefault="002E7BC5" w:rsidP="00D84F86">
            <w:pPr>
              <w:tabs>
                <w:tab w:val="left" w:leader="hyphen" w:pos="9356"/>
              </w:tabs>
              <w:spacing w:before="120" w:after="120" w:line="460" w:lineRule="exact"/>
              <w:jc w:val="both"/>
              <w:rPr>
                <w:color w:val="FF0000"/>
                <w:szCs w:val="24"/>
              </w:rPr>
            </w:pPr>
            <w:r w:rsidRPr="00D84F86">
              <w:rPr>
                <w:szCs w:val="24"/>
              </w:rPr>
              <w:t>Correspondencia</w:t>
            </w:r>
          </w:p>
        </w:tc>
        <w:tc>
          <w:tcPr>
            <w:tcW w:w="354" w:type="pct"/>
            <w:tcBorders>
              <w:top w:val="single" w:sz="4" w:space="0" w:color="auto"/>
              <w:left w:val="single" w:sz="4" w:space="0" w:color="auto"/>
              <w:bottom w:val="single" w:sz="4" w:space="0" w:color="auto"/>
              <w:right w:val="single" w:sz="4" w:space="0" w:color="auto"/>
            </w:tcBorders>
            <w:hideMark/>
          </w:tcPr>
          <w:p w14:paraId="54CD08A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 y Copia</w:t>
            </w:r>
          </w:p>
        </w:tc>
        <w:tc>
          <w:tcPr>
            <w:tcW w:w="559" w:type="pct"/>
            <w:tcBorders>
              <w:top w:val="single" w:sz="4" w:space="0" w:color="auto"/>
              <w:left w:val="single" w:sz="4" w:space="0" w:color="auto"/>
              <w:bottom w:val="single" w:sz="4" w:space="0" w:color="auto"/>
              <w:right w:val="single" w:sz="4" w:space="0" w:color="auto"/>
            </w:tcBorders>
            <w:hideMark/>
          </w:tcPr>
          <w:p w14:paraId="58D2808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Dependencias del Ministerio de Hacienda y Departamento de Potencial Humano, funcionario: O/C</w:t>
            </w:r>
          </w:p>
        </w:tc>
        <w:tc>
          <w:tcPr>
            <w:tcW w:w="604" w:type="pct"/>
            <w:tcBorders>
              <w:top w:val="single" w:sz="4" w:space="0" w:color="auto"/>
              <w:left w:val="single" w:sz="4" w:space="0" w:color="auto"/>
              <w:bottom w:val="single" w:sz="4" w:space="0" w:color="auto"/>
              <w:right w:val="single" w:sz="4" w:space="0" w:color="auto"/>
            </w:tcBorders>
            <w:hideMark/>
          </w:tcPr>
          <w:p w14:paraId="1E99B74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Sobre servir la oportuna, gestión y control de los recursos de servicio bajo los principios de transparencia y legalidad. </w:t>
            </w:r>
          </w:p>
        </w:tc>
        <w:tc>
          <w:tcPr>
            <w:tcW w:w="233" w:type="pct"/>
            <w:tcBorders>
              <w:top w:val="single" w:sz="4" w:space="0" w:color="auto"/>
              <w:left w:val="single" w:sz="4" w:space="0" w:color="auto"/>
              <w:bottom w:val="single" w:sz="4" w:space="0" w:color="auto"/>
              <w:right w:val="single" w:sz="4" w:space="0" w:color="auto"/>
            </w:tcBorders>
            <w:hideMark/>
          </w:tcPr>
          <w:p w14:paraId="0A18D86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Papel</w:t>
            </w:r>
          </w:p>
        </w:tc>
        <w:tc>
          <w:tcPr>
            <w:tcW w:w="221" w:type="pct"/>
            <w:tcBorders>
              <w:top w:val="single" w:sz="4" w:space="0" w:color="auto"/>
              <w:left w:val="single" w:sz="4" w:space="0" w:color="auto"/>
              <w:bottom w:val="single" w:sz="4" w:space="0" w:color="auto"/>
              <w:right w:val="single" w:sz="4" w:space="0" w:color="auto"/>
            </w:tcBorders>
            <w:hideMark/>
          </w:tcPr>
          <w:p w14:paraId="7633282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14,54</w:t>
            </w:r>
          </w:p>
        </w:tc>
        <w:tc>
          <w:tcPr>
            <w:tcW w:w="176" w:type="pct"/>
            <w:tcBorders>
              <w:top w:val="single" w:sz="4" w:space="0" w:color="auto"/>
              <w:left w:val="single" w:sz="4" w:space="0" w:color="auto"/>
              <w:bottom w:val="single" w:sz="4" w:space="0" w:color="auto"/>
              <w:right w:val="single" w:sz="4" w:space="0" w:color="auto"/>
            </w:tcBorders>
            <w:hideMark/>
          </w:tcPr>
          <w:p w14:paraId="2397811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single" w:sz="4" w:space="0" w:color="auto"/>
              <w:bottom w:val="single" w:sz="4" w:space="0" w:color="auto"/>
              <w:right w:val="single" w:sz="4" w:space="0" w:color="auto"/>
            </w:tcBorders>
            <w:hideMark/>
          </w:tcPr>
          <w:p w14:paraId="063FEFA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1991-2017</w:t>
            </w:r>
            <w:r w:rsidRPr="00D84F86">
              <w:rPr>
                <w:rStyle w:val="Refdenotaalpie"/>
                <w:szCs w:val="24"/>
              </w:rPr>
              <w:footnoteReference w:id="21"/>
            </w:r>
          </w:p>
        </w:tc>
        <w:tc>
          <w:tcPr>
            <w:tcW w:w="422" w:type="pct"/>
            <w:tcBorders>
              <w:top w:val="single" w:sz="4" w:space="0" w:color="auto"/>
              <w:left w:val="single" w:sz="4" w:space="0" w:color="auto"/>
              <w:bottom w:val="single" w:sz="4" w:space="0" w:color="auto"/>
              <w:right w:val="single" w:sz="4" w:space="0" w:color="auto"/>
            </w:tcBorders>
            <w:hideMark/>
          </w:tcPr>
          <w:p w14:paraId="5DD9982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Electrónico</w:t>
            </w:r>
          </w:p>
        </w:tc>
        <w:tc>
          <w:tcPr>
            <w:tcW w:w="335" w:type="pct"/>
            <w:tcBorders>
              <w:top w:val="single" w:sz="4" w:space="0" w:color="auto"/>
              <w:left w:val="single" w:sz="4" w:space="0" w:color="auto"/>
              <w:bottom w:val="single" w:sz="4" w:space="0" w:color="auto"/>
              <w:right w:val="single" w:sz="4" w:space="0" w:color="auto"/>
            </w:tcBorders>
            <w:hideMark/>
          </w:tcPr>
          <w:p w14:paraId="7FAF231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16</w:t>
            </w:r>
          </w:p>
        </w:tc>
        <w:tc>
          <w:tcPr>
            <w:tcW w:w="176" w:type="pct"/>
            <w:tcBorders>
              <w:top w:val="single" w:sz="4" w:space="0" w:color="auto"/>
              <w:left w:val="single" w:sz="4" w:space="0" w:color="auto"/>
              <w:bottom w:val="single" w:sz="4" w:space="0" w:color="auto"/>
              <w:right w:val="single" w:sz="4" w:space="0" w:color="auto"/>
            </w:tcBorders>
            <w:hideMark/>
          </w:tcPr>
          <w:p w14:paraId="7CE27DD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GB</w:t>
            </w:r>
          </w:p>
        </w:tc>
        <w:tc>
          <w:tcPr>
            <w:tcW w:w="225" w:type="pct"/>
            <w:tcBorders>
              <w:top w:val="single" w:sz="4" w:space="0" w:color="auto"/>
              <w:left w:val="single" w:sz="4" w:space="0" w:color="auto"/>
              <w:bottom w:val="single" w:sz="4" w:space="0" w:color="auto"/>
              <w:right w:val="single" w:sz="4" w:space="0" w:color="auto"/>
            </w:tcBorders>
            <w:hideMark/>
          </w:tcPr>
          <w:p w14:paraId="1802F32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2018-2025</w:t>
            </w:r>
          </w:p>
        </w:tc>
        <w:tc>
          <w:tcPr>
            <w:tcW w:w="589" w:type="pct"/>
            <w:tcBorders>
              <w:top w:val="single" w:sz="4" w:space="0" w:color="auto"/>
              <w:left w:val="single" w:sz="4" w:space="0" w:color="auto"/>
              <w:bottom w:val="single" w:sz="4" w:space="0" w:color="auto"/>
              <w:right w:val="single" w:sz="4" w:space="0" w:color="auto"/>
            </w:tcBorders>
            <w:hideMark/>
          </w:tcPr>
          <w:p w14:paraId="4436183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Sí. Ya que refleja la toma de decisiones relacionadas con las Unidades de Asesoría Legal (Gestorías Administrativas y Financieras) </w:t>
            </w:r>
          </w:p>
          <w:p w14:paraId="6A4C1760" w14:textId="77777777" w:rsidR="002E7BC5" w:rsidRPr="00D84F86" w:rsidRDefault="002E7BC5" w:rsidP="00D84F86">
            <w:pPr>
              <w:tabs>
                <w:tab w:val="left" w:leader="hyphen" w:pos="9356"/>
              </w:tabs>
              <w:spacing w:before="120" w:after="120" w:line="460" w:lineRule="exact"/>
              <w:jc w:val="both"/>
              <w:rPr>
                <w:szCs w:val="24"/>
              </w:rPr>
            </w:pPr>
          </w:p>
          <w:p w14:paraId="0429A17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Conservar la corresponden</w:t>
            </w:r>
            <w:r w:rsidRPr="00D84F86">
              <w:rPr>
                <w:szCs w:val="24"/>
              </w:rPr>
              <w:lastRenderedPageBreak/>
              <w:t>cia carácter sustantivo, a criterio de la persona jefe o encargada de la oficina productora y la persona jefe o encargada del Archivo Central del Ministerio de Hacienda.</w:t>
            </w:r>
          </w:p>
          <w:p w14:paraId="4C23C857" w14:textId="77777777" w:rsidR="002E7BC5" w:rsidRPr="00D84F86" w:rsidRDefault="002E7BC5" w:rsidP="00D84F86">
            <w:pPr>
              <w:tabs>
                <w:tab w:val="left" w:leader="hyphen" w:pos="9356"/>
              </w:tabs>
              <w:spacing w:before="120" w:after="120" w:line="460" w:lineRule="exact"/>
              <w:jc w:val="both"/>
              <w:rPr>
                <w:szCs w:val="24"/>
              </w:rPr>
            </w:pPr>
          </w:p>
          <w:p w14:paraId="1A612A12" w14:textId="1F96428B" w:rsidR="002E7BC5" w:rsidRPr="00D84F86" w:rsidRDefault="002E7BC5" w:rsidP="00D84F86">
            <w:pPr>
              <w:pStyle w:val="Default"/>
              <w:tabs>
                <w:tab w:val="left" w:leader="hyphen" w:pos="9356"/>
              </w:tabs>
              <w:spacing w:before="120" w:after="120" w:line="460" w:lineRule="exact"/>
              <w:jc w:val="both"/>
            </w:pPr>
            <w:r w:rsidRPr="00D84F86">
              <w:t xml:space="preserve">Se debe verificar que no se encuentren </w:t>
            </w:r>
            <w:r w:rsidRPr="00D84F86">
              <w:lastRenderedPageBreak/>
              <w:t xml:space="preserve">repetidos en otros subfondos de la institución y en caso de que se repitan debe conformarse una única serie con valor científico-cultural. </w:t>
            </w:r>
          </w:p>
        </w:tc>
      </w:tr>
      <w:tr w:rsidR="002E7BC5" w:rsidRPr="00D84F86" w14:paraId="03E60100" w14:textId="77777777" w:rsidTr="0002297E">
        <w:trPr>
          <w:trHeight w:val="1125"/>
        </w:trPr>
        <w:tc>
          <w:tcPr>
            <w:tcW w:w="240" w:type="pct"/>
            <w:tcBorders>
              <w:top w:val="single" w:sz="4" w:space="0" w:color="auto"/>
              <w:left w:val="single" w:sz="4" w:space="0" w:color="auto"/>
              <w:bottom w:val="single" w:sz="4" w:space="0" w:color="auto"/>
              <w:right w:val="single" w:sz="4" w:space="0" w:color="auto"/>
            </w:tcBorders>
            <w:hideMark/>
          </w:tcPr>
          <w:p w14:paraId="05C41D3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6</w:t>
            </w:r>
          </w:p>
        </w:tc>
        <w:tc>
          <w:tcPr>
            <w:tcW w:w="589" w:type="pct"/>
            <w:tcBorders>
              <w:top w:val="single" w:sz="4" w:space="0" w:color="auto"/>
              <w:left w:val="nil"/>
              <w:bottom w:val="single" w:sz="4" w:space="0" w:color="auto"/>
              <w:right w:val="single" w:sz="4" w:space="0" w:color="auto"/>
            </w:tcBorders>
            <w:hideMark/>
          </w:tcPr>
          <w:p w14:paraId="4FA0E86C" w14:textId="77777777" w:rsidR="002E7BC5" w:rsidRPr="00D84F86" w:rsidRDefault="002E7BC5" w:rsidP="00D84F86">
            <w:pPr>
              <w:tabs>
                <w:tab w:val="left" w:leader="hyphen" w:pos="9356"/>
              </w:tabs>
              <w:spacing w:before="120" w:after="120" w:line="460" w:lineRule="exact"/>
              <w:jc w:val="both"/>
              <w:rPr>
                <w:color w:val="FF0000"/>
                <w:szCs w:val="24"/>
              </w:rPr>
            </w:pPr>
            <w:r w:rsidRPr="00D84F86">
              <w:rPr>
                <w:szCs w:val="24"/>
              </w:rPr>
              <w:t>Convenios</w:t>
            </w:r>
          </w:p>
        </w:tc>
        <w:tc>
          <w:tcPr>
            <w:tcW w:w="354" w:type="pct"/>
            <w:tcBorders>
              <w:top w:val="single" w:sz="4" w:space="0" w:color="auto"/>
              <w:left w:val="nil"/>
              <w:bottom w:val="single" w:sz="4" w:space="0" w:color="auto"/>
              <w:right w:val="single" w:sz="4" w:space="0" w:color="auto"/>
            </w:tcBorders>
            <w:hideMark/>
          </w:tcPr>
          <w:p w14:paraId="6B01483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Original y Copia</w:t>
            </w:r>
          </w:p>
        </w:tc>
        <w:tc>
          <w:tcPr>
            <w:tcW w:w="559" w:type="pct"/>
            <w:tcBorders>
              <w:top w:val="single" w:sz="4" w:space="0" w:color="auto"/>
              <w:left w:val="nil"/>
              <w:bottom w:val="single" w:sz="4" w:space="0" w:color="auto"/>
              <w:right w:val="single" w:sz="4" w:space="0" w:color="auto"/>
            </w:tcBorders>
            <w:hideMark/>
          </w:tcPr>
          <w:p w14:paraId="2B3CE6D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Instituciones públicas y </w:t>
            </w:r>
            <w:r w:rsidRPr="00D84F86">
              <w:rPr>
                <w:szCs w:val="24"/>
              </w:rPr>
              <w:lastRenderedPageBreak/>
              <w:t>dependencias del Ministerio de Hacienda, O/C</w:t>
            </w:r>
          </w:p>
        </w:tc>
        <w:tc>
          <w:tcPr>
            <w:tcW w:w="604" w:type="pct"/>
            <w:tcBorders>
              <w:top w:val="single" w:sz="4" w:space="0" w:color="auto"/>
              <w:left w:val="nil"/>
              <w:bottom w:val="single" w:sz="4" w:space="0" w:color="auto"/>
              <w:right w:val="single" w:sz="4" w:space="0" w:color="auto"/>
            </w:tcBorders>
            <w:hideMark/>
          </w:tcPr>
          <w:p w14:paraId="5A706CB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 xml:space="preserve">Son los convenios de </w:t>
            </w:r>
            <w:r w:rsidRPr="00D84F86">
              <w:rPr>
                <w:szCs w:val="24"/>
              </w:rPr>
              <w:lastRenderedPageBreak/>
              <w:t xml:space="preserve">uso de un bien o servicio entre el Ministerio de Hacienda e Instituciones. Algunos convenios son para uso de espacio dentro de los recintos aduaneros entre </w:t>
            </w:r>
            <w:r w:rsidRPr="00D84F86">
              <w:rPr>
                <w:szCs w:val="24"/>
              </w:rPr>
              <w:lastRenderedPageBreak/>
              <w:t xml:space="preserve">diferentes instituciones como, por ejemplo:  arrendamiento de terreno con el Instituto de Desarrollo Rural / Uso y aprovechamiento de las instalaciones del Puesto Fronterizo de Peñas Blancas/Préstamo de Vehículos de Instituto </w:t>
            </w:r>
            <w:r w:rsidRPr="00D84F86">
              <w:rPr>
                <w:szCs w:val="24"/>
              </w:rPr>
              <w:lastRenderedPageBreak/>
              <w:t>Costarricense de Drogas</w:t>
            </w:r>
          </w:p>
        </w:tc>
        <w:tc>
          <w:tcPr>
            <w:tcW w:w="233" w:type="pct"/>
            <w:tcBorders>
              <w:top w:val="single" w:sz="4" w:space="0" w:color="auto"/>
              <w:left w:val="nil"/>
              <w:bottom w:val="single" w:sz="4" w:space="0" w:color="auto"/>
              <w:right w:val="single" w:sz="4" w:space="0" w:color="auto"/>
            </w:tcBorders>
            <w:hideMark/>
          </w:tcPr>
          <w:p w14:paraId="2606B10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nil"/>
              <w:bottom w:val="single" w:sz="4" w:space="0" w:color="auto"/>
              <w:right w:val="single" w:sz="4" w:space="0" w:color="auto"/>
            </w:tcBorders>
            <w:hideMark/>
          </w:tcPr>
          <w:p w14:paraId="69C2DEAA"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w:t>
            </w:r>
          </w:p>
        </w:tc>
        <w:tc>
          <w:tcPr>
            <w:tcW w:w="176" w:type="pct"/>
            <w:tcBorders>
              <w:top w:val="single" w:sz="4" w:space="0" w:color="auto"/>
              <w:left w:val="nil"/>
              <w:bottom w:val="single" w:sz="4" w:space="0" w:color="auto"/>
              <w:right w:val="single" w:sz="4" w:space="0" w:color="auto"/>
            </w:tcBorders>
            <w:hideMark/>
          </w:tcPr>
          <w:p w14:paraId="73E520A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nil"/>
              <w:bottom w:val="single" w:sz="4" w:space="0" w:color="auto"/>
              <w:right w:val="single" w:sz="4" w:space="0" w:color="auto"/>
            </w:tcBorders>
            <w:hideMark/>
          </w:tcPr>
          <w:p w14:paraId="3821D0E0"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2009-2017</w:t>
            </w:r>
          </w:p>
        </w:tc>
        <w:tc>
          <w:tcPr>
            <w:tcW w:w="422" w:type="pct"/>
            <w:tcBorders>
              <w:top w:val="single" w:sz="4" w:space="0" w:color="auto"/>
              <w:left w:val="nil"/>
              <w:bottom w:val="single" w:sz="4" w:space="0" w:color="auto"/>
              <w:right w:val="single" w:sz="4" w:space="0" w:color="auto"/>
            </w:tcBorders>
            <w:hideMark/>
          </w:tcPr>
          <w:p w14:paraId="0456FC1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Electrónico</w:t>
            </w:r>
          </w:p>
        </w:tc>
        <w:tc>
          <w:tcPr>
            <w:tcW w:w="335" w:type="pct"/>
            <w:tcBorders>
              <w:top w:val="single" w:sz="4" w:space="0" w:color="auto"/>
              <w:left w:val="nil"/>
              <w:bottom w:val="single" w:sz="4" w:space="0" w:color="auto"/>
              <w:right w:val="single" w:sz="4" w:space="0" w:color="auto"/>
            </w:tcBorders>
            <w:hideMark/>
          </w:tcPr>
          <w:p w14:paraId="1812BD1A"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9,78</w:t>
            </w:r>
          </w:p>
        </w:tc>
        <w:tc>
          <w:tcPr>
            <w:tcW w:w="176" w:type="pct"/>
            <w:tcBorders>
              <w:top w:val="single" w:sz="4" w:space="0" w:color="auto"/>
              <w:left w:val="nil"/>
              <w:bottom w:val="single" w:sz="4" w:space="0" w:color="auto"/>
              <w:right w:val="single" w:sz="4" w:space="0" w:color="auto"/>
            </w:tcBorders>
            <w:hideMark/>
          </w:tcPr>
          <w:p w14:paraId="21ED5CB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MB</w:t>
            </w:r>
          </w:p>
        </w:tc>
        <w:tc>
          <w:tcPr>
            <w:tcW w:w="225" w:type="pct"/>
            <w:tcBorders>
              <w:top w:val="single" w:sz="4" w:space="0" w:color="auto"/>
              <w:left w:val="nil"/>
              <w:bottom w:val="single" w:sz="4" w:space="0" w:color="auto"/>
              <w:right w:val="single" w:sz="4" w:space="0" w:color="auto"/>
            </w:tcBorders>
            <w:hideMark/>
          </w:tcPr>
          <w:p w14:paraId="2A0BDE1C"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2018-</w:t>
            </w:r>
            <w:r w:rsidRPr="00D84F86">
              <w:rPr>
                <w:szCs w:val="24"/>
              </w:rPr>
              <w:lastRenderedPageBreak/>
              <w:t>2025</w:t>
            </w:r>
          </w:p>
        </w:tc>
        <w:tc>
          <w:tcPr>
            <w:tcW w:w="589" w:type="pct"/>
            <w:tcBorders>
              <w:top w:val="single" w:sz="4" w:space="0" w:color="auto"/>
              <w:left w:val="nil"/>
              <w:bottom w:val="single" w:sz="4" w:space="0" w:color="auto"/>
              <w:right w:val="single" w:sz="4" w:space="0" w:color="auto"/>
            </w:tcBorders>
            <w:hideMark/>
          </w:tcPr>
          <w:p w14:paraId="5D8C0DCC" w14:textId="680E48C5"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Sí.</w:t>
            </w:r>
            <w:r w:rsidRPr="00D84F86">
              <w:rPr>
                <w:rStyle w:val="Refdenotaalpie"/>
                <w:szCs w:val="24"/>
              </w:rPr>
              <w:footnoteReference w:id="22"/>
            </w:r>
            <w:r w:rsidRPr="00D84F86">
              <w:rPr>
                <w:szCs w:val="24"/>
              </w:rPr>
              <w:t xml:space="preserve"> Según la resolución </w:t>
            </w:r>
            <w:r w:rsidRPr="00D84F86">
              <w:rPr>
                <w:szCs w:val="24"/>
              </w:rPr>
              <w:lastRenderedPageBreak/>
              <w:t>CNSED-01-2024, norma 01.2024, punto D, Áreas de asesorías legales o jurídicas de las instituciones.</w:t>
            </w:r>
          </w:p>
          <w:p w14:paraId="60FA4278" w14:textId="2572FFCE" w:rsidR="002E7BC5" w:rsidRPr="00D84F86" w:rsidRDefault="0002297E" w:rsidP="00D84F86">
            <w:pPr>
              <w:tabs>
                <w:tab w:val="left" w:leader="hyphen" w:pos="9356"/>
              </w:tabs>
              <w:spacing w:before="120" w:after="120" w:line="460" w:lineRule="exact"/>
              <w:jc w:val="both"/>
              <w:rPr>
                <w:szCs w:val="24"/>
              </w:rPr>
            </w:pPr>
            <w:r w:rsidRPr="00D84F86">
              <w:rPr>
                <w:szCs w:val="24"/>
              </w:rPr>
              <w:t>C</w:t>
            </w:r>
            <w:r w:rsidR="002E7BC5" w:rsidRPr="00D84F86">
              <w:rPr>
                <w:szCs w:val="24"/>
              </w:rPr>
              <w:t xml:space="preserve">onservar los Convenios más </w:t>
            </w:r>
            <w:r w:rsidR="002E7BC5" w:rsidRPr="00D84F86">
              <w:rPr>
                <w:szCs w:val="24"/>
              </w:rPr>
              <w:lastRenderedPageBreak/>
              <w:t>relevantes relacionados con las</w:t>
            </w:r>
          </w:p>
          <w:p w14:paraId="6BA8E6CE" w14:textId="77777777" w:rsidR="0002297E" w:rsidRPr="00D84F86" w:rsidRDefault="002E7BC5" w:rsidP="00D84F86">
            <w:pPr>
              <w:pStyle w:val="Default"/>
              <w:tabs>
                <w:tab w:val="left" w:leader="hyphen" w:pos="9356"/>
              </w:tabs>
              <w:spacing w:before="120" w:after="120" w:line="460" w:lineRule="exact"/>
              <w:jc w:val="both"/>
            </w:pPr>
            <w:r w:rsidRPr="00D84F86">
              <w:t>actividades sustantivas de la institución</w:t>
            </w:r>
            <w:r w:rsidR="0002297E" w:rsidRPr="00D84F86">
              <w:t xml:space="preserve"> a criterio de la persona jefe o encargada de la oficina productora y la persona jefe o encargada del Archivo Central del </w:t>
            </w:r>
          </w:p>
          <w:p w14:paraId="49AB6DCA" w14:textId="77777777" w:rsidR="0002297E" w:rsidRPr="00D84F86" w:rsidRDefault="0002297E" w:rsidP="00D84F86">
            <w:pPr>
              <w:pStyle w:val="Default"/>
              <w:tabs>
                <w:tab w:val="left" w:leader="hyphen" w:pos="9356"/>
              </w:tabs>
              <w:spacing w:before="120" w:after="120" w:line="460" w:lineRule="exact"/>
              <w:jc w:val="both"/>
            </w:pPr>
            <w:r w:rsidRPr="00D84F86">
              <w:t xml:space="preserve">Ministerio de Hacienda. </w:t>
            </w:r>
          </w:p>
          <w:p w14:paraId="04D89558" w14:textId="3ABC32C4" w:rsidR="002E7BC5" w:rsidRPr="00D84F86" w:rsidRDefault="002E7BC5" w:rsidP="00D84F86">
            <w:pPr>
              <w:pStyle w:val="Default"/>
              <w:tabs>
                <w:tab w:val="left" w:leader="hyphen" w:pos="9356"/>
              </w:tabs>
              <w:spacing w:before="120" w:after="120" w:line="460" w:lineRule="exact"/>
              <w:jc w:val="both"/>
              <w:rPr>
                <w:color w:val="auto"/>
              </w:rPr>
            </w:pPr>
            <w:r w:rsidRPr="00D84F86">
              <w:lastRenderedPageBreak/>
              <w:t xml:space="preserve">Se debe verificar que no se encuentren repetidos en otros subfondos de la institución y en caso de que se repitan debe conformarse una única serie con valor científico-cultural. </w:t>
            </w:r>
          </w:p>
        </w:tc>
      </w:tr>
      <w:tr w:rsidR="002E7BC5" w:rsidRPr="00D84F86" w14:paraId="5ECDA7DF" w14:textId="77777777" w:rsidTr="0002297E">
        <w:trPr>
          <w:trHeight w:val="1408"/>
        </w:trPr>
        <w:tc>
          <w:tcPr>
            <w:tcW w:w="5000" w:type="pct"/>
            <w:gridSpan w:val="14"/>
            <w:tcBorders>
              <w:top w:val="single" w:sz="4" w:space="0" w:color="auto"/>
              <w:left w:val="single" w:sz="4" w:space="0" w:color="auto"/>
              <w:bottom w:val="single" w:sz="4" w:space="0" w:color="auto"/>
              <w:right w:val="single" w:sz="4" w:space="0" w:color="auto"/>
            </w:tcBorders>
            <w:hideMark/>
          </w:tcPr>
          <w:p w14:paraId="3BC97E9A" w14:textId="6192F813" w:rsidR="003E2B4E" w:rsidRPr="00D84F86" w:rsidRDefault="003E2B4E" w:rsidP="00D84F86">
            <w:pPr>
              <w:tabs>
                <w:tab w:val="left" w:leader="hyphen" w:pos="9356"/>
              </w:tabs>
              <w:spacing w:before="120" w:after="120" w:line="460" w:lineRule="exact"/>
              <w:jc w:val="both"/>
              <w:rPr>
                <w:b/>
                <w:bCs/>
                <w:szCs w:val="24"/>
              </w:rPr>
            </w:pPr>
            <w:r w:rsidRPr="00D84F86">
              <w:rPr>
                <w:b/>
                <w:bCs/>
                <w:szCs w:val="24"/>
              </w:rPr>
              <w:lastRenderedPageBreak/>
              <w:t>Solicitud de valoración parcial</w:t>
            </w:r>
          </w:p>
          <w:p w14:paraId="015DDAAC" w14:textId="77777777" w:rsidR="003E2B4E" w:rsidRPr="00D84F86" w:rsidRDefault="003E2B4E" w:rsidP="00D84F86">
            <w:pPr>
              <w:tabs>
                <w:tab w:val="left" w:leader="hyphen" w:pos="9356"/>
              </w:tabs>
              <w:spacing w:before="120" w:after="120" w:line="460" w:lineRule="exact"/>
              <w:jc w:val="both"/>
              <w:rPr>
                <w:szCs w:val="24"/>
              </w:rPr>
            </w:pPr>
          </w:p>
          <w:p w14:paraId="3CF6100E"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t>Subfondo 1: Ministro de Hacienda</w:t>
            </w:r>
          </w:p>
          <w:p w14:paraId="60877AC1"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t>Subfondo 2: Viceministro de ingresos</w:t>
            </w:r>
          </w:p>
          <w:p w14:paraId="2882A8EB"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t>Subfondo 3: Dirección General de Aduanas</w:t>
            </w:r>
          </w:p>
          <w:p w14:paraId="2FA7E734" w14:textId="77777777" w:rsidR="00E514C6" w:rsidRPr="00D84F86" w:rsidRDefault="002E7BC5" w:rsidP="00D84F86">
            <w:pPr>
              <w:tabs>
                <w:tab w:val="left" w:leader="hyphen" w:pos="9356"/>
              </w:tabs>
              <w:spacing w:before="120" w:after="120" w:line="460" w:lineRule="exact"/>
              <w:jc w:val="both"/>
              <w:rPr>
                <w:szCs w:val="24"/>
              </w:rPr>
            </w:pPr>
            <w:r w:rsidRPr="00D84F86">
              <w:rPr>
                <w:szCs w:val="24"/>
              </w:rPr>
              <w:t>Subfondo 4: Subdirección General de Aduanas</w:t>
            </w:r>
          </w:p>
          <w:p w14:paraId="3E7A1810" w14:textId="28625D55" w:rsidR="003E2B4E" w:rsidRPr="00D84F86" w:rsidRDefault="002E7BC5" w:rsidP="00D84F86">
            <w:pPr>
              <w:tabs>
                <w:tab w:val="left" w:leader="hyphen" w:pos="9356"/>
              </w:tabs>
              <w:spacing w:before="120" w:after="120" w:line="460" w:lineRule="exact"/>
              <w:jc w:val="both"/>
              <w:rPr>
                <w:szCs w:val="24"/>
              </w:rPr>
            </w:pPr>
            <w:r w:rsidRPr="00D84F86">
              <w:rPr>
                <w:b/>
                <w:bCs/>
                <w:szCs w:val="24"/>
              </w:rPr>
              <w:t>Subfondo 5: Órgano Nacional de Valoración y Verificación Aduanera</w:t>
            </w:r>
          </w:p>
          <w:p w14:paraId="5483C948" w14:textId="7AB07DED"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 *Esta valoración parcial se limita a los documentos trasladados al Archivo Institucional en 2022 y 2024, tras el cierre de la oficina. No representa la totalidad de la producción documental, ya que las funciones del Órgano Nacional de Valoración y Verificación Aduanera fueron reasignadas tras la reforma a la Ley General de Aduanas (Ley 10271), publicada en La Gaceta N° 121 del 29 de junio de 2022. Como resultado, la Dirección de Fiscalización y la Dirección de Gestión Técnica asumieron las funciones y heredaron parte de los documentos activos y de años recientes, de la siguiente manera:</w:t>
            </w:r>
            <w:r w:rsidR="0002297E" w:rsidRPr="00D84F86">
              <w:rPr>
                <w:szCs w:val="24"/>
              </w:rPr>
              <w:t xml:space="preserve"> </w:t>
            </w:r>
            <w:r w:rsidRPr="00D84F86">
              <w:rPr>
                <w:szCs w:val="24"/>
              </w:rPr>
              <w:t>Fiscalización: Actuaciones, investigaciones y estudios.</w:t>
            </w:r>
            <w:r w:rsidR="0002297E" w:rsidRPr="00D84F86">
              <w:rPr>
                <w:szCs w:val="24"/>
              </w:rPr>
              <w:t xml:space="preserve"> </w:t>
            </w:r>
            <w:r w:rsidRPr="00D84F86">
              <w:rPr>
                <w:szCs w:val="24"/>
              </w:rPr>
              <w:t>Gestión Técnica: Registros, inscripciones, resoluciones anticipadas, criterios técnicos y asuntos procedimentales.</w:t>
            </w:r>
          </w:p>
        </w:tc>
      </w:tr>
      <w:tr w:rsidR="002E7BC5" w:rsidRPr="00D84F86" w14:paraId="4681B972" w14:textId="77777777" w:rsidTr="0002297E">
        <w:trPr>
          <w:trHeight w:val="1500"/>
        </w:trPr>
        <w:tc>
          <w:tcPr>
            <w:tcW w:w="240"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12ADF240"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Nº de </w:t>
            </w:r>
            <w:r w:rsidRPr="00D84F86">
              <w:rPr>
                <w:b/>
                <w:bCs/>
                <w:szCs w:val="24"/>
              </w:rPr>
              <w:lastRenderedPageBreak/>
              <w:t>orden</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36334BBB"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lastRenderedPageBreak/>
              <w:t>Serie o tipo documental</w:t>
            </w:r>
          </w:p>
        </w:tc>
        <w:tc>
          <w:tcPr>
            <w:tcW w:w="35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68ED0D89"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O/Copia?</w:t>
            </w:r>
          </w:p>
        </w:tc>
        <w:tc>
          <w:tcPr>
            <w:tcW w:w="55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692D4158" w14:textId="60A33B4D"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xml:space="preserve">Cuáles otras oficinas </w:t>
            </w:r>
            <w:r w:rsidRPr="00D84F86">
              <w:rPr>
                <w:b/>
                <w:bCs/>
                <w:szCs w:val="24"/>
              </w:rPr>
              <w:lastRenderedPageBreak/>
              <w:t xml:space="preserve">tienen esta serie. </w:t>
            </w:r>
          </w:p>
        </w:tc>
        <w:tc>
          <w:tcPr>
            <w:tcW w:w="604"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0830C17C"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lastRenderedPageBreak/>
              <w:t>Contenido</w:t>
            </w:r>
          </w:p>
        </w:tc>
        <w:tc>
          <w:tcPr>
            <w:tcW w:w="630" w:type="pct"/>
            <w:gridSpan w:val="3"/>
            <w:tcBorders>
              <w:top w:val="single" w:sz="4" w:space="0" w:color="auto"/>
              <w:left w:val="nil"/>
              <w:bottom w:val="single" w:sz="4" w:space="0" w:color="auto"/>
              <w:right w:val="single" w:sz="4" w:space="0" w:color="auto"/>
            </w:tcBorders>
            <w:shd w:val="clear" w:color="000000" w:fill="FFFFFF"/>
            <w:hideMark/>
          </w:tcPr>
          <w:p w14:paraId="517B76D5"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tc>
        <w:tc>
          <w:tcPr>
            <w:tcW w:w="276" w:type="pct"/>
            <w:tcBorders>
              <w:top w:val="single" w:sz="4" w:space="0" w:color="auto"/>
              <w:left w:val="nil"/>
              <w:bottom w:val="single" w:sz="4" w:space="0" w:color="auto"/>
              <w:right w:val="single" w:sz="4" w:space="0" w:color="auto"/>
            </w:tcBorders>
            <w:shd w:val="clear" w:color="000000" w:fill="FFFFFF"/>
            <w:hideMark/>
          </w:tcPr>
          <w:p w14:paraId="088A997B"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1158" w:type="pct"/>
            <w:gridSpan w:val="4"/>
            <w:tcBorders>
              <w:top w:val="single" w:sz="4" w:space="0" w:color="auto"/>
              <w:left w:val="nil"/>
              <w:bottom w:val="single" w:sz="4" w:space="0" w:color="auto"/>
              <w:right w:val="single" w:sz="4" w:space="0" w:color="auto"/>
            </w:tcBorders>
            <w:shd w:val="clear" w:color="000000" w:fill="FFFFFF"/>
            <w:hideMark/>
          </w:tcPr>
          <w:p w14:paraId="482EBDD4"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Soporte y Cantidad</w:t>
            </w:r>
          </w:p>
          <w:p w14:paraId="4435460E"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 </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4ACD7155" w14:textId="77777777" w:rsidR="002E7BC5" w:rsidRPr="00D84F86" w:rsidRDefault="002E7BC5" w:rsidP="00D84F86">
            <w:pPr>
              <w:tabs>
                <w:tab w:val="left" w:leader="hyphen" w:pos="9356"/>
              </w:tabs>
              <w:spacing w:before="120" w:after="120" w:line="460" w:lineRule="exact"/>
              <w:jc w:val="both"/>
              <w:rPr>
                <w:b/>
                <w:bCs/>
                <w:szCs w:val="24"/>
              </w:rPr>
            </w:pPr>
            <w:r w:rsidRPr="00D84F86">
              <w:rPr>
                <w:b/>
                <w:bCs/>
                <w:szCs w:val="24"/>
              </w:rPr>
              <w:t>Criterio VCC</w:t>
            </w:r>
          </w:p>
        </w:tc>
      </w:tr>
      <w:tr w:rsidR="00E514C6" w:rsidRPr="00D84F86" w14:paraId="790222B9" w14:textId="77777777" w:rsidTr="0002297E">
        <w:trPr>
          <w:trHeight w:val="650"/>
        </w:trPr>
        <w:tc>
          <w:tcPr>
            <w:tcW w:w="240" w:type="pct"/>
            <w:vMerge/>
            <w:tcBorders>
              <w:top w:val="single" w:sz="4" w:space="0" w:color="auto"/>
              <w:left w:val="single" w:sz="4" w:space="0" w:color="auto"/>
              <w:bottom w:val="single" w:sz="4" w:space="0" w:color="auto"/>
              <w:right w:val="single" w:sz="4" w:space="0" w:color="auto"/>
            </w:tcBorders>
            <w:vAlign w:val="center"/>
            <w:hideMark/>
          </w:tcPr>
          <w:p w14:paraId="79B43602" w14:textId="77777777" w:rsidR="00E514C6" w:rsidRPr="00D84F86" w:rsidRDefault="00E514C6" w:rsidP="00D84F86">
            <w:pPr>
              <w:tabs>
                <w:tab w:val="left" w:leader="hyphen" w:pos="9356"/>
              </w:tabs>
              <w:spacing w:before="120" w:after="120" w:line="460" w:lineRule="exact"/>
              <w:jc w:val="both"/>
              <w:rPr>
                <w:b/>
                <w:bCs/>
                <w:szCs w:val="24"/>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1188E4A3" w14:textId="77777777" w:rsidR="00E514C6" w:rsidRPr="00D84F86" w:rsidRDefault="00E514C6" w:rsidP="00D84F86">
            <w:pPr>
              <w:tabs>
                <w:tab w:val="left" w:leader="hyphen" w:pos="9356"/>
              </w:tabs>
              <w:spacing w:before="120" w:after="120" w:line="460" w:lineRule="exact"/>
              <w:jc w:val="both"/>
              <w:rPr>
                <w:b/>
                <w:bCs/>
                <w:szCs w:val="24"/>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4BB80912" w14:textId="77777777" w:rsidR="00E514C6" w:rsidRPr="00D84F86" w:rsidRDefault="00E514C6" w:rsidP="00D84F86">
            <w:pPr>
              <w:tabs>
                <w:tab w:val="left" w:leader="hyphen" w:pos="9356"/>
              </w:tabs>
              <w:spacing w:before="120" w:after="120" w:line="460" w:lineRule="exact"/>
              <w:jc w:val="both"/>
              <w:rPr>
                <w:b/>
                <w:bCs/>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6E40D8CB" w14:textId="77777777" w:rsidR="00E514C6" w:rsidRPr="00D84F86" w:rsidRDefault="00E514C6" w:rsidP="00D84F86">
            <w:pPr>
              <w:tabs>
                <w:tab w:val="left" w:leader="hyphen" w:pos="9356"/>
              </w:tabs>
              <w:spacing w:before="120" w:after="120" w:line="460" w:lineRule="exact"/>
              <w:jc w:val="both"/>
              <w:rPr>
                <w:b/>
                <w:bCs/>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8C9DB1B" w14:textId="77777777" w:rsidR="00E514C6" w:rsidRPr="00D84F86" w:rsidRDefault="00E514C6" w:rsidP="00D84F86">
            <w:pPr>
              <w:tabs>
                <w:tab w:val="left" w:leader="hyphen" w:pos="9356"/>
              </w:tabs>
              <w:spacing w:before="120" w:after="120" w:line="460" w:lineRule="exact"/>
              <w:jc w:val="both"/>
              <w:rPr>
                <w:b/>
                <w:bCs/>
                <w:szCs w:val="24"/>
              </w:rPr>
            </w:pPr>
          </w:p>
        </w:tc>
        <w:tc>
          <w:tcPr>
            <w:tcW w:w="233" w:type="pct"/>
            <w:tcBorders>
              <w:top w:val="single" w:sz="4" w:space="0" w:color="auto"/>
              <w:left w:val="nil"/>
              <w:bottom w:val="single" w:sz="4" w:space="0" w:color="auto"/>
              <w:right w:val="single" w:sz="4" w:space="0" w:color="auto"/>
            </w:tcBorders>
            <w:shd w:val="clear" w:color="000000" w:fill="FFFFFF"/>
            <w:hideMark/>
          </w:tcPr>
          <w:p w14:paraId="02E7824A" w14:textId="2D50755E"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Papel</w:t>
            </w:r>
          </w:p>
        </w:tc>
        <w:tc>
          <w:tcPr>
            <w:tcW w:w="221" w:type="pct"/>
            <w:tcBorders>
              <w:top w:val="single" w:sz="4" w:space="0" w:color="auto"/>
              <w:left w:val="nil"/>
              <w:bottom w:val="single" w:sz="4" w:space="0" w:color="auto"/>
              <w:right w:val="single" w:sz="4" w:space="0" w:color="auto"/>
            </w:tcBorders>
            <w:shd w:val="clear" w:color="000000" w:fill="FFFFFF"/>
            <w:hideMark/>
          </w:tcPr>
          <w:p w14:paraId="067DFE71" w14:textId="34849F50"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single" w:sz="4" w:space="0" w:color="auto"/>
              <w:left w:val="nil"/>
              <w:bottom w:val="single" w:sz="4" w:space="0" w:color="auto"/>
              <w:right w:val="single" w:sz="4" w:space="0" w:color="auto"/>
            </w:tcBorders>
            <w:shd w:val="clear" w:color="000000" w:fill="FFFFFF"/>
            <w:hideMark/>
          </w:tcPr>
          <w:p w14:paraId="2A96F950" w14:textId="693DDE70"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76" w:type="pct"/>
            <w:tcBorders>
              <w:top w:val="single" w:sz="4" w:space="0" w:color="auto"/>
              <w:left w:val="nil"/>
              <w:bottom w:val="single" w:sz="4" w:space="0" w:color="auto"/>
              <w:right w:val="single" w:sz="4" w:space="0" w:color="auto"/>
            </w:tcBorders>
            <w:shd w:val="clear" w:color="000000" w:fill="FFFFFF"/>
            <w:hideMark/>
          </w:tcPr>
          <w:p w14:paraId="7CE74EBC" w14:textId="4C13CD16"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422" w:type="pct"/>
            <w:tcBorders>
              <w:top w:val="single" w:sz="4" w:space="0" w:color="auto"/>
              <w:left w:val="nil"/>
              <w:bottom w:val="single" w:sz="4" w:space="0" w:color="auto"/>
              <w:right w:val="single" w:sz="4" w:space="0" w:color="auto"/>
            </w:tcBorders>
            <w:hideMark/>
          </w:tcPr>
          <w:p w14:paraId="50C48DB3" w14:textId="206A9A34"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Electrónico</w:t>
            </w:r>
          </w:p>
        </w:tc>
        <w:tc>
          <w:tcPr>
            <w:tcW w:w="335" w:type="pct"/>
            <w:tcBorders>
              <w:top w:val="single" w:sz="4" w:space="0" w:color="auto"/>
              <w:left w:val="nil"/>
              <w:bottom w:val="single" w:sz="4" w:space="0" w:color="auto"/>
              <w:right w:val="single" w:sz="4" w:space="0" w:color="auto"/>
            </w:tcBorders>
            <w:shd w:val="clear" w:color="000000" w:fill="FFFFFF"/>
            <w:hideMark/>
          </w:tcPr>
          <w:p w14:paraId="1F7CF6F4" w14:textId="0AE4A978"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Cant.</w:t>
            </w:r>
          </w:p>
        </w:tc>
        <w:tc>
          <w:tcPr>
            <w:tcW w:w="176" w:type="pct"/>
            <w:tcBorders>
              <w:top w:val="single" w:sz="4" w:space="0" w:color="auto"/>
              <w:left w:val="nil"/>
              <w:bottom w:val="single" w:sz="4" w:space="0" w:color="auto"/>
              <w:right w:val="single" w:sz="4" w:space="0" w:color="auto"/>
            </w:tcBorders>
            <w:shd w:val="clear" w:color="000000" w:fill="FFFFFF"/>
            <w:hideMark/>
          </w:tcPr>
          <w:p w14:paraId="181AA9D6" w14:textId="78DBA3F1"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U.M</w:t>
            </w:r>
          </w:p>
        </w:tc>
        <w:tc>
          <w:tcPr>
            <w:tcW w:w="225" w:type="pct"/>
            <w:tcBorders>
              <w:top w:val="single" w:sz="4" w:space="0" w:color="auto"/>
              <w:left w:val="nil"/>
              <w:bottom w:val="single" w:sz="4" w:space="0" w:color="auto"/>
              <w:right w:val="single" w:sz="4" w:space="0" w:color="auto"/>
            </w:tcBorders>
            <w:shd w:val="clear" w:color="000000" w:fill="FFFFFF"/>
            <w:hideMark/>
          </w:tcPr>
          <w:p w14:paraId="2C9AFE4B" w14:textId="1D2D3F67" w:rsidR="00E514C6" w:rsidRPr="00D84F86" w:rsidRDefault="00E514C6" w:rsidP="00D84F86">
            <w:pPr>
              <w:tabs>
                <w:tab w:val="left" w:leader="hyphen" w:pos="9356"/>
              </w:tabs>
              <w:spacing w:before="120" w:after="120" w:line="460" w:lineRule="exact"/>
              <w:jc w:val="both"/>
              <w:rPr>
                <w:b/>
                <w:bCs/>
                <w:szCs w:val="24"/>
              </w:rPr>
            </w:pPr>
            <w:r w:rsidRPr="00D84F86">
              <w:rPr>
                <w:b/>
                <w:bCs/>
                <w:szCs w:val="24"/>
              </w:rPr>
              <w:t>F.E</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511A4CD3" w14:textId="77777777" w:rsidR="00E514C6" w:rsidRPr="00D84F86" w:rsidRDefault="00E514C6" w:rsidP="00D84F86">
            <w:pPr>
              <w:tabs>
                <w:tab w:val="left" w:leader="hyphen" w:pos="9356"/>
              </w:tabs>
              <w:spacing w:before="120" w:after="120" w:line="460" w:lineRule="exact"/>
              <w:jc w:val="both"/>
              <w:rPr>
                <w:b/>
                <w:bCs/>
                <w:szCs w:val="24"/>
              </w:rPr>
            </w:pPr>
          </w:p>
        </w:tc>
      </w:tr>
      <w:tr w:rsidR="002E7BC5" w:rsidRPr="00D84F86" w14:paraId="4A6D502C" w14:textId="77777777" w:rsidTr="0002297E">
        <w:trPr>
          <w:trHeight w:val="1460"/>
        </w:trPr>
        <w:tc>
          <w:tcPr>
            <w:tcW w:w="240" w:type="pct"/>
            <w:tcBorders>
              <w:top w:val="single" w:sz="4" w:space="0" w:color="auto"/>
              <w:left w:val="single" w:sz="4" w:space="0" w:color="auto"/>
              <w:bottom w:val="single" w:sz="4" w:space="0" w:color="auto"/>
              <w:right w:val="single" w:sz="4" w:space="0" w:color="auto"/>
            </w:tcBorders>
            <w:shd w:val="clear" w:color="000000" w:fill="FFFFFF"/>
            <w:hideMark/>
          </w:tcPr>
          <w:p w14:paraId="61FB1ED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18</w:t>
            </w:r>
          </w:p>
        </w:tc>
        <w:tc>
          <w:tcPr>
            <w:tcW w:w="589" w:type="pct"/>
            <w:tcBorders>
              <w:top w:val="single" w:sz="4" w:space="0" w:color="auto"/>
              <w:left w:val="single" w:sz="4" w:space="0" w:color="auto"/>
              <w:bottom w:val="single" w:sz="4" w:space="0" w:color="auto"/>
              <w:right w:val="single" w:sz="4" w:space="0" w:color="auto"/>
            </w:tcBorders>
            <w:hideMark/>
          </w:tcPr>
          <w:p w14:paraId="79DC410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Expedientes de Valoraciones Aduaneras</w:t>
            </w:r>
          </w:p>
        </w:tc>
        <w:tc>
          <w:tcPr>
            <w:tcW w:w="354" w:type="pct"/>
            <w:tcBorders>
              <w:top w:val="single" w:sz="4" w:space="0" w:color="auto"/>
              <w:left w:val="single" w:sz="4" w:space="0" w:color="auto"/>
              <w:bottom w:val="single" w:sz="4" w:space="0" w:color="auto"/>
              <w:right w:val="single" w:sz="4" w:space="0" w:color="auto"/>
            </w:tcBorders>
            <w:shd w:val="clear" w:color="000000" w:fill="FFFFFF"/>
            <w:hideMark/>
          </w:tcPr>
          <w:p w14:paraId="11B7989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 </w:t>
            </w:r>
          </w:p>
          <w:p w14:paraId="4B6593D3" w14:textId="77777777" w:rsidR="002E7BC5" w:rsidRPr="00D84F86" w:rsidRDefault="002E7BC5" w:rsidP="00D84F86">
            <w:pPr>
              <w:pStyle w:val="Default"/>
              <w:tabs>
                <w:tab w:val="left" w:leader="hyphen" w:pos="9356"/>
              </w:tabs>
              <w:spacing w:before="120" w:after="120" w:line="460" w:lineRule="exact"/>
              <w:jc w:val="both"/>
            </w:pPr>
            <w:r w:rsidRPr="00D84F86">
              <w:t>O</w:t>
            </w:r>
          </w:p>
          <w:p w14:paraId="12E4DD9F" w14:textId="77777777" w:rsidR="002E7BC5" w:rsidRPr="00D84F86" w:rsidRDefault="002E7BC5" w:rsidP="00D84F86">
            <w:pPr>
              <w:tabs>
                <w:tab w:val="left" w:leader="hyphen" w:pos="9356"/>
              </w:tabs>
              <w:spacing w:before="120" w:after="120" w:line="460" w:lineRule="exact"/>
              <w:jc w:val="both"/>
              <w:rPr>
                <w:szCs w:val="24"/>
              </w:rPr>
            </w:pPr>
          </w:p>
        </w:tc>
        <w:tc>
          <w:tcPr>
            <w:tcW w:w="559" w:type="pct"/>
            <w:tcBorders>
              <w:top w:val="single" w:sz="4" w:space="0" w:color="auto"/>
              <w:left w:val="single" w:sz="4" w:space="0" w:color="auto"/>
              <w:bottom w:val="single" w:sz="4" w:space="0" w:color="auto"/>
              <w:right w:val="single" w:sz="4" w:space="0" w:color="auto"/>
            </w:tcBorders>
            <w:shd w:val="clear" w:color="000000" w:fill="FFFFFF"/>
            <w:hideMark/>
          </w:tcPr>
          <w:p w14:paraId="7116D9AD" w14:textId="77777777" w:rsidR="002E7BC5" w:rsidRPr="00D84F86" w:rsidRDefault="002E7BC5" w:rsidP="00D84F86">
            <w:pPr>
              <w:pStyle w:val="Default"/>
              <w:tabs>
                <w:tab w:val="left" w:leader="hyphen" w:pos="9356"/>
              </w:tabs>
              <w:spacing w:before="120" w:after="120" w:line="460" w:lineRule="exact"/>
              <w:jc w:val="both"/>
            </w:pPr>
            <w:r w:rsidRPr="00D84F86">
              <w:t>Policía de Control Fiscal, Ministerio Público Fiscalía / O y C</w:t>
            </w:r>
          </w:p>
          <w:p w14:paraId="14A9B58A" w14:textId="77777777" w:rsidR="002E7BC5" w:rsidRPr="00D84F86" w:rsidRDefault="002E7BC5" w:rsidP="00D84F86">
            <w:pPr>
              <w:tabs>
                <w:tab w:val="left" w:leader="hyphen" w:pos="9356"/>
              </w:tabs>
              <w:spacing w:before="120" w:after="120" w:line="460" w:lineRule="exact"/>
              <w:jc w:val="both"/>
              <w:rPr>
                <w:szCs w:val="24"/>
              </w:rPr>
            </w:pPr>
          </w:p>
        </w:tc>
        <w:tc>
          <w:tcPr>
            <w:tcW w:w="604" w:type="pct"/>
            <w:tcBorders>
              <w:top w:val="single" w:sz="4" w:space="0" w:color="auto"/>
              <w:left w:val="single" w:sz="4" w:space="0" w:color="auto"/>
              <w:bottom w:val="single" w:sz="4" w:space="0" w:color="auto"/>
              <w:right w:val="single" w:sz="4" w:space="0" w:color="auto"/>
            </w:tcBorders>
            <w:shd w:val="clear" w:color="000000" w:fill="FFFFFF"/>
            <w:hideMark/>
          </w:tcPr>
          <w:p w14:paraId="4DA633F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Estos expedientes se conforman para atender una solicitud de valoración aduanera por parte de cualquiera de las entidades que conforman el sistema aduanero nacional, para determinar el </w:t>
            </w:r>
            <w:r w:rsidRPr="00D84F86">
              <w:rPr>
                <w:szCs w:val="24"/>
              </w:rPr>
              <w:lastRenderedPageBreak/>
              <w:t xml:space="preserve">cálculo del valor de los impuestos aduaneros. Contiene: Oficio solicitando estudio o criterio y sus documentos adjuntos, correos electrónicos, actas de notificación, boletas de control de traslado de correspondencia, e Informe </w:t>
            </w:r>
            <w:r w:rsidRPr="00D84F86">
              <w:rPr>
                <w:szCs w:val="24"/>
              </w:rPr>
              <w:lastRenderedPageBreak/>
              <w:t xml:space="preserve">de valoración final. Cuando se presentan amparos de legalidad o recursos de apelación, los expedientes se trasladan a la Dirección Normativa de Aduanas o al Tribunal Aduanero para su resolución  </w:t>
            </w:r>
          </w:p>
        </w:tc>
        <w:tc>
          <w:tcPr>
            <w:tcW w:w="233" w:type="pct"/>
            <w:tcBorders>
              <w:top w:val="single" w:sz="4" w:space="0" w:color="auto"/>
              <w:left w:val="single" w:sz="4" w:space="0" w:color="auto"/>
              <w:bottom w:val="single" w:sz="4" w:space="0" w:color="auto"/>
              <w:right w:val="single" w:sz="4" w:space="0" w:color="auto"/>
            </w:tcBorders>
            <w:shd w:val="clear" w:color="000000" w:fill="FFFFFF"/>
            <w:hideMark/>
          </w:tcPr>
          <w:p w14:paraId="7C256E56"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single" w:sz="4" w:space="0" w:color="auto"/>
              <w:bottom w:val="single" w:sz="4" w:space="0" w:color="auto"/>
              <w:right w:val="single" w:sz="4" w:space="0" w:color="auto"/>
            </w:tcBorders>
            <w:shd w:val="clear" w:color="000000" w:fill="FFFFFF"/>
            <w:hideMark/>
          </w:tcPr>
          <w:p w14:paraId="4306DBF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5,35</w:t>
            </w:r>
          </w:p>
        </w:tc>
        <w:tc>
          <w:tcPr>
            <w:tcW w:w="176" w:type="pct"/>
            <w:tcBorders>
              <w:top w:val="single" w:sz="4" w:space="0" w:color="auto"/>
              <w:left w:val="single" w:sz="4" w:space="0" w:color="auto"/>
              <w:bottom w:val="single" w:sz="4" w:space="0" w:color="auto"/>
              <w:right w:val="single" w:sz="4" w:space="0" w:color="auto"/>
            </w:tcBorders>
            <w:shd w:val="clear" w:color="000000" w:fill="FFFFFF"/>
            <w:hideMark/>
          </w:tcPr>
          <w:p w14:paraId="793277C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single" w:sz="4" w:space="0" w:color="auto"/>
              <w:bottom w:val="single" w:sz="4" w:space="0" w:color="auto"/>
              <w:right w:val="single" w:sz="4" w:space="0" w:color="auto"/>
            </w:tcBorders>
            <w:shd w:val="clear" w:color="000000" w:fill="FFFFFF"/>
            <w:hideMark/>
          </w:tcPr>
          <w:p w14:paraId="2029618A" w14:textId="77777777" w:rsidR="002E7BC5" w:rsidRPr="00D84F86" w:rsidRDefault="002E7BC5" w:rsidP="00D84F86">
            <w:pPr>
              <w:pStyle w:val="Default"/>
              <w:tabs>
                <w:tab w:val="left" w:leader="hyphen" w:pos="9356"/>
              </w:tabs>
              <w:spacing w:before="120" w:after="120" w:line="460" w:lineRule="exact"/>
              <w:jc w:val="both"/>
            </w:pPr>
            <w:r w:rsidRPr="00D84F86">
              <w:t>2002-2016</w:t>
            </w:r>
            <w:r w:rsidRPr="00D84F86">
              <w:rPr>
                <w:rStyle w:val="Refdenotaalpie"/>
              </w:rPr>
              <w:footnoteReference w:id="23"/>
            </w:r>
          </w:p>
          <w:p w14:paraId="6E8F9B9C" w14:textId="77777777" w:rsidR="002E7BC5" w:rsidRPr="00D84F86" w:rsidRDefault="002E7BC5" w:rsidP="00D84F86">
            <w:pPr>
              <w:tabs>
                <w:tab w:val="left" w:leader="hyphen" w:pos="9356"/>
              </w:tabs>
              <w:spacing w:before="120" w:after="120" w:line="460" w:lineRule="exact"/>
              <w:jc w:val="both"/>
              <w:rPr>
                <w:szCs w:val="24"/>
              </w:rPr>
            </w:pPr>
          </w:p>
        </w:tc>
        <w:tc>
          <w:tcPr>
            <w:tcW w:w="422" w:type="pct"/>
            <w:tcBorders>
              <w:top w:val="single" w:sz="4" w:space="0" w:color="auto"/>
              <w:left w:val="single" w:sz="4" w:space="0" w:color="auto"/>
              <w:bottom w:val="single" w:sz="4" w:space="0" w:color="auto"/>
              <w:right w:val="single" w:sz="4" w:space="0" w:color="auto"/>
            </w:tcBorders>
            <w:hideMark/>
          </w:tcPr>
          <w:p w14:paraId="16519D8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335" w:type="pct"/>
            <w:tcBorders>
              <w:top w:val="single" w:sz="4" w:space="0" w:color="auto"/>
              <w:left w:val="single" w:sz="4" w:space="0" w:color="auto"/>
              <w:bottom w:val="single" w:sz="4" w:space="0" w:color="auto"/>
              <w:right w:val="single" w:sz="4" w:space="0" w:color="auto"/>
            </w:tcBorders>
            <w:shd w:val="clear" w:color="000000" w:fill="FFFFFF"/>
            <w:hideMark/>
          </w:tcPr>
          <w:p w14:paraId="5414B5E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176" w:type="pct"/>
            <w:tcBorders>
              <w:top w:val="single" w:sz="4" w:space="0" w:color="auto"/>
              <w:left w:val="single" w:sz="4" w:space="0" w:color="auto"/>
              <w:bottom w:val="single" w:sz="4" w:space="0" w:color="auto"/>
              <w:right w:val="single" w:sz="4" w:space="0" w:color="auto"/>
            </w:tcBorders>
            <w:shd w:val="clear" w:color="000000" w:fill="FFFFFF"/>
            <w:hideMark/>
          </w:tcPr>
          <w:p w14:paraId="39926C4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225" w:type="pct"/>
            <w:tcBorders>
              <w:top w:val="single" w:sz="4" w:space="0" w:color="auto"/>
              <w:left w:val="single" w:sz="4" w:space="0" w:color="auto"/>
              <w:bottom w:val="single" w:sz="4" w:space="0" w:color="auto"/>
              <w:right w:val="single" w:sz="4" w:space="0" w:color="auto"/>
            </w:tcBorders>
            <w:shd w:val="clear" w:color="000000" w:fill="FFFFFF"/>
            <w:hideMark/>
          </w:tcPr>
          <w:p w14:paraId="4150BD1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589" w:type="pct"/>
            <w:tcBorders>
              <w:top w:val="single" w:sz="4" w:space="0" w:color="auto"/>
              <w:left w:val="single" w:sz="4" w:space="0" w:color="auto"/>
              <w:bottom w:val="single" w:sz="4" w:space="0" w:color="auto"/>
              <w:right w:val="single" w:sz="4" w:space="0" w:color="auto"/>
            </w:tcBorders>
            <w:shd w:val="clear" w:color="000000" w:fill="FFFFFF"/>
            <w:hideMark/>
          </w:tcPr>
          <w:p w14:paraId="5172879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Sí. Ya que reflejan los criterios aplicados para determinar el valor de los impuestos aduaneros.</w:t>
            </w:r>
          </w:p>
          <w:p w14:paraId="31C7EE0A" w14:textId="77777777" w:rsidR="002E7BC5" w:rsidRPr="00D84F86" w:rsidRDefault="002E7BC5" w:rsidP="00D84F86">
            <w:pPr>
              <w:tabs>
                <w:tab w:val="left" w:leader="hyphen" w:pos="9356"/>
              </w:tabs>
              <w:spacing w:before="120" w:after="120" w:line="460" w:lineRule="exact"/>
              <w:jc w:val="both"/>
              <w:rPr>
                <w:szCs w:val="24"/>
              </w:rPr>
            </w:pPr>
          </w:p>
          <w:p w14:paraId="5E03D517" w14:textId="77777777" w:rsidR="002E7BC5" w:rsidRPr="00D84F86" w:rsidRDefault="002E7BC5" w:rsidP="00D84F86">
            <w:pPr>
              <w:pStyle w:val="Default"/>
              <w:tabs>
                <w:tab w:val="left" w:leader="hyphen" w:pos="9356"/>
              </w:tabs>
              <w:spacing w:before="120" w:after="120" w:line="460" w:lineRule="exact"/>
              <w:jc w:val="both"/>
            </w:pPr>
            <w:r w:rsidRPr="00D84F86">
              <w:t xml:space="preserve">Conservar los expedientes relativos a casos más relevantes, </w:t>
            </w:r>
            <w:r w:rsidRPr="00D84F86">
              <w:lastRenderedPageBreak/>
              <w:t xml:space="preserve">complejos de alto impacto, o que reflejen cambios en procedimientos, a criterio de la persona jefe o encargada de la oficina productora y la persona jefe o encargada del Archivo Central del </w:t>
            </w:r>
          </w:p>
          <w:p w14:paraId="6DE6CDAD" w14:textId="17BAFDBA" w:rsidR="002E7BC5" w:rsidRPr="00D84F86" w:rsidRDefault="002E7BC5" w:rsidP="00D84F86">
            <w:pPr>
              <w:pStyle w:val="Default"/>
              <w:tabs>
                <w:tab w:val="left" w:leader="hyphen" w:pos="9356"/>
              </w:tabs>
              <w:spacing w:before="120" w:after="120" w:line="460" w:lineRule="exact"/>
              <w:jc w:val="both"/>
            </w:pPr>
            <w:r w:rsidRPr="00D84F86">
              <w:t xml:space="preserve">Ministerio de Hacienda.  </w:t>
            </w:r>
          </w:p>
        </w:tc>
      </w:tr>
      <w:tr w:rsidR="002E7BC5" w:rsidRPr="00D84F86" w14:paraId="5A67348E" w14:textId="77777777" w:rsidTr="0002297E">
        <w:trPr>
          <w:trHeight w:val="1460"/>
        </w:trPr>
        <w:tc>
          <w:tcPr>
            <w:tcW w:w="240" w:type="pct"/>
            <w:tcBorders>
              <w:top w:val="single" w:sz="4" w:space="0" w:color="auto"/>
              <w:left w:val="single" w:sz="4" w:space="0" w:color="auto"/>
              <w:bottom w:val="single" w:sz="4" w:space="0" w:color="auto"/>
              <w:right w:val="single" w:sz="4" w:space="0" w:color="auto"/>
            </w:tcBorders>
            <w:shd w:val="clear" w:color="000000" w:fill="FFFFFF"/>
            <w:hideMark/>
          </w:tcPr>
          <w:p w14:paraId="5EA9783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40</w:t>
            </w:r>
          </w:p>
        </w:tc>
        <w:tc>
          <w:tcPr>
            <w:tcW w:w="589" w:type="pct"/>
            <w:tcBorders>
              <w:top w:val="single" w:sz="4" w:space="0" w:color="auto"/>
              <w:left w:val="single" w:sz="4" w:space="0" w:color="auto"/>
              <w:bottom w:val="single" w:sz="4" w:space="0" w:color="auto"/>
              <w:right w:val="single" w:sz="4" w:space="0" w:color="auto"/>
            </w:tcBorders>
            <w:hideMark/>
          </w:tcPr>
          <w:p w14:paraId="26765DE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Informes técnicos</w:t>
            </w:r>
          </w:p>
        </w:tc>
        <w:tc>
          <w:tcPr>
            <w:tcW w:w="354" w:type="pct"/>
            <w:tcBorders>
              <w:top w:val="single" w:sz="4" w:space="0" w:color="auto"/>
              <w:left w:val="single" w:sz="4" w:space="0" w:color="auto"/>
              <w:bottom w:val="single" w:sz="4" w:space="0" w:color="auto"/>
              <w:right w:val="single" w:sz="4" w:space="0" w:color="auto"/>
            </w:tcBorders>
            <w:shd w:val="clear" w:color="000000" w:fill="FFFFFF"/>
            <w:hideMark/>
          </w:tcPr>
          <w:p w14:paraId="25FC508A"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 C</w:t>
            </w:r>
          </w:p>
        </w:tc>
        <w:tc>
          <w:tcPr>
            <w:tcW w:w="559" w:type="pct"/>
            <w:tcBorders>
              <w:top w:val="single" w:sz="4" w:space="0" w:color="auto"/>
              <w:left w:val="single" w:sz="4" w:space="0" w:color="auto"/>
              <w:bottom w:val="single" w:sz="4" w:space="0" w:color="auto"/>
              <w:right w:val="single" w:sz="4" w:space="0" w:color="auto"/>
            </w:tcBorders>
            <w:shd w:val="clear" w:color="000000" w:fill="FFFFFF"/>
            <w:hideMark/>
          </w:tcPr>
          <w:p w14:paraId="5BAA82C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Dependencias de la Dirección </w:t>
            </w:r>
            <w:r w:rsidRPr="00D84F86">
              <w:rPr>
                <w:szCs w:val="24"/>
              </w:rPr>
              <w:lastRenderedPageBreak/>
              <w:t xml:space="preserve">General de Aduanas y Auxiliares de la Función pública </w:t>
            </w:r>
            <w:r w:rsidRPr="00D84F86">
              <w:rPr>
                <w:szCs w:val="24"/>
              </w:rPr>
              <w:br/>
              <w:t>O y C</w:t>
            </w:r>
          </w:p>
        </w:tc>
        <w:tc>
          <w:tcPr>
            <w:tcW w:w="604" w:type="pct"/>
            <w:tcBorders>
              <w:top w:val="single" w:sz="4" w:space="0" w:color="auto"/>
              <w:left w:val="single" w:sz="4" w:space="0" w:color="auto"/>
              <w:bottom w:val="single" w:sz="4" w:space="0" w:color="auto"/>
              <w:right w:val="single" w:sz="4" w:space="0" w:color="auto"/>
            </w:tcBorders>
            <w:shd w:val="clear" w:color="000000" w:fill="FFFFFF"/>
            <w:hideMark/>
          </w:tcPr>
          <w:p w14:paraId="376781B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 xml:space="preserve">Informes generados producto de </w:t>
            </w:r>
            <w:r w:rsidRPr="00D84F86">
              <w:rPr>
                <w:szCs w:val="24"/>
              </w:rPr>
              <w:lastRenderedPageBreak/>
              <w:t>las funciones que desarrolla esta unidad sobre el   comportamiento del mercado, sobre temas de valoración aduanera y de casos de fiscalización.</w:t>
            </w:r>
          </w:p>
        </w:tc>
        <w:tc>
          <w:tcPr>
            <w:tcW w:w="233" w:type="pct"/>
            <w:tcBorders>
              <w:top w:val="single" w:sz="4" w:space="0" w:color="auto"/>
              <w:left w:val="single" w:sz="4" w:space="0" w:color="auto"/>
              <w:bottom w:val="single" w:sz="4" w:space="0" w:color="auto"/>
              <w:right w:val="single" w:sz="4" w:space="0" w:color="auto"/>
            </w:tcBorders>
            <w:shd w:val="clear" w:color="000000" w:fill="FFFFFF"/>
            <w:hideMark/>
          </w:tcPr>
          <w:p w14:paraId="18E8A55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single" w:sz="4" w:space="0" w:color="auto"/>
              <w:bottom w:val="single" w:sz="4" w:space="0" w:color="auto"/>
              <w:right w:val="single" w:sz="4" w:space="0" w:color="auto"/>
            </w:tcBorders>
            <w:shd w:val="clear" w:color="000000" w:fill="FFFFFF"/>
            <w:hideMark/>
          </w:tcPr>
          <w:p w14:paraId="301B1215"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10</w:t>
            </w:r>
          </w:p>
        </w:tc>
        <w:tc>
          <w:tcPr>
            <w:tcW w:w="176" w:type="pct"/>
            <w:tcBorders>
              <w:top w:val="single" w:sz="4" w:space="0" w:color="auto"/>
              <w:left w:val="single" w:sz="4" w:space="0" w:color="auto"/>
              <w:bottom w:val="single" w:sz="4" w:space="0" w:color="auto"/>
              <w:right w:val="single" w:sz="4" w:space="0" w:color="auto"/>
            </w:tcBorders>
            <w:shd w:val="clear" w:color="000000" w:fill="FFFFFF"/>
            <w:hideMark/>
          </w:tcPr>
          <w:p w14:paraId="19917A8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cm</w:t>
            </w:r>
          </w:p>
        </w:tc>
        <w:tc>
          <w:tcPr>
            <w:tcW w:w="276" w:type="pct"/>
            <w:tcBorders>
              <w:top w:val="single" w:sz="4" w:space="0" w:color="auto"/>
              <w:left w:val="single" w:sz="4" w:space="0" w:color="auto"/>
              <w:bottom w:val="single" w:sz="4" w:space="0" w:color="auto"/>
              <w:right w:val="single" w:sz="4" w:space="0" w:color="auto"/>
            </w:tcBorders>
            <w:shd w:val="clear" w:color="000000" w:fill="FFFFFF"/>
            <w:hideMark/>
          </w:tcPr>
          <w:p w14:paraId="7D178BF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2003-2019</w:t>
            </w:r>
          </w:p>
        </w:tc>
        <w:tc>
          <w:tcPr>
            <w:tcW w:w="422" w:type="pct"/>
            <w:tcBorders>
              <w:top w:val="single" w:sz="4" w:space="0" w:color="auto"/>
              <w:left w:val="single" w:sz="4" w:space="0" w:color="auto"/>
              <w:bottom w:val="single" w:sz="4" w:space="0" w:color="auto"/>
              <w:right w:val="single" w:sz="4" w:space="0" w:color="auto"/>
            </w:tcBorders>
            <w:hideMark/>
          </w:tcPr>
          <w:p w14:paraId="0B62C3D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335" w:type="pct"/>
            <w:tcBorders>
              <w:top w:val="single" w:sz="4" w:space="0" w:color="auto"/>
              <w:left w:val="single" w:sz="4" w:space="0" w:color="auto"/>
              <w:bottom w:val="single" w:sz="4" w:space="0" w:color="auto"/>
              <w:right w:val="single" w:sz="4" w:space="0" w:color="auto"/>
            </w:tcBorders>
            <w:shd w:val="clear" w:color="000000" w:fill="FFFFFF"/>
            <w:hideMark/>
          </w:tcPr>
          <w:p w14:paraId="670052B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176" w:type="pct"/>
            <w:tcBorders>
              <w:top w:val="single" w:sz="4" w:space="0" w:color="auto"/>
              <w:left w:val="single" w:sz="4" w:space="0" w:color="auto"/>
              <w:bottom w:val="single" w:sz="4" w:space="0" w:color="auto"/>
              <w:right w:val="single" w:sz="4" w:space="0" w:color="auto"/>
            </w:tcBorders>
            <w:shd w:val="clear" w:color="000000" w:fill="FFFFFF"/>
            <w:hideMark/>
          </w:tcPr>
          <w:p w14:paraId="127326FB"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225" w:type="pct"/>
            <w:tcBorders>
              <w:top w:val="single" w:sz="4" w:space="0" w:color="auto"/>
              <w:left w:val="single" w:sz="4" w:space="0" w:color="auto"/>
              <w:bottom w:val="single" w:sz="4" w:space="0" w:color="auto"/>
              <w:right w:val="single" w:sz="4" w:space="0" w:color="auto"/>
            </w:tcBorders>
            <w:shd w:val="clear" w:color="000000" w:fill="FFFFFF"/>
            <w:hideMark/>
          </w:tcPr>
          <w:p w14:paraId="66AB2A7F"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589" w:type="pct"/>
            <w:tcBorders>
              <w:top w:val="single" w:sz="4" w:space="0" w:color="auto"/>
              <w:left w:val="single" w:sz="4" w:space="0" w:color="auto"/>
              <w:bottom w:val="single" w:sz="4" w:space="0" w:color="auto"/>
              <w:right w:val="single" w:sz="4" w:space="0" w:color="auto"/>
            </w:tcBorders>
            <w:shd w:val="clear" w:color="000000" w:fill="FFFFFF"/>
            <w:hideMark/>
          </w:tcPr>
          <w:p w14:paraId="045EBF4B" w14:textId="674F45B8" w:rsidR="002E7BC5" w:rsidRPr="00D84F86" w:rsidRDefault="002E7BC5" w:rsidP="00D84F86">
            <w:pPr>
              <w:tabs>
                <w:tab w:val="left" w:leader="hyphen" w:pos="9356"/>
              </w:tabs>
              <w:spacing w:before="120" w:after="120" w:line="460" w:lineRule="exact"/>
              <w:jc w:val="both"/>
              <w:rPr>
                <w:szCs w:val="24"/>
              </w:rPr>
            </w:pPr>
            <w:r w:rsidRPr="00D84F86">
              <w:rPr>
                <w:szCs w:val="24"/>
              </w:rPr>
              <w:t>Sí. Ya que reflejan el comportamie</w:t>
            </w:r>
            <w:r w:rsidRPr="00D84F86">
              <w:rPr>
                <w:szCs w:val="24"/>
              </w:rPr>
              <w:lastRenderedPageBreak/>
              <w:t>nto del mercado sobre temas de valoración y fiscalización aduanera.</w:t>
            </w:r>
          </w:p>
          <w:p w14:paraId="41DD5CF0" w14:textId="77777777" w:rsidR="002E7BC5" w:rsidRPr="00D84F86" w:rsidRDefault="002E7BC5" w:rsidP="00D84F86">
            <w:pPr>
              <w:tabs>
                <w:tab w:val="left" w:leader="hyphen" w:pos="9356"/>
              </w:tabs>
              <w:spacing w:before="120" w:after="120" w:line="460" w:lineRule="exact"/>
              <w:jc w:val="both"/>
              <w:rPr>
                <w:szCs w:val="24"/>
              </w:rPr>
            </w:pPr>
          </w:p>
          <w:p w14:paraId="644341F8" w14:textId="77777777" w:rsidR="002E7BC5" w:rsidRPr="00D84F86" w:rsidRDefault="002E7BC5" w:rsidP="00D84F86">
            <w:pPr>
              <w:pStyle w:val="Default"/>
              <w:tabs>
                <w:tab w:val="left" w:leader="hyphen" w:pos="9356"/>
              </w:tabs>
              <w:spacing w:before="120" w:after="120" w:line="460" w:lineRule="exact"/>
              <w:jc w:val="both"/>
            </w:pPr>
            <w:r w:rsidRPr="00D84F86">
              <w:t xml:space="preserve">Conservar los informes más relevantes, a criterio de la persona jefe o encargada de la oficina productora y la persona jefe o encargada </w:t>
            </w:r>
            <w:r w:rsidRPr="00D84F86">
              <w:lastRenderedPageBreak/>
              <w:t xml:space="preserve">del Archivo Central del </w:t>
            </w:r>
          </w:p>
          <w:p w14:paraId="0346BEAF" w14:textId="77777777" w:rsidR="002E7BC5" w:rsidRPr="00D84F86" w:rsidRDefault="002E7BC5" w:rsidP="00D84F86">
            <w:pPr>
              <w:pStyle w:val="Default"/>
              <w:tabs>
                <w:tab w:val="left" w:leader="hyphen" w:pos="9356"/>
              </w:tabs>
              <w:spacing w:before="120" w:after="120" w:line="460" w:lineRule="exact"/>
              <w:jc w:val="both"/>
            </w:pPr>
            <w:r w:rsidRPr="00D84F86">
              <w:t xml:space="preserve">Ministerio de Hacienda. </w:t>
            </w:r>
          </w:p>
          <w:p w14:paraId="7FFE509B" w14:textId="3B0353C1" w:rsidR="002E7BC5" w:rsidRPr="00D84F86" w:rsidRDefault="002E7BC5" w:rsidP="00D84F86">
            <w:pPr>
              <w:pStyle w:val="Default"/>
              <w:tabs>
                <w:tab w:val="left" w:leader="hyphen" w:pos="9356"/>
              </w:tabs>
              <w:spacing w:before="120" w:after="120" w:line="460" w:lineRule="exact"/>
              <w:jc w:val="both"/>
            </w:pPr>
            <w:r w:rsidRPr="00D84F86">
              <w:t xml:space="preserve">Se debe verificar que no se encuentren repetidos en otros subfondos de la institución y en caso de que se repitan debe conformarse una única serie con valor </w:t>
            </w:r>
            <w:r w:rsidRPr="00D84F86">
              <w:lastRenderedPageBreak/>
              <w:t xml:space="preserve">científico-cultural. </w:t>
            </w:r>
          </w:p>
        </w:tc>
      </w:tr>
      <w:tr w:rsidR="002E7BC5" w:rsidRPr="00D84F86" w14:paraId="619D758B" w14:textId="77777777" w:rsidTr="0002297E">
        <w:trPr>
          <w:trHeight w:val="1692"/>
        </w:trPr>
        <w:tc>
          <w:tcPr>
            <w:tcW w:w="240" w:type="pct"/>
            <w:tcBorders>
              <w:top w:val="single" w:sz="4" w:space="0" w:color="auto"/>
              <w:left w:val="single" w:sz="4" w:space="0" w:color="auto"/>
              <w:bottom w:val="single" w:sz="4" w:space="0" w:color="auto"/>
              <w:right w:val="single" w:sz="4" w:space="0" w:color="auto"/>
            </w:tcBorders>
            <w:vAlign w:val="center"/>
            <w:hideMark/>
          </w:tcPr>
          <w:p w14:paraId="44581B4E"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44</w:t>
            </w:r>
          </w:p>
        </w:tc>
        <w:tc>
          <w:tcPr>
            <w:tcW w:w="589" w:type="pct"/>
            <w:tcBorders>
              <w:top w:val="single" w:sz="4" w:space="0" w:color="auto"/>
              <w:left w:val="single" w:sz="4" w:space="0" w:color="auto"/>
              <w:bottom w:val="single" w:sz="4" w:space="0" w:color="auto"/>
              <w:right w:val="single" w:sz="4" w:space="0" w:color="auto"/>
            </w:tcBorders>
            <w:hideMark/>
          </w:tcPr>
          <w:p w14:paraId="031C5283"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Expedientes administrativos de actuaciones Fiscalizadoras</w:t>
            </w:r>
            <w:r w:rsidRPr="00D84F86">
              <w:rPr>
                <w:szCs w:val="24"/>
              </w:rPr>
              <w:br/>
            </w:r>
          </w:p>
        </w:tc>
        <w:tc>
          <w:tcPr>
            <w:tcW w:w="354" w:type="pct"/>
            <w:tcBorders>
              <w:top w:val="single" w:sz="4" w:space="0" w:color="auto"/>
              <w:left w:val="single" w:sz="4" w:space="0" w:color="auto"/>
              <w:bottom w:val="single" w:sz="4" w:space="0" w:color="auto"/>
              <w:right w:val="single" w:sz="4" w:space="0" w:color="auto"/>
            </w:tcBorders>
            <w:vAlign w:val="center"/>
            <w:hideMark/>
          </w:tcPr>
          <w:p w14:paraId="70961087"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O / C</w:t>
            </w:r>
          </w:p>
        </w:tc>
        <w:tc>
          <w:tcPr>
            <w:tcW w:w="559" w:type="pct"/>
            <w:tcBorders>
              <w:top w:val="single" w:sz="4" w:space="0" w:color="auto"/>
              <w:left w:val="single" w:sz="4" w:space="0" w:color="auto"/>
              <w:bottom w:val="single" w:sz="4" w:space="0" w:color="auto"/>
              <w:right w:val="single" w:sz="4" w:space="0" w:color="auto"/>
            </w:tcBorders>
            <w:vAlign w:val="center"/>
            <w:hideMark/>
          </w:tcPr>
          <w:p w14:paraId="4804F9F0" w14:textId="7BFE434B" w:rsidR="002E7BC5" w:rsidRPr="00D84F86" w:rsidRDefault="002E7BC5" w:rsidP="00D84F86">
            <w:pPr>
              <w:tabs>
                <w:tab w:val="left" w:leader="hyphen" w:pos="9356"/>
              </w:tabs>
              <w:spacing w:before="120" w:after="120" w:line="460" w:lineRule="exact"/>
              <w:jc w:val="both"/>
              <w:rPr>
                <w:szCs w:val="24"/>
              </w:rPr>
            </w:pPr>
            <w:r w:rsidRPr="00D84F86">
              <w:rPr>
                <w:szCs w:val="24"/>
              </w:rPr>
              <w:t>Dirección Normativa de la Dirección General de Aduanas:</w:t>
            </w:r>
            <w:r w:rsidR="00E514C6" w:rsidRPr="00D84F86">
              <w:rPr>
                <w:szCs w:val="24"/>
              </w:rPr>
              <w:t xml:space="preserve"> </w:t>
            </w:r>
            <w:r w:rsidRPr="00D84F86">
              <w:rPr>
                <w:szCs w:val="24"/>
              </w:rPr>
              <w:t>O Ministerio Público: C</w:t>
            </w:r>
          </w:p>
        </w:tc>
        <w:tc>
          <w:tcPr>
            <w:tcW w:w="604" w:type="pct"/>
            <w:tcBorders>
              <w:top w:val="single" w:sz="4" w:space="0" w:color="auto"/>
              <w:left w:val="single" w:sz="4" w:space="0" w:color="auto"/>
              <w:bottom w:val="single" w:sz="4" w:space="0" w:color="auto"/>
              <w:right w:val="single" w:sz="4" w:space="0" w:color="auto"/>
            </w:tcBorders>
            <w:hideMark/>
          </w:tcPr>
          <w:p w14:paraId="01F5568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xml:space="preserve">Son los expedientes sobre la realización de estudios originados por la atención de denuncias, así como otras investigaciones producto de la ejecución de las labores que le son propias. </w:t>
            </w:r>
            <w:r w:rsidRPr="00D84F86">
              <w:rPr>
                <w:szCs w:val="24"/>
              </w:rPr>
              <w:lastRenderedPageBreak/>
              <w:t xml:space="preserve">Asimismo, sobre la ejecución de actividades de fiscalización en todo el territorio aduanero nacional. Estos expedientes contienen: Carátula, Información general del sujeto pasivo, asignación, oficios relacionados con el estudio, </w:t>
            </w:r>
            <w:r w:rsidRPr="00D84F86">
              <w:rPr>
                <w:szCs w:val="24"/>
              </w:rPr>
              <w:lastRenderedPageBreak/>
              <w:t>actas, informes, fichas informativas y de riesgo, impresiones del Sistema Integrado de la Administración Tributaria y Sistema Tic@ relacionada al sujeto de estudio, resolución del caso.</w:t>
            </w:r>
          </w:p>
        </w:tc>
        <w:tc>
          <w:tcPr>
            <w:tcW w:w="233" w:type="pct"/>
            <w:tcBorders>
              <w:top w:val="single" w:sz="4" w:space="0" w:color="auto"/>
              <w:left w:val="single" w:sz="4" w:space="0" w:color="auto"/>
              <w:bottom w:val="single" w:sz="4" w:space="0" w:color="auto"/>
              <w:right w:val="single" w:sz="4" w:space="0" w:color="auto"/>
            </w:tcBorders>
            <w:vAlign w:val="center"/>
            <w:hideMark/>
          </w:tcPr>
          <w:p w14:paraId="3C04AFC4"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lastRenderedPageBreak/>
              <w:t>Papel</w:t>
            </w:r>
          </w:p>
        </w:tc>
        <w:tc>
          <w:tcPr>
            <w:tcW w:w="221" w:type="pct"/>
            <w:tcBorders>
              <w:top w:val="single" w:sz="4" w:space="0" w:color="auto"/>
              <w:left w:val="single" w:sz="4" w:space="0" w:color="auto"/>
              <w:bottom w:val="single" w:sz="4" w:space="0" w:color="auto"/>
              <w:right w:val="single" w:sz="4" w:space="0" w:color="auto"/>
            </w:tcBorders>
            <w:vAlign w:val="center"/>
            <w:hideMark/>
          </w:tcPr>
          <w:p w14:paraId="1AD7B352"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22,02</w:t>
            </w:r>
          </w:p>
        </w:tc>
        <w:tc>
          <w:tcPr>
            <w:tcW w:w="176" w:type="pct"/>
            <w:tcBorders>
              <w:top w:val="single" w:sz="4" w:space="0" w:color="auto"/>
              <w:left w:val="single" w:sz="4" w:space="0" w:color="auto"/>
              <w:bottom w:val="single" w:sz="4" w:space="0" w:color="auto"/>
              <w:right w:val="single" w:sz="4" w:space="0" w:color="auto"/>
            </w:tcBorders>
            <w:vAlign w:val="center"/>
            <w:hideMark/>
          </w:tcPr>
          <w:p w14:paraId="60071559"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m</w:t>
            </w:r>
          </w:p>
        </w:tc>
        <w:tc>
          <w:tcPr>
            <w:tcW w:w="276" w:type="pct"/>
            <w:tcBorders>
              <w:top w:val="single" w:sz="4" w:space="0" w:color="auto"/>
              <w:left w:val="single" w:sz="4" w:space="0" w:color="auto"/>
              <w:bottom w:val="single" w:sz="4" w:space="0" w:color="auto"/>
              <w:right w:val="single" w:sz="4" w:space="0" w:color="auto"/>
            </w:tcBorders>
            <w:vAlign w:val="center"/>
            <w:hideMark/>
          </w:tcPr>
          <w:p w14:paraId="0ACAD8E4" w14:textId="3363D8DB" w:rsidR="002E7BC5" w:rsidRPr="00D84F86" w:rsidRDefault="002E7BC5" w:rsidP="00D84F86">
            <w:pPr>
              <w:tabs>
                <w:tab w:val="left" w:leader="hyphen" w:pos="9356"/>
              </w:tabs>
              <w:spacing w:before="120" w:after="120" w:line="460" w:lineRule="exact"/>
              <w:jc w:val="both"/>
              <w:rPr>
                <w:szCs w:val="24"/>
              </w:rPr>
            </w:pPr>
            <w:r w:rsidRPr="00D84F86">
              <w:rPr>
                <w:szCs w:val="24"/>
              </w:rPr>
              <w:t>2004-2020</w:t>
            </w:r>
            <w:r w:rsidR="00D53EE7">
              <w:rPr>
                <w:rStyle w:val="Refdenotaalpie"/>
                <w:szCs w:val="24"/>
              </w:rPr>
              <w:footnoteReference w:id="24"/>
            </w:r>
          </w:p>
        </w:tc>
        <w:tc>
          <w:tcPr>
            <w:tcW w:w="422" w:type="pct"/>
            <w:tcBorders>
              <w:top w:val="single" w:sz="4" w:space="0" w:color="auto"/>
              <w:left w:val="single" w:sz="4" w:space="0" w:color="auto"/>
              <w:bottom w:val="single" w:sz="4" w:space="0" w:color="auto"/>
              <w:right w:val="single" w:sz="4" w:space="0" w:color="auto"/>
            </w:tcBorders>
            <w:vAlign w:val="center"/>
            <w:hideMark/>
          </w:tcPr>
          <w:p w14:paraId="22EF6956" w14:textId="1E54F184" w:rsidR="002E7BC5" w:rsidRPr="00D84F86" w:rsidRDefault="002E7BC5" w:rsidP="00D84F86">
            <w:pPr>
              <w:tabs>
                <w:tab w:val="left" w:leader="hyphen" w:pos="9356"/>
              </w:tabs>
              <w:spacing w:before="120" w:after="120" w:line="460" w:lineRule="exact"/>
              <w:jc w:val="both"/>
              <w:rPr>
                <w:szCs w:val="24"/>
              </w:rPr>
            </w:pPr>
          </w:p>
        </w:tc>
        <w:tc>
          <w:tcPr>
            <w:tcW w:w="335" w:type="pct"/>
            <w:tcBorders>
              <w:top w:val="single" w:sz="4" w:space="0" w:color="auto"/>
              <w:left w:val="single" w:sz="4" w:space="0" w:color="auto"/>
              <w:bottom w:val="single" w:sz="4" w:space="0" w:color="auto"/>
              <w:right w:val="single" w:sz="4" w:space="0" w:color="auto"/>
            </w:tcBorders>
            <w:vAlign w:val="center"/>
            <w:hideMark/>
          </w:tcPr>
          <w:p w14:paraId="55A8DF2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176" w:type="pct"/>
            <w:tcBorders>
              <w:top w:val="single" w:sz="4" w:space="0" w:color="auto"/>
              <w:left w:val="single" w:sz="4" w:space="0" w:color="auto"/>
              <w:bottom w:val="single" w:sz="4" w:space="0" w:color="auto"/>
              <w:right w:val="single" w:sz="4" w:space="0" w:color="auto"/>
            </w:tcBorders>
            <w:vAlign w:val="center"/>
            <w:hideMark/>
          </w:tcPr>
          <w:p w14:paraId="4A85F658"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225" w:type="pct"/>
            <w:tcBorders>
              <w:top w:val="single" w:sz="4" w:space="0" w:color="auto"/>
              <w:left w:val="single" w:sz="4" w:space="0" w:color="auto"/>
              <w:bottom w:val="single" w:sz="4" w:space="0" w:color="auto"/>
              <w:right w:val="single" w:sz="4" w:space="0" w:color="auto"/>
            </w:tcBorders>
            <w:vAlign w:val="center"/>
            <w:hideMark/>
          </w:tcPr>
          <w:p w14:paraId="10486EA1" w14:textId="77777777" w:rsidR="002E7BC5" w:rsidRPr="00D84F86" w:rsidRDefault="002E7BC5" w:rsidP="00D84F86">
            <w:pPr>
              <w:tabs>
                <w:tab w:val="left" w:leader="hyphen" w:pos="9356"/>
              </w:tabs>
              <w:spacing w:before="120" w:after="120" w:line="460" w:lineRule="exact"/>
              <w:jc w:val="both"/>
              <w:rPr>
                <w:szCs w:val="24"/>
              </w:rPr>
            </w:pPr>
            <w:r w:rsidRPr="00D84F86">
              <w:rPr>
                <w:szCs w:val="24"/>
              </w:rPr>
              <w:t> </w:t>
            </w:r>
          </w:p>
        </w:tc>
        <w:tc>
          <w:tcPr>
            <w:tcW w:w="589" w:type="pct"/>
            <w:tcBorders>
              <w:top w:val="single" w:sz="4" w:space="0" w:color="auto"/>
              <w:left w:val="single" w:sz="4" w:space="0" w:color="auto"/>
              <w:bottom w:val="single" w:sz="4" w:space="0" w:color="auto"/>
              <w:right w:val="single" w:sz="4" w:space="0" w:color="auto"/>
            </w:tcBorders>
            <w:vAlign w:val="center"/>
            <w:hideMark/>
          </w:tcPr>
          <w:p w14:paraId="76ABDC20" w14:textId="1269A331" w:rsidR="002E7BC5" w:rsidRPr="00D84F86" w:rsidRDefault="002E7BC5" w:rsidP="00D84F86">
            <w:pPr>
              <w:pStyle w:val="Default"/>
              <w:tabs>
                <w:tab w:val="left" w:leader="hyphen" w:pos="9356"/>
              </w:tabs>
              <w:spacing w:before="120" w:after="120" w:line="460" w:lineRule="exact"/>
              <w:jc w:val="both"/>
            </w:pPr>
            <w:r w:rsidRPr="00D84F86">
              <w:t>Sí.</w:t>
            </w:r>
            <w:r w:rsidR="00E514C6" w:rsidRPr="00D84F86">
              <w:t xml:space="preserve"> </w:t>
            </w:r>
            <w:r w:rsidRPr="00D84F86">
              <w:t xml:space="preserve">Ya que reflejan el proceso de trabajo interno y las actuaciones administrativas realizadas para la fiscalización que ejerce el Estado costarricense en el cumplimiento </w:t>
            </w:r>
            <w:r w:rsidRPr="00D84F86">
              <w:lastRenderedPageBreak/>
              <w:t xml:space="preserve">de la normativa y obligaciones en materia tributaria aduanera. </w:t>
            </w:r>
          </w:p>
          <w:p w14:paraId="44FC0A64" w14:textId="77777777" w:rsidR="002E7BC5" w:rsidRPr="00D84F86" w:rsidRDefault="002E7BC5" w:rsidP="00D84F86">
            <w:pPr>
              <w:pStyle w:val="Default"/>
              <w:tabs>
                <w:tab w:val="left" w:leader="hyphen" w:pos="9356"/>
              </w:tabs>
              <w:spacing w:before="120" w:after="120" w:line="460" w:lineRule="exact"/>
              <w:jc w:val="both"/>
            </w:pPr>
            <w:r w:rsidRPr="00D84F86">
              <w:t xml:space="preserve">Conservar los expedientes relativos a casos más relevantes, complejos, de alto impacto, o que reflejen cambios en procedimientos, a criterio de la persona jefe o encargada de </w:t>
            </w:r>
            <w:r w:rsidRPr="00D84F86">
              <w:lastRenderedPageBreak/>
              <w:t xml:space="preserve">la oficina productora y la persona jefe o encargada del Archivo Central del </w:t>
            </w:r>
          </w:p>
          <w:p w14:paraId="14276537" w14:textId="77777777" w:rsidR="002E7BC5" w:rsidRPr="00D84F86" w:rsidRDefault="002E7BC5" w:rsidP="00D84F86">
            <w:pPr>
              <w:pStyle w:val="Default"/>
              <w:tabs>
                <w:tab w:val="left" w:leader="hyphen" w:pos="9356"/>
              </w:tabs>
              <w:spacing w:before="120" w:after="120" w:line="460" w:lineRule="exact"/>
              <w:jc w:val="both"/>
            </w:pPr>
            <w:r w:rsidRPr="00D84F86">
              <w:t xml:space="preserve">Ministerio de Hacienda. </w:t>
            </w:r>
          </w:p>
          <w:p w14:paraId="46629C03" w14:textId="77777777" w:rsidR="002E7BC5" w:rsidRPr="00D84F86" w:rsidRDefault="002E7BC5" w:rsidP="00D84F86">
            <w:pPr>
              <w:pStyle w:val="Default"/>
              <w:tabs>
                <w:tab w:val="left" w:leader="hyphen" w:pos="9356"/>
              </w:tabs>
              <w:spacing w:before="120" w:after="120" w:line="460" w:lineRule="exact"/>
              <w:jc w:val="both"/>
            </w:pPr>
          </w:p>
          <w:p w14:paraId="5065849E" w14:textId="3BED854A" w:rsidR="002E7BC5" w:rsidRPr="00D84F86" w:rsidRDefault="002E7BC5" w:rsidP="00D53EE7">
            <w:pPr>
              <w:pStyle w:val="Default"/>
              <w:tabs>
                <w:tab w:val="left" w:leader="hyphen" w:pos="9356"/>
              </w:tabs>
              <w:spacing w:before="120" w:after="120" w:line="460" w:lineRule="exact"/>
              <w:jc w:val="both"/>
            </w:pPr>
            <w:r w:rsidRPr="00D84F86">
              <w:t xml:space="preserve">Se debe verificar que no se encuentren repetidos en otros subfondos de la institución y en caso de </w:t>
            </w:r>
            <w:r w:rsidRPr="00D84F86">
              <w:lastRenderedPageBreak/>
              <w:t xml:space="preserve">que se repitan debe conformarse una única serie con valor científico-cultural. </w:t>
            </w:r>
          </w:p>
        </w:tc>
      </w:tr>
    </w:tbl>
    <w:p w14:paraId="66CA5463" w14:textId="77777777" w:rsidR="00CC1DBE" w:rsidRPr="00D84F86" w:rsidRDefault="00CC1DBE" w:rsidP="00D84F86">
      <w:pPr>
        <w:shd w:val="clear" w:color="auto" w:fill="FFFFFF" w:themeFill="background1"/>
        <w:tabs>
          <w:tab w:val="left" w:leader="hyphen" w:pos="9356"/>
        </w:tabs>
        <w:spacing w:before="120" w:after="120" w:line="460" w:lineRule="exact"/>
        <w:jc w:val="both"/>
        <w:rPr>
          <w:b/>
          <w:bCs/>
          <w:color w:val="000000" w:themeColor="text1"/>
          <w:szCs w:val="24"/>
        </w:rPr>
        <w:sectPr w:rsidR="00CC1DBE" w:rsidRPr="00D84F86" w:rsidSect="002E7BC5">
          <w:headerReference w:type="default" r:id="rId15"/>
          <w:footerReference w:type="default" r:id="rId16"/>
          <w:pgSz w:w="15840" w:h="12240" w:orient="landscape" w:code="1"/>
          <w:pgMar w:top="1440" w:right="1168" w:bottom="1440" w:left="811" w:header="709" w:footer="907" w:gutter="0"/>
          <w:cols w:space="708"/>
          <w:docGrid w:linePitch="360"/>
        </w:sectPr>
      </w:pPr>
    </w:p>
    <w:p w14:paraId="5ADCED4F" w14:textId="4585CA9C" w:rsidR="009224E6" w:rsidRPr="00D84F86" w:rsidRDefault="009224E6" w:rsidP="00D84F86">
      <w:pPr>
        <w:shd w:val="clear" w:color="auto" w:fill="FFFFFF" w:themeFill="background1"/>
        <w:tabs>
          <w:tab w:val="left" w:leader="hyphen" w:pos="9356"/>
        </w:tabs>
        <w:spacing w:before="120" w:after="120" w:line="460" w:lineRule="exact"/>
        <w:jc w:val="both"/>
        <w:rPr>
          <w:szCs w:val="24"/>
        </w:rPr>
      </w:pPr>
      <w:r w:rsidRPr="00D84F86">
        <w:rPr>
          <w:szCs w:val="24"/>
        </w:rPr>
        <w:lastRenderedPageBreak/>
        <w:t xml:space="preserve">Con respecto a los tipos documentales que el CISED asignó una vigencia “permanente” en una oficina o en el Archivo Central, se debe tomar en cuenta lo indicado en la norma 11.2018 de la Resolución n°CNSED-1-2018, que establece en el inciso 1 lo siguiente: “Si estos documentos carecen de valor científico-cultural, es la oficina o la entidad productora, la responsable de custodiar permanentemente estos documentos. 2. Si los documentos en mención son declarados como de valor científico cultural, serán trasladados al Archivo Nacional para su custodia permanente, cuando se cumpla el plazo que señala la Ley 7202.” En cuanto a los documentos en soporte electrónico, es importante aclarar que, de conformidad con el artículo 16 de la Ley General de Control Interno n°8292, la institución debe documentar los sistemas, programas, operaciones del computador y otros procedimientos pertinentes a los sistemas de información, ya que esto le permitirá disponer de documentación completa, adecuada y actualizada para todos los sistemas que se desarrollan. Además, se les recuerda que se deben conservar los documentos y metadatos que permitan el acceso a la información en un futuro, de acuerdo con los lineamientos establecidos en la “Norma técnica para la gestión de documentos electrónicos en el Sistema Nacional de Archivos”, publicada en el Alcance Nº 105 a La Gaceta Nº 88 del 21 de mayo de -2018, y las “Normas Técnicas para la Gestión y el Control de Tecnologías de Información, (N-2-2007-CO-DFOE)”, publicada en 01 de setiembre de 2022. La Gaceta nº119 de 21 de junio de 2007; y que la Ley de Certificados, Firmas Digitales y Documentos Electrónicos No. 8454 publicada en La Gaceta No. 174 del 13 de octubre del 2005, la “Política de Certificados para la Jerarquía Nacional de Certificadores Registrados” y la “Política de Formatos Oficiales de los Documentos Electrónicos Firmados Digitalmente” publicadas en el Alcance 92 a La Gaceta No. 95 del 20 de mayo del 2013 se encuentran vigentes. Se recuerda que se encuentran vigentes las siguientes resoluciones generales por medio de las cuales se emitieron diversas declaratorias de valor científico cultural a series y tipos documentales producidos en todas las instituciones que conforman el Sistema Nacional de Archivos: “●CNSED-02-2016 y CNSED-03-2016 publicadas en la Gaceta nº235 de diciembre del 2016. ●CNSED-01-2019 publicada en la Gaceta nº214 de 11 de noviembre del 2019. </w:t>
      </w:r>
      <w:r w:rsidRPr="00D84F86">
        <w:rPr>
          <w:szCs w:val="24"/>
        </w:rPr>
        <w:lastRenderedPageBreak/>
        <w:t>●CNSED-01-2020 publicada en la Gaceta nº173-2020 de 16 de julio del 2020. ●CNSED-02-2020 publicada en el Alcance nº317 a la Gaceta nº284 de 2 de diciembre del 2020. ●CNSED-01-2022 publicada en la Gaceta nº96 de 25 de mayo del 2022. ●CNSED-02-2022 y CNSED-03-2022 publicadas en la Gaceta nº163 de 29 de agosto de 2022. ●CNSED-01-2024 publicada en la Gaceta nº181 de 30 de setiembre de 2024. ●CNSED-02-2024 publicada en la Gaceta nº197 de 22 de octubre de 2024. ●CNSED-0</w:t>
      </w:r>
      <w:r w:rsidRPr="00D84F86">
        <w:rPr>
          <w:iCs w:val="0"/>
          <w:szCs w:val="24"/>
        </w:rPr>
        <w:t>1</w:t>
      </w:r>
      <w:r w:rsidRPr="00D84F86">
        <w:rPr>
          <w:szCs w:val="24"/>
        </w:rPr>
        <w:t>-202</w:t>
      </w:r>
      <w:r w:rsidRPr="00D84F86">
        <w:rPr>
          <w:iCs w:val="0"/>
          <w:szCs w:val="24"/>
        </w:rPr>
        <w:t>5</w:t>
      </w:r>
      <w:r w:rsidRPr="00D84F86">
        <w:rPr>
          <w:szCs w:val="24"/>
        </w:rPr>
        <w:t xml:space="preserve"> publicada en la Gaceta nº1</w:t>
      </w:r>
      <w:r w:rsidRPr="00D84F86">
        <w:rPr>
          <w:iCs w:val="0"/>
          <w:szCs w:val="24"/>
        </w:rPr>
        <w:t>74</w:t>
      </w:r>
      <w:r w:rsidRPr="00D84F86">
        <w:rPr>
          <w:szCs w:val="24"/>
        </w:rPr>
        <w:t xml:space="preserve"> de </w:t>
      </w:r>
      <w:r w:rsidRPr="00D84F86">
        <w:rPr>
          <w:iCs w:val="0"/>
          <w:szCs w:val="24"/>
        </w:rPr>
        <w:t>18</w:t>
      </w:r>
      <w:r w:rsidRPr="00D84F86">
        <w:rPr>
          <w:szCs w:val="24"/>
        </w:rPr>
        <w:t xml:space="preserve"> de </w:t>
      </w:r>
      <w:r w:rsidRPr="00D84F86">
        <w:rPr>
          <w:iCs w:val="0"/>
          <w:szCs w:val="24"/>
        </w:rPr>
        <w:t>setiembre</w:t>
      </w:r>
      <w:r w:rsidRPr="00D84F86">
        <w:rPr>
          <w:szCs w:val="24"/>
        </w:rPr>
        <w:t xml:space="preserve"> de 202</w:t>
      </w:r>
      <w:r w:rsidRPr="00D84F86">
        <w:rPr>
          <w:iCs w:val="0"/>
          <w:szCs w:val="24"/>
        </w:rPr>
        <w:t>5</w:t>
      </w:r>
      <w:r w:rsidRPr="00D84F86">
        <w:rPr>
          <w:szCs w:val="24"/>
        </w:rPr>
        <w:t xml:space="preserve">.” </w:t>
      </w:r>
      <w:r w:rsidR="00436083" w:rsidRPr="00D84F86">
        <w:rPr>
          <w:szCs w:val="24"/>
        </w:rPr>
        <w:t xml:space="preserve">Aprobado </w:t>
      </w:r>
      <w:r w:rsidR="00436083" w:rsidRPr="00D84F86">
        <w:t>con los votos afirmativos de la señor</w:t>
      </w:r>
      <w:r w:rsidR="00436083">
        <w:t xml:space="preserve">a </w:t>
      </w:r>
      <w:r w:rsidR="00436083" w:rsidRPr="00D84F86">
        <w:t>Otárola, secretaria</w:t>
      </w:r>
      <w:r w:rsidR="00436083">
        <w:t xml:space="preserve"> y el señor Gómez, vicepresidente</w:t>
      </w:r>
      <w:r w:rsidRPr="00D84F86">
        <w:rPr>
          <w:szCs w:val="24"/>
        </w:rPr>
        <w:t xml:space="preserve">. Enviar copia de este acuerdo a las señoras Carmen Campos Ramírez, jefe por recargo del Departamento Servicios Archivísticos Externos (DSAE), </w:t>
      </w:r>
      <w:r w:rsidRPr="00D84F86">
        <w:rPr>
          <w:iCs w:val="0"/>
          <w:szCs w:val="24"/>
        </w:rPr>
        <w:t>Camila Carreras Herrero</w:t>
      </w:r>
      <w:r w:rsidRPr="00D84F86">
        <w:rPr>
          <w:szCs w:val="24"/>
        </w:rPr>
        <w:t>, profesional de la Unidad de Servicios Técnicos Archivísticos del Departamento de Servicios Archivísticos Externos</w:t>
      </w:r>
      <w:r w:rsidRPr="00D84F86">
        <w:rPr>
          <w:iCs w:val="0"/>
          <w:szCs w:val="24"/>
        </w:rPr>
        <w:t xml:space="preserve">, al señor Norberto Villalobos Solís, coordinador de la </w:t>
      </w:r>
      <w:r w:rsidRPr="00D84F86">
        <w:rPr>
          <w:szCs w:val="24"/>
        </w:rPr>
        <w:t>Unidad de Servicios Técnicos Archivísticos del Departamento de Servicios Archivísticos Externos</w:t>
      </w:r>
      <w:r w:rsidRPr="00D84F86">
        <w:rPr>
          <w:iCs w:val="0"/>
          <w:szCs w:val="24"/>
        </w:rPr>
        <w:t xml:space="preserve"> </w:t>
      </w:r>
      <w:r w:rsidRPr="00D84F86">
        <w:rPr>
          <w:szCs w:val="24"/>
        </w:rPr>
        <w:t>y al expediente de valoración documental</w:t>
      </w:r>
      <w:r w:rsidRPr="00D84F86">
        <w:rPr>
          <w:iCs w:val="0"/>
          <w:szCs w:val="24"/>
        </w:rPr>
        <w:t xml:space="preserve"> </w:t>
      </w:r>
      <w:r w:rsidRPr="00D84F86">
        <w:rPr>
          <w:color w:val="000000" w:themeColor="text1"/>
          <w:szCs w:val="24"/>
        </w:rPr>
        <w:t xml:space="preserve">del </w:t>
      </w:r>
      <w:r w:rsidRPr="00D84F86">
        <w:rPr>
          <w:szCs w:val="24"/>
        </w:rPr>
        <w:t>Ministerio de Hacienda (</w:t>
      </w:r>
      <w:r w:rsidR="004B2B27" w:rsidRPr="00D84F86">
        <w:rPr>
          <w:szCs w:val="24"/>
        </w:rPr>
        <w:t>MH</w:t>
      </w:r>
      <w:r w:rsidRPr="00D84F86">
        <w:rPr>
          <w:szCs w:val="24"/>
        </w:rPr>
        <w:t>), T-10-2026, que custodia esta Comisión Nacional.</w:t>
      </w:r>
      <w:r w:rsidRPr="00D84F86">
        <w:rPr>
          <w:b/>
          <w:bCs/>
          <w:szCs w:val="24"/>
        </w:rPr>
        <w:t>.</w:t>
      </w:r>
      <w:r w:rsidRPr="00D84F86">
        <w:rPr>
          <w:b/>
          <w:bCs/>
          <w:szCs w:val="24"/>
        </w:rPr>
        <w:tab/>
      </w:r>
    </w:p>
    <w:p w14:paraId="55A0D1D5" w14:textId="09594367" w:rsidR="00DE1E7B" w:rsidRPr="00DE1E7B" w:rsidRDefault="00E642D5" w:rsidP="00DE1E7B">
      <w:pPr>
        <w:tabs>
          <w:tab w:val="left" w:leader="hyphen" w:pos="9356"/>
        </w:tabs>
        <w:spacing w:before="120" w:after="120" w:line="460" w:lineRule="exact"/>
        <w:jc w:val="both"/>
        <w:rPr>
          <w:bCs/>
          <w:szCs w:val="24"/>
          <w:highlight w:val="yellow"/>
          <w:shd w:val="clear" w:color="auto" w:fill="FFFFFF"/>
          <w:lang w:val="es-CR"/>
        </w:rPr>
      </w:pPr>
      <w:r w:rsidRPr="00792A76">
        <w:rPr>
          <w:b/>
          <w:bCs/>
          <w:szCs w:val="24"/>
          <w:shd w:val="clear" w:color="auto" w:fill="FFFFFF"/>
        </w:rPr>
        <w:t xml:space="preserve">ACUERDO 7.2. </w:t>
      </w:r>
      <w:r w:rsidR="000839B5" w:rsidRPr="00792A76">
        <w:rPr>
          <w:szCs w:val="24"/>
          <w:shd w:val="clear" w:color="auto" w:fill="FFFFFF"/>
        </w:rPr>
        <w:t>C</w:t>
      </w:r>
      <w:r w:rsidR="000839B5" w:rsidRPr="00E15D01">
        <w:rPr>
          <w:szCs w:val="24"/>
          <w:shd w:val="clear" w:color="auto" w:fill="FFFFFF"/>
        </w:rPr>
        <w:t>omunicar</w:t>
      </w:r>
      <w:r w:rsidRPr="00E15D01">
        <w:rPr>
          <w:szCs w:val="24"/>
          <w:shd w:val="clear" w:color="auto" w:fill="FFFFFF"/>
        </w:rPr>
        <w:t xml:space="preserve"> a la señora </w:t>
      </w:r>
      <w:r w:rsidR="000839B5" w:rsidRPr="00E15D01">
        <w:rPr>
          <w:szCs w:val="24"/>
          <w:shd w:val="clear" w:color="auto" w:fill="FFFFFF"/>
        </w:rPr>
        <w:t>Carmen Campos Ramírez, directora general del Archivo Nacional</w:t>
      </w:r>
      <w:r w:rsidRPr="00E15D01">
        <w:rPr>
          <w:bCs/>
          <w:szCs w:val="24"/>
          <w:shd w:val="clear" w:color="auto" w:fill="FFFFFF"/>
          <w:lang w:val="es-CR"/>
        </w:rPr>
        <w:t xml:space="preserve">; que esta Comisión Nacional conoció el Informe de valoración </w:t>
      </w:r>
      <w:r w:rsidRPr="00E15D01">
        <w:rPr>
          <w:b/>
          <w:color w:val="000000" w:themeColor="text1"/>
          <w:szCs w:val="24"/>
        </w:rPr>
        <w:t>INFORME-DGAN-DSAE-STA-077-2026</w:t>
      </w:r>
      <w:r w:rsidRPr="00E15D01">
        <w:rPr>
          <w:color w:val="000000" w:themeColor="text1"/>
          <w:szCs w:val="24"/>
        </w:rPr>
        <w:t>. Asunto: Tablas de plazo. Ministerio de Hacienda, MH</w:t>
      </w:r>
      <w:r w:rsidRPr="00E15D01">
        <w:rPr>
          <w:bCs/>
          <w:szCs w:val="24"/>
          <w:shd w:val="clear" w:color="auto" w:fill="FFFFFF"/>
          <w:lang w:val="es-CR"/>
        </w:rPr>
        <w:t xml:space="preserve">, por medio del cual se sometió a conocimiento </w:t>
      </w:r>
      <w:r w:rsidR="000839B5" w:rsidRPr="00E15D01">
        <w:rPr>
          <w:bCs/>
          <w:szCs w:val="24"/>
          <w:shd w:val="clear" w:color="auto" w:fill="FFFFFF"/>
        </w:rPr>
        <w:t xml:space="preserve">las </w:t>
      </w:r>
      <w:r w:rsidRPr="00E15D01">
        <w:rPr>
          <w:bCs/>
          <w:szCs w:val="24"/>
          <w:u w:val="single"/>
          <w:shd w:val="clear" w:color="auto" w:fill="FFFFFF"/>
        </w:rPr>
        <w:t xml:space="preserve">siguientes nueve (9) tablas de plazos de conservación </w:t>
      </w:r>
      <w:r w:rsidRPr="00E15D01">
        <w:rPr>
          <w:bCs/>
          <w:szCs w:val="24"/>
          <w:shd w:val="clear" w:color="auto" w:fill="FFFFFF"/>
        </w:rPr>
        <w:t xml:space="preserve">correspondientes a los subfondos: Dirección de Asesoría Jurídica con 19 series documentales, de la Subdirección de Asesoría Jurídica con 3 series documentales, Tabla de Plazos Homóloga de las Áreas de Coordinación de la Dirección de Asesoría Jurídica con 63 series documentales, Tabla de Plazos Homóloga de las Gestorías Administrativas y Financieras (jefaturas) con 12 series documentales, Tabla de Plazos Homóloga de la Unidad de Potencial Humano de las Gestorías Administrativas y Financieras con 28 series documentales, Tabla de Plazos Homóloga de la Unidad de Asesoría Legal de las Gestorías Administrativas y Financieras con 18 series documentales, Tabla de Plazos Homóloga de la Unidad Financiera y Contratación Administrativa de las Gestorías Administrativas y Financieras con 25 series </w:t>
      </w:r>
      <w:r w:rsidRPr="00E15D01">
        <w:rPr>
          <w:bCs/>
          <w:szCs w:val="24"/>
          <w:shd w:val="clear" w:color="auto" w:fill="FFFFFF"/>
        </w:rPr>
        <w:lastRenderedPageBreak/>
        <w:t xml:space="preserve">documentales, Tabla de Plazos Homóloga de la Unidad de Servicios, Almacenamiento y Control de Bienes de las Gestorías Administrativas y Financieras con 31 series documentales, Tabla de plazos de la División de Operaciones de la Policía de Control Fiscal con 6 series documentales, así como </w:t>
      </w:r>
      <w:r w:rsidRPr="00E15D01">
        <w:rPr>
          <w:bCs/>
          <w:szCs w:val="24"/>
          <w:u w:val="single"/>
          <w:shd w:val="clear" w:color="auto" w:fill="FFFFFF"/>
        </w:rPr>
        <w:t xml:space="preserve">una (1) valoración parcial </w:t>
      </w:r>
      <w:r w:rsidRPr="00E15D01">
        <w:rPr>
          <w:bCs/>
          <w:szCs w:val="24"/>
          <w:shd w:val="clear" w:color="auto" w:fill="FFFFFF"/>
        </w:rPr>
        <w:t>correspondiente al subfondo del Órgano Nacional de Valoración y Verificación Aduanera de la Dirección General de Aduanas con 44 series documentales. Para un total de 249 series documentales.</w:t>
      </w:r>
      <w:r w:rsidR="00134CB5" w:rsidRPr="00E15D01">
        <w:rPr>
          <w:bCs/>
          <w:szCs w:val="24"/>
          <w:shd w:val="clear" w:color="auto" w:fill="FFFFFF"/>
        </w:rPr>
        <w:t xml:space="preserve"> </w:t>
      </w:r>
      <w:r w:rsidR="00DE1E7B" w:rsidRPr="00E15D01">
        <w:rPr>
          <w:szCs w:val="24"/>
        </w:rPr>
        <w:t>Adicionalmente, se informa que, en la tabla de plazos del subfondo: “Áreas de Coordinación (tabla homóloga: Autorizaciones y aprobaciones; Normativa institucional; Procedimientos e información; Gestión jurídico-laboral)”, se identificaron las siguientes series documentales relacionadas con el extinto Banco Anglo Costarricense, por lo que se considera pertinente valorar la posibilidad de su eventual traslado a la Unidad de Archivo Intermedio:</w:t>
      </w:r>
      <w:r w:rsidR="00DE1E7B">
        <w:rPr>
          <w:szCs w:val="24"/>
        </w:rPr>
        <w:tab/>
      </w:r>
    </w:p>
    <w:p w14:paraId="3C4504E1" w14:textId="159ECA46" w:rsidR="00134CB5" w:rsidRDefault="00134CB5" w:rsidP="00134CB5">
      <w:pPr>
        <w:tabs>
          <w:tab w:val="left" w:leader="hyphen" w:pos="9356"/>
        </w:tabs>
        <w:spacing w:before="120" w:after="120" w:line="460" w:lineRule="exact"/>
        <w:jc w:val="both"/>
        <w:rPr>
          <w:bCs/>
          <w:szCs w:val="24"/>
          <w:highlight w:val="yellow"/>
          <w:shd w:val="clear" w:color="auto" w:fill="FFFFFF"/>
        </w:rPr>
      </w:pPr>
    </w:p>
    <w:p w14:paraId="77C21756" w14:textId="3EC23A58" w:rsidR="00134CB5" w:rsidRPr="00134CB5" w:rsidRDefault="00E642D5" w:rsidP="00134CB5">
      <w:pPr>
        <w:tabs>
          <w:tab w:val="left" w:leader="hyphen" w:pos="9356"/>
        </w:tabs>
        <w:spacing w:before="120" w:after="120" w:line="460" w:lineRule="exact"/>
        <w:jc w:val="both"/>
        <w:rPr>
          <w:color w:val="EE0000"/>
          <w:szCs w:val="24"/>
          <w:u w:val="single"/>
        </w:rPr>
        <w:sectPr w:rsidR="00134CB5" w:rsidRPr="00134CB5" w:rsidSect="003A7265">
          <w:pgSz w:w="12240" w:h="15840" w:code="1"/>
          <w:pgMar w:top="1168" w:right="1440" w:bottom="811" w:left="1440" w:header="709" w:footer="907" w:gutter="0"/>
          <w:cols w:space="708"/>
          <w:docGrid w:linePitch="360"/>
        </w:sectPr>
      </w:pPr>
      <w:r w:rsidRPr="00E642D5">
        <w:rPr>
          <w:bCs/>
          <w:szCs w:val="24"/>
          <w:highlight w:val="yellow"/>
          <w:shd w:val="clear" w:color="auto" w:fill="FFFFFF"/>
        </w:rPr>
        <w:t xml:space="preserve"> </w:t>
      </w:r>
    </w:p>
    <w:tbl>
      <w:tblPr>
        <w:tblW w:w="5000" w:type="pct"/>
        <w:tblCellMar>
          <w:left w:w="70" w:type="dxa"/>
          <w:right w:w="70" w:type="dxa"/>
        </w:tblCellMar>
        <w:tblLook w:val="04A0" w:firstRow="1" w:lastRow="0" w:firstColumn="1" w:lastColumn="0" w:noHBand="0" w:noVBand="1"/>
      </w:tblPr>
      <w:tblGrid>
        <w:gridCol w:w="844"/>
        <w:gridCol w:w="1913"/>
        <w:gridCol w:w="1207"/>
        <w:gridCol w:w="3432"/>
        <w:gridCol w:w="787"/>
        <w:gridCol w:w="745"/>
        <w:gridCol w:w="585"/>
        <w:gridCol w:w="784"/>
        <w:gridCol w:w="1447"/>
        <w:gridCol w:w="740"/>
        <w:gridCol w:w="580"/>
        <w:gridCol w:w="787"/>
      </w:tblGrid>
      <w:tr w:rsidR="00134CB5" w:rsidRPr="00F72811" w14:paraId="3E4DC404" w14:textId="77777777" w:rsidTr="00134CB5">
        <w:trPr>
          <w:trHeight w:val="1532"/>
        </w:trPr>
        <w:tc>
          <w:tcPr>
            <w:tcW w:w="5000" w:type="pct"/>
            <w:gridSpan w:val="12"/>
            <w:tcBorders>
              <w:top w:val="single" w:sz="4" w:space="0" w:color="auto"/>
              <w:left w:val="single" w:sz="4" w:space="0" w:color="auto"/>
              <w:bottom w:val="single" w:sz="4" w:space="0" w:color="auto"/>
              <w:right w:val="single" w:sz="4" w:space="0" w:color="auto"/>
            </w:tcBorders>
            <w:shd w:val="clear" w:color="000000" w:fill="FFFFFF"/>
          </w:tcPr>
          <w:p w14:paraId="0486042D" w14:textId="77777777" w:rsidR="00134CB5" w:rsidRPr="00F72811" w:rsidRDefault="00134CB5" w:rsidP="00102D20">
            <w:pPr>
              <w:tabs>
                <w:tab w:val="left" w:leader="hyphen" w:pos="9356"/>
              </w:tabs>
              <w:spacing w:before="120" w:after="120" w:line="460" w:lineRule="exact"/>
              <w:jc w:val="center"/>
              <w:rPr>
                <w:b/>
                <w:bCs/>
                <w:color w:val="000000" w:themeColor="text1"/>
                <w:szCs w:val="24"/>
              </w:rPr>
            </w:pPr>
            <w:r w:rsidRPr="00F72811">
              <w:rPr>
                <w:b/>
                <w:bCs/>
                <w:color w:val="000000" w:themeColor="text1"/>
                <w:szCs w:val="24"/>
              </w:rPr>
              <w:lastRenderedPageBreak/>
              <w:t>Fondo: Ministerio de Hacienda</w:t>
            </w:r>
          </w:p>
          <w:p w14:paraId="245AD8A3"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Subfondo 1: Ministro de Hacienda</w:t>
            </w:r>
          </w:p>
          <w:p w14:paraId="4C35B816"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Subfondo 2: Dirección de Asesoría Jurídica</w:t>
            </w:r>
          </w:p>
          <w:p w14:paraId="43E3F9C9"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Subfondo 3: Subdirección de Asesoría Jurídica</w:t>
            </w:r>
          </w:p>
          <w:p w14:paraId="1BF26D09"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Subfondo 4: Áreas de Coordinación (Tabla homóloga: Autorizaciones y aprobaciones; Normativa institucional; Procedimientos e información; Gestión jurídico laboral)</w:t>
            </w:r>
          </w:p>
        </w:tc>
      </w:tr>
      <w:tr w:rsidR="00134CB5" w:rsidRPr="00F72811" w14:paraId="23F30628" w14:textId="77777777" w:rsidTr="00134CB5">
        <w:trPr>
          <w:trHeight w:val="1532"/>
        </w:trPr>
        <w:tc>
          <w:tcPr>
            <w:tcW w:w="305"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4865ADD0"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Nº de orden</w:t>
            </w:r>
          </w:p>
        </w:tc>
        <w:tc>
          <w:tcPr>
            <w:tcW w:w="691"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7FC9CEAA"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Serie o tipo documental</w:t>
            </w:r>
          </w:p>
        </w:tc>
        <w:tc>
          <w:tcPr>
            <w:tcW w:w="436"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7C0A423F"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O/Copia?</w:t>
            </w:r>
          </w:p>
        </w:tc>
        <w:tc>
          <w:tcPr>
            <w:tcW w:w="1239"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309C59B5"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Contenido</w:t>
            </w:r>
          </w:p>
        </w:tc>
        <w:tc>
          <w:tcPr>
            <w:tcW w:w="764"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792A411A"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Soporte y Cantidad</w:t>
            </w:r>
          </w:p>
        </w:tc>
        <w:tc>
          <w:tcPr>
            <w:tcW w:w="283" w:type="pct"/>
            <w:tcBorders>
              <w:top w:val="single" w:sz="4" w:space="0" w:color="auto"/>
              <w:left w:val="single" w:sz="4" w:space="0" w:color="auto"/>
              <w:bottom w:val="single" w:sz="4" w:space="0" w:color="auto"/>
              <w:right w:val="single" w:sz="4" w:space="0" w:color="auto"/>
            </w:tcBorders>
            <w:shd w:val="clear" w:color="000000" w:fill="FFFFFF"/>
            <w:hideMark/>
          </w:tcPr>
          <w:p w14:paraId="6510862B"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 </w:t>
            </w:r>
          </w:p>
        </w:tc>
        <w:tc>
          <w:tcPr>
            <w:tcW w:w="1282" w:type="pct"/>
            <w:gridSpan w:val="4"/>
            <w:tcBorders>
              <w:top w:val="single" w:sz="4" w:space="0" w:color="auto"/>
              <w:left w:val="single" w:sz="4" w:space="0" w:color="auto"/>
              <w:bottom w:val="single" w:sz="4" w:space="0" w:color="auto"/>
              <w:right w:val="single" w:sz="4" w:space="0" w:color="auto"/>
            </w:tcBorders>
            <w:shd w:val="clear" w:color="000000" w:fill="FFFFFF"/>
            <w:hideMark/>
          </w:tcPr>
          <w:p w14:paraId="45F8060C"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Soporte y Cantidad</w:t>
            </w:r>
          </w:p>
          <w:p w14:paraId="570CDFD0"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 </w:t>
            </w:r>
          </w:p>
        </w:tc>
      </w:tr>
      <w:tr w:rsidR="00134CB5" w:rsidRPr="00F72811" w14:paraId="0AB54902" w14:textId="77777777" w:rsidTr="00134CB5">
        <w:trPr>
          <w:trHeight w:val="520"/>
        </w:trPr>
        <w:tc>
          <w:tcPr>
            <w:tcW w:w="305" w:type="pct"/>
            <w:vMerge/>
            <w:tcBorders>
              <w:top w:val="single" w:sz="4" w:space="0" w:color="auto"/>
              <w:left w:val="single" w:sz="4" w:space="0" w:color="auto"/>
              <w:bottom w:val="single" w:sz="4" w:space="0" w:color="auto"/>
              <w:right w:val="single" w:sz="4" w:space="0" w:color="auto"/>
            </w:tcBorders>
            <w:vAlign w:val="center"/>
            <w:hideMark/>
          </w:tcPr>
          <w:p w14:paraId="3D3FECF8"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p>
        </w:tc>
        <w:tc>
          <w:tcPr>
            <w:tcW w:w="691" w:type="pct"/>
            <w:vMerge/>
            <w:tcBorders>
              <w:top w:val="single" w:sz="4" w:space="0" w:color="auto"/>
              <w:left w:val="single" w:sz="4" w:space="0" w:color="auto"/>
              <w:bottom w:val="single" w:sz="4" w:space="0" w:color="auto"/>
              <w:right w:val="single" w:sz="4" w:space="0" w:color="auto"/>
            </w:tcBorders>
            <w:vAlign w:val="center"/>
            <w:hideMark/>
          </w:tcPr>
          <w:p w14:paraId="5872C806"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46707787"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p>
        </w:tc>
        <w:tc>
          <w:tcPr>
            <w:tcW w:w="1239" w:type="pct"/>
            <w:vMerge/>
            <w:tcBorders>
              <w:top w:val="single" w:sz="4" w:space="0" w:color="auto"/>
              <w:left w:val="single" w:sz="4" w:space="0" w:color="auto"/>
              <w:bottom w:val="single" w:sz="4" w:space="0" w:color="auto"/>
              <w:right w:val="single" w:sz="4" w:space="0" w:color="auto"/>
            </w:tcBorders>
            <w:vAlign w:val="center"/>
            <w:hideMark/>
          </w:tcPr>
          <w:p w14:paraId="63A65EB7"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p>
        </w:tc>
        <w:tc>
          <w:tcPr>
            <w:tcW w:w="284" w:type="pct"/>
            <w:tcBorders>
              <w:top w:val="single" w:sz="4" w:space="0" w:color="auto"/>
              <w:left w:val="nil"/>
              <w:bottom w:val="single" w:sz="4" w:space="0" w:color="auto"/>
              <w:right w:val="single" w:sz="4" w:space="0" w:color="auto"/>
            </w:tcBorders>
            <w:shd w:val="clear" w:color="000000" w:fill="FFFFFF"/>
            <w:hideMark/>
          </w:tcPr>
          <w:p w14:paraId="008C892C"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Papel</w:t>
            </w:r>
          </w:p>
        </w:tc>
        <w:tc>
          <w:tcPr>
            <w:tcW w:w="269" w:type="pct"/>
            <w:tcBorders>
              <w:top w:val="single" w:sz="4" w:space="0" w:color="auto"/>
              <w:left w:val="nil"/>
              <w:bottom w:val="single" w:sz="4" w:space="0" w:color="auto"/>
              <w:right w:val="single" w:sz="4" w:space="0" w:color="auto"/>
            </w:tcBorders>
            <w:shd w:val="clear" w:color="000000" w:fill="FFFFFF"/>
            <w:hideMark/>
          </w:tcPr>
          <w:p w14:paraId="2A7705AC"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Cant.</w:t>
            </w:r>
          </w:p>
        </w:tc>
        <w:tc>
          <w:tcPr>
            <w:tcW w:w="211" w:type="pct"/>
            <w:tcBorders>
              <w:top w:val="single" w:sz="4" w:space="0" w:color="auto"/>
              <w:left w:val="nil"/>
              <w:bottom w:val="single" w:sz="4" w:space="0" w:color="auto"/>
              <w:right w:val="single" w:sz="4" w:space="0" w:color="auto"/>
            </w:tcBorders>
            <w:shd w:val="clear" w:color="000000" w:fill="FFFFFF"/>
            <w:hideMark/>
          </w:tcPr>
          <w:p w14:paraId="3321632A"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U.M</w:t>
            </w:r>
          </w:p>
        </w:tc>
        <w:tc>
          <w:tcPr>
            <w:tcW w:w="283" w:type="pct"/>
            <w:tcBorders>
              <w:top w:val="single" w:sz="4" w:space="0" w:color="auto"/>
              <w:left w:val="nil"/>
              <w:bottom w:val="single" w:sz="4" w:space="0" w:color="auto"/>
              <w:right w:val="single" w:sz="4" w:space="0" w:color="auto"/>
            </w:tcBorders>
            <w:shd w:val="clear" w:color="000000" w:fill="FFFFFF"/>
            <w:hideMark/>
          </w:tcPr>
          <w:p w14:paraId="22E612C5"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F.E</w:t>
            </w:r>
          </w:p>
        </w:tc>
        <w:tc>
          <w:tcPr>
            <w:tcW w:w="522" w:type="pct"/>
            <w:tcBorders>
              <w:top w:val="single" w:sz="4" w:space="0" w:color="auto"/>
              <w:left w:val="nil"/>
              <w:bottom w:val="single" w:sz="4" w:space="0" w:color="auto"/>
              <w:right w:val="single" w:sz="4" w:space="0" w:color="auto"/>
            </w:tcBorders>
            <w:hideMark/>
          </w:tcPr>
          <w:p w14:paraId="6F6ADCDA"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Electrónico</w:t>
            </w:r>
          </w:p>
        </w:tc>
        <w:tc>
          <w:tcPr>
            <w:tcW w:w="267" w:type="pct"/>
            <w:tcBorders>
              <w:top w:val="single" w:sz="4" w:space="0" w:color="auto"/>
              <w:left w:val="nil"/>
              <w:bottom w:val="single" w:sz="4" w:space="0" w:color="auto"/>
              <w:right w:val="single" w:sz="4" w:space="0" w:color="auto"/>
            </w:tcBorders>
            <w:shd w:val="clear" w:color="000000" w:fill="FFFFFF"/>
            <w:hideMark/>
          </w:tcPr>
          <w:p w14:paraId="71A7921D"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Cant.</w:t>
            </w:r>
          </w:p>
        </w:tc>
        <w:tc>
          <w:tcPr>
            <w:tcW w:w="209" w:type="pct"/>
            <w:tcBorders>
              <w:top w:val="single" w:sz="4" w:space="0" w:color="auto"/>
              <w:left w:val="nil"/>
              <w:bottom w:val="single" w:sz="4" w:space="0" w:color="auto"/>
              <w:right w:val="single" w:sz="4" w:space="0" w:color="auto"/>
            </w:tcBorders>
            <w:shd w:val="clear" w:color="000000" w:fill="FFFFFF"/>
            <w:hideMark/>
          </w:tcPr>
          <w:p w14:paraId="449D4EF5"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U.M</w:t>
            </w:r>
          </w:p>
        </w:tc>
        <w:tc>
          <w:tcPr>
            <w:tcW w:w="283" w:type="pct"/>
            <w:tcBorders>
              <w:top w:val="single" w:sz="4" w:space="0" w:color="auto"/>
              <w:left w:val="nil"/>
              <w:bottom w:val="single" w:sz="4" w:space="0" w:color="auto"/>
              <w:right w:val="single" w:sz="4" w:space="0" w:color="auto"/>
            </w:tcBorders>
            <w:shd w:val="clear" w:color="000000" w:fill="FFFFFF"/>
            <w:hideMark/>
          </w:tcPr>
          <w:p w14:paraId="61EAE08C" w14:textId="77777777" w:rsidR="00134CB5" w:rsidRPr="00F72811" w:rsidRDefault="00134CB5" w:rsidP="00102D20">
            <w:pPr>
              <w:tabs>
                <w:tab w:val="left" w:leader="hyphen" w:pos="9356"/>
              </w:tabs>
              <w:spacing w:before="120" w:after="120" w:line="460" w:lineRule="exact"/>
              <w:jc w:val="both"/>
              <w:rPr>
                <w:b/>
                <w:bCs/>
                <w:color w:val="000000" w:themeColor="text1"/>
                <w:szCs w:val="24"/>
              </w:rPr>
            </w:pPr>
            <w:r w:rsidRPr="00F72811">
              <w:rPr>
                <w:b/>
                <w:bCs/>
                <w:color w:val="000000" w:themeColor="text1"/>
                <w:szCs w:val="24"/>
              </w:rPr>
              <w:t>F.E</w:t>
            </w:r>
          </w:p>
        </w:tc>
      </w:tr>
      <w:tr w:rsidR="00134CB5" w:rsidRPr="00F72811" w14:paraId="3FF2D089" w14:textId="77777777" w:rsidTr="00134CB5">
        <w:trPr>
          <w:trHeight w:val="841"/>
        </w:trPr>
        <w:tc>
          <w:tcPr>
            <w:tcW w:w="305" w:type="pct"/>
            <w:tcBorders>
              <w:top w:val="single" w:sz="4" w:space="0" w:color="auto"/>
              <w:left w:val="single" w:sz="4" w:space="0" w:color="auto"/>
              <w:bottom w:val="single" w:sz="4" w:space="0" w:color="auto"/>
              <w:right w:val="single" w:sz="4" w:space="0" w:color="auto"/>
            </w:tcBorders>
            <w:hideMark/>
          </w:tcPr>
          <w:p w14:paraId="67BE85A6"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3</w:t>
            </w:r>
          </w:p>
        </w:tc>
        <w:tc>
          <w:tcPr>
            <w:tcW w:w="691" w:type="pct"/>
            <w:tcBorders>
              <w:top w:val="single" w:sz="4" w:space="0" w:color="auto"/>
              <w:left w:val="single" w:sz="4" w:space="0" w:color="auto"/>
              <w:bottom w:val="single" w:sz="4" w:space="0" w:color="auto"/>
              <w:right w:val="single" w:sz="4" w:space="0" w:color="auto"/>
            </w:tcBorders>
            <w:hideMark/>
          </w:tcPr>
          <w:p w14:paraId="131A2CCA"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Expedientes de Cancelación de gravámenes hipotecarios</w:t>
            </w:r>
          </w:p>
        </w:tc>
        <w:tc>
          <w:tcPr>
            <w:tcW w:w="436" w:type="pct"/>
            <w:tcBorders>
              <w:top w:val="single" w:sz="4" w:space="0" w:color="auto"/>
              <w:left w:val="single" w:sz="4" w:space="0" w:color="auto"/>
              <w:bottom w:val="single" w:sz="4" w:space="0" w:color="auto"/>
              <w:right w:val="single" w:sz="4" w:space="0" w:color="auto"/>
            </w:tcBorders>
            <w:hideMark/>
          </w:tcPr>
          <w:p w14:paraId="6E35020B"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Original</w:t>
            </w:r>
          </w:p>
        </w:tc>
        <w:tc>
          <w:tcPr>
            <w:tcW w:w="1239" w:type="pct"/>
            <w:tcBorders>
              <w:top w:val="single" w:sz="4" w:space="0" w:color="auto"/>
              <w:left w:val="single" w:sz="4" w:space="0" w:color="auto"/>
              <w:bottom w:val="single" w:sz="4" w:space="0" w:color="auto"/>
              <w:right w:val="single" w:sz="4" w:space="0" w:color="auto"/>
            </w:tcBorders>
            <w:hideMark/>
          </w:tcPr>
          <w:p w14:paraId="029C56D6"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 xml:space="preserve">Los documentos se generan ante la solicitud de contribuyentes o deudores del extinto Banco Anglo de cancelación de un gravamen hipotecario se hace el análisis jurídico de la petición y en caso </w:t>
            </w:r>
            <w:r w:rsidRPr="00F72811">
              <w:rPr>
                <w:color w:val="000000" w:themeColor="text1"/>
                <w:szCs w:val="24"/>
              </w:rPr>
              <w:lastRenderedPageBreak/>
              <w:t>positivo se remite a la notaría del Estado una solicitud para que proceda a confeccionar la escritura de cancelación de hipoteca.  Contiene solicitud del interesado, certificaciones del registro público relacionadas con la hipoteca y el crédito otorgado al interesado por el Banco Anglo</w:t>
            </w:r>
            <w:r w:rsidRPr="00F72811">
              <w:rPr>
                <w:rStyle w:val="Refdenotaalpie"/>
                <w:color w:val="000000" w:themeColor="text1"/>
                <w:szCs w:val="24"/>
              </w:rPr>
              <w:footnoteReference w:id="25"/>
            </w:r>
          </w:p>
        </w:tc>
        <w:tc>
          <w:tcPr>
            <w:tcW w:w="284" w:type="pct"/>
            <w:tcBorders>
              <w:top w:val="single" w:sz="4" w:space="0" w:color="auto"/>
              <w:left w:val="single" w:sz="4" w:space="0" w:color="auto"/>
              <w:bottom w:val="single" w:sz="4" w:space="0" w:color="auto"/>
              <w:right w:val="single" w:sz="4" w:space="0" w:color="auto"/>
            </w:tcBorders>
            <w:hideMark/>
          </w:tcPr>
          <w:p w14:paraId="42BC0684"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lastRenderedPageBreak/>
              <w:t>Papel</w:t>
            </w:r>
          </w:p>
        </w:tc>
        <w:tc>
          <w:tcPr>
            <w:tcW w:w="269" w:type="pct"/>
            <w:tcBorders>
              <w:top w:val="single" w:sz="4" w:space="0" w:color="auto"/>
              <w:left w:val="single" w:sz="4" w:space="0" w:color="auto"/>
              <w:bottom w:val="single" w:sz="4" w:space="0" w:color="auto"/>
              <w:right w:val="single" w:sz="4" w:space="0" w:color="auto"/>
            </w:tcBorders>
            <w:hideMark/>
          </w:tcPr>
          <w:p w14:paraId="4252C754"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3,025</w:t>
            </w:r>
          </w:p>
        </w:tc>
        <w:tc>
          <w:tcPr>
            <w:tcW w:w="211" w:type="pct"/>
            <w:tcBorders>
              <w:top w:val="single" w:sz="4" w:space="0" w:color="auto"/>
              <w:left w:val="single" w:sz="4" w:space="0" w:color="auto"/>
              <w:bottom w:val="single" w:sz="4" w:space="0" w:color="auto"/>
              <w:right w:val="single" w:sz="4" w:space="0" w:color="auto"/>
            </w:tcBorders>
            <w:hideMark/>
          </w:tcPr>
          <w:p w14:paraId="7CB5B608"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m</w:t>
            </w:r>
          </w:p>
        </w:tc>
        <w:tc>
          <w:tcPr>
            <w:tcW w:w="283" w:type="pct"/>
            <w:tcBorders>
              <w:top w:val="single" w:sz="4" w:space="0" w:color="auto"/>
              <w:left w:val="single" w:sz="4" w:space="0" w:color="auto"/>
              <w:bottom w:val="single" w:sz="4" w:space="0" w:color="auto"/>
              <w:right w:val="single" w:sz="4" w:space="0" w:color="auto"/>
            </w:tcBorders>
            <w:hideMark/>
          </w:tcPr>
          <w:p w14:paraId="62154CE9"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1990-2020</w:t>
            </w:r>
          </w:p>
        </w:tc>
        <w:tc>
          <w:tcPr>
            <w:tcW w:w="522" w:type="pct"/>
            <w:tcBorders>
              <w:top w:val="single" w:sz="4" w:space="0" w:color="auto"/>
              <w:left w:val="single" w:sz="4" w:space="0" w:color="auto"/>
              <w:bottom w:val="single" w:sz="4" w:space="0" w:color="auto"/>
              <w:right w:val="single" w:sz="4" w:space="0" w:color="auto"/>
            </w:tcBorders>
            <w:hideMark/>
          </w:tcPr>
          <w:p w14:paraId="66347829"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Electrónico</w:t>
            </w:r>
          </w:p>
        </w:tc>
        <w:tc>
          <w:tcPr>
            <w:tcW w:w="267" w:type="pct"/>
            <w:tcBorders>
              <w:top w:val="single" w:sz="4" w:space="0" w:color="auto"/>
              <w:left w:val="single" w:sz="4" w:space="0" w:color="auto"/>
              <w:bottom w:val="single" w:sz="4" w:space="0" w:color="auto"/>
              <w:right w:val="single" w:sz="4" w:space="0" w:color="auto"/>
            </w:tcBorders>
            <w:hideMark/>
          </w:tcPr>
          <w:p w14:paraId="05F29DDB"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3437</w:t>
            </w:r>
          </w:p>
        </w:tc>
        <w:tc>
          <w:tcPr>
            <w:tcW w:w="209" w:type="pct"/>
            <w:tcBorders>
              <w:top w:val="single" w:sz="4" w:space="0" w:color="auto"/>
              <w:left w:val="single" w:sz="4" w:space="0" w:color="auto"/>
              <w:bottom w:val="single" w:sz="4" w:space="0" w:color="auto"/>
              <w:right w:val="single" w:sz="4" w:space="0" w:color="auto"/>
            </w:tcBorders>
            <w:hideMark/>
          </w:tcPr>
          <w:p w14:paraId="479E8FAF"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MB</w:t>
            </w:r>
          </w:p>
        </w:tc>
        <w:tc>
          <w:tcPr>
            <w:tcW w:w="283" w:type="pct"/>
            <w:tcBorders>
              <w:top w:val="single" w:sz="4" w:space="0" w:color="auto"/>
              <w:left w:val="single" w:sz="4" w:space="0" w:color="auto"/>
              <w:bottom w:val="single" w:sz="4" w:space="0" w:color="auto"/>
              <w:right w:val="single" w:sz="4" w:space="0" w:color="auto"/>
            </w:tcBorders>
            <w:hideMark/>
          </w:tcPr>
          <w:p w14:paraId="28FAFE19"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2010-2020</w:t>
            </w:r>
          </w:p>
        </w:tc>
      </w:tr>
      <w:tr w:rsidR="00134CB5" w:rsidRPr="00F72811" w14:paraId="30A360EF" w14:textId="77777777" w:rsidTr="00134CB5">
        <w:trPr>
          <w:trHeight w:val="841"/>
        </w:trPr>
        <w:tc>
          <w:tcPr>
            <w:tcW w:w="305" w:type="pct"/>
            <w:tcBorders>
              <w:top w:val="single" w:sz="4" w:space="0" w:color="auto"/>
              <w:left w:val="single" w:sz="4" w:space="0" w:color="auto"/>
              <w:bottom w:val="single" w:sz="4" w:space="0" w:color="auto"/>
              <w:right w:val="single" w:sz="4" w:space="0" w:color="auto"/>
            </w:tcBorders>
            <w:hideMark/>
          </w:tcPr>
          <w:p w14:paraId="6136EE3C"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24</w:t>
            </w:r>
          </w:p>
        </w:tc>
        <w:tc>
          <w:tcPr>
            <w:tcW w:w="691" w:type="pct"/>
            <w:tcBorders>
              <w:top w:val="single" w:sz="4" w:space="0" w:color="auto"/>
              <w:left w:val="single" w:sz="4" w:space="0" w:color="auto"/>
              <w:bottom w:val="single" w:sz="4" w:space="0" w:color="auto"/>
              <w:right w:val="single" w:sz="4" w:space="0" w:color="auto"/>
            </w:tcBorders>
            <w:hideMark/>
          </w:tcPr>
          <w:p w14:paraId="135E652B"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Expedientes Traspaso de bienes Banco Anglo</w:t>
            </w:r>
          </w:p>
        </w:tc>
        <w:tc>
          <w:tcPr>
            <w:tcW w:w="436" w:type="pct"/>
            <w:tcBorders>
              <w:top w:val="single" w:sz="4" w:space="0" w:color="auto"/>
              <w:left w:val="single" w:sz="4" w:space="0" w:color="auto"/>
              <w:bottom w:val="single" w:sz="4" w:space="0" w:color="auto"/>
              <w:right w:val="single" w:sz="4" w:space="0" w:color="auto"/>
            </w:tcBorders>
            <w:hideMark/>
          </w:tcPr>
          <w:p w14:paraId="275BCF48"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Original</w:t>
            </w:r>
          </w:p>
        </w:tc>
        <w:tc>
          <w:tcPr>
            <w:tcW w:w="1239" w:type="pct"/>
            <w:tcBorders>
              <w:top w:val="single" w:sz="4" w:space="0" w:color="auto"/>
              <w:left w:val="single" w:sz="4" w:space="0" w:color="auto"/>
              <w:bottom w:val="single" w:sz="4" w:space="0" w:color="auto"/>
              <w:right w:val="single" w:sz="4" w:space="0" w:color="auto"/>
            </w:tcBorders>
            <w:hideMark/>
          </w:tcPr>
          <w:p w14:paraId="082BBA87"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 xml:space="preserve">La Dirección Jurídica emite un criterio sobre solicitudes de deudores del extinto Banco Anglo para que se autorice el traspaso de bienes a nombre de ese Banco que garantizaban una operación de </w:t>
            </w:r>
            <w:r w:rsidRPr="00F72811">
              <w:rPr>
                <w:color w:val="000000" w:themeColor="text1"/>
                <w:szCs w:val="24"/>
              </w:rPr>
              <w:lastRenderedPageBreak/>
              <w:t>crédito. Contiene oficios, criterio y copia de escritura de traspaso.</w:t>
            </w:r>
          </w:p>
        </w:tc>
        <w:tc>
          <w:tcPr>
            <w:tcW w:w="284" w:type="pct"/>
            <w:tcBorders>
              <w:top w:val="single" w:sz="4" w:space="0" w:color="auto"/>
              <w:left w:val="single" w:sz="4" w:space="0" w:color="auto"/>
              <w:bottom w:val="single" w:sz="4" w:space="0" w:color="auto"/>
              <w:right w:val="single" w:sz="4" w:space="0" w:color="auto"/>
            </w:tcBorders>
            <w:hideMark/>
          </w:tcPr>
          <w:p w14:paraId="109F7775"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lastRenderedPageBreak/>
              <w:t>Papel</w:t>
            </w:r>
          </w:p>
        </w:tc>
        <w:tc>
          <w:tcPr>
            <w:tcW w:w="269" w:type="pct"/>
            <w:tcBorders>
              <w:top w:val="single" w:sz="4" w:space="0" w:color="auto"/>
              <w:left w:val="single" w:sz="4" w:space="0" w:color="auto"/>
              <w:bottom w:val="single" w:sz="4" w:space="0" w:color="auto"/>
              <w:right w:val="single" w:sz="4" w:space="0" w:color="auto"/>
            </w:tcBorders>
            <w:hideMark/>
          </w:tcPr>
          <w:p w14:paraId="50B66FA3"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0,01</w:t>
            </w:r>
          </w:p>
        </w:tc>
        <w:tc>
          <w:tcPr>
            <w:tcW w:w="211" w:type="pct"/>
            <w:tcBorders>
              <w:top w:val="single" w:sz="4" w:space="0" w:color="auto"/>
              <w:left w:val="single" w:sz="4" w:space="0" w:color="auto"/>
              <w:bottom w:val="single" w:sz="4" w:space="0" w:color="auto"/>
              <w:right w:val="single" w:sz="4" w:space="0" w:color="auto"/>
            </w:tcBorders>
            <w:hideMark/>
          </w:tcPr>
          <w:p w14:paraId="01E59989"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m</w:t>
            </w:r>
          </w:p>
        </w:tc>
        <w:tc>
          <w:tcPr>
            <w:tcW w:w="283" w:type="pct"/>
            <w:tcBorders>
              <w:top w:val="single" w:sz="4" w:space="0" w:color="auto"/>
              <w:left w:val="single" w:sz="4" w:space="0" w:color="auto"/>
              <w:bottom w:val="single" w:sz="4" w:space="0" w:color="auto"/>
              <w:right w:val="single" w:sz="4" w:space="0" w:color="auto"/>
            </w:tcBorders>
            <w:hideMark/>
          </w:tcPr>
          <w:p w14:paraId="603FBDA9"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2017-2020</w:t>
            </w:r>
          </w:p>
        </w:tc>
        <w:tc>
          <w:tcPr>
            <w:tcW w:w="522" w:type="pct"/>
            <w:tcBorders>
              <w:top w:val="single" w:sz="4" w:space="0" w:color="auto"/>
              <w:left w:val="single" w:sz="4" w:space="0" w:color="auto"/>
              <w:bottom w:val="single" w:sz="4" w:space="0" w:color="auto"/>
              <w:right w:val="single" w:sz="4" w:space="0" w:color="auto"/>
            </w:tcBorders>
            <w:hideMark/>
          </w:tcPr>
          <w:p w14:paraId="085BF2A3"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Electrónico</w:t>
            </w:r>
          </w:p>
        </w:tc>
        <w:tc>
          <w:tcPr>
            <w:tcW w:w="267" w:type="pct"/>
            <w:tcBorders>
              <w:top w:val="single" w:sz="4" w:space="0" w:color="auto"/>
              <w:left w:val="single" w:sz="4" w:space="0" w:color="auto"/>
              <w:bottom w:val="single" w:sz="4" w:space="0" w:color="auto"/>
              <w:right w:val="single" w:sz="4" w:space="0" w:color="auto"/>
            </w:tcBorders>
            <w:hideMark/>
          </w:tcPr>
          <w:p w14:paraId="4A781375"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3427</w:t>
            </w:r>
          </w:p>
        </w:tc>
        <w:tc>
          <w:tcPr>
            <w:tcW w:w="209" w:type="pct"/>
            <w:tcBorders>
              <w:top w:val="single" w:sz="4" w:space="0" w:color="auto"/>
              <w:left w:val="single" w:sz="4" w:space="0" w:color="auto"/>
              <w:bottom w:val="single" w:sz="4" w:space="0" w:color="auto"/>
              <w:right w:val="single" w:sz="4" w:space="0" w:color="auto"/>
            </w:tcBorders>
            <w:hideMark/>
          </w:tcPr>
          <w:p w14:paraId="7B8F4AD7"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MB</w:t>
            </w:r>
          </w:p>
        </w:tc>
        <w:tc>
          <w:tcPr>
            <w:tcW w:w="283" w:type="pct"/>
            <w:tcBorders>
              <w:top w:val="single" w:sz="4" w:space="0" w:color="auto"/>
              <w:left w:val="single" w:sz="4" w:space="0" w:color="auto"/>
              <w:bottom w:val="single" w:sz="4" w:space="0" w:color="auto"/>
              <w:right w:val="single" w:sz="4" w:space="0" w:color="auto"/>
            </w:tcBorders>
            <w:hideMark/>
          </w:tcPr>
          <w:p w14:paraId="4337040E"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2014-2025</w:t>
            </w:r>
          </w:p>
        </w:tc>
      </w:tr>
      <w:tr w:rsidR="00134CB5" w:rsidRPr="00F72811" w14:paraId="322FF1D9" w14:textId="77777777" w:rsidTr="00134CB5">
        <w:trPr>
          <w:trHeight w:val="1870"/>
        </w:trPr>
        <w:tc>
          <w:tcPr>
            <w:tcW w:w="305" w:type="pct"/>
            <w:tcBorders>
              <w:top w:val="single" w:sz="4" w:space="0" w:color="auto"/>
              <w:left w:val="single" w:sz="4" w:space="0" w:color="auto"/>
              <w:bottom w:val="single" w:sz="4" w:space="0" w:color="auto"/>
              <w:right w:val="single" w:sz="4" w:space="0" w:color="auto"/>
            </w:tcBorders>
            <w:hideMark/>
          </w:tcPr>
          <w:p w14:paraId="06CA6E1F"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25</w:t>
            </w:r>
          </w:p>
        </w:tc>
        <w:tc>
          <w:tcPr>
            <w:tcW w:w="691" w:type="pct"/>
            <w:tcBorders>
              <w:top w:val="single" w:sz="4" w:space="0" w:color="auto"/>
              <w:left w:val="nil"/>
              <w:bottom w:val="single" w:sz="4" w:space="0" w:color="auto"/>
              <w:right w:val="single" w:sz="4" w:space="0" w:color="auto"/>
            </w:tcBorders>
            <w:hideMark/>
          </w:tcPr>
          <w:p w14:paraId="1EEF3EB5"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Expedientes de Reclamo Administrativo Banco Anglo</w:t>
            </w:r>
          </w:p>
        </w:tc>
        <w:tc>
          <w:tcPr>
            <w:tcW w:w="436" w:type="pct"/>
            <w:tcBorders>
              <w:top w:val="single" w:sz="4" w:space="0" w:color="auto"/>
              <w:left w:val="nil"/>
              <w:bottom w:val="single" w:sz="4" w:space="0" w:color="auto"/>
              <w:right w:val="single" w:sz="4" w:space="0" w:color="auto"/>
            </w:tcBorders>
            <w:hideMark/>
          </w:tcPr>
          <w:p w14:paraId="5B455602"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Original</w:t>
            </w:r>
          </w:p>
        </w:tc>
        <w:tc>
          <w:tcPr>
            <w:tcW w:w="1239" w:type="pct"/>
            <w:tcBorders>
              <w:top w:val="single" w:sz="4" w:space="0" w:color="auto"/>
              <w:left w:val="nil"/>
              <w:bottom w:val="single" w:sz="4" w:space="0" w:color="auto"/>
              <w:right w:val="single" w:sz="4" w:space="0" w:color="auto"/>
            </w:tcBorders>
            <w:hideMark/>
          </w:tcPr>
          <w:p w14:paraId="0E0163AB"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Son solicitudes para la devolución de dinero a favor de acreedores del Banco Anglo. Contiene solicitud, oficios, correos.</w:t>
            </w:r>
          </w:p>
        </w:tc>
        <w:tc>
          <w:tcPr>
            <w:tcW w:w="284" w:type="pct"/>
            <w:tcBorders>
              <w:top w:val="single" w:sz="4" w:space="0" w:color="auto"/>
              <w:left w:val="nil"/>
              <w:bottom w:val="single" w:sz="4" w:space="0" w:color="auto"/>
              <w:right w:val="single" w:sz="4" w:space="0" w:color="auto"/>
            </w:tcBorders>
            <w:hideMark/>
          </w:tcPr>
          <w:p w14:paraId="665961E6"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Papel</w:t>
            </w:r>
          </w:p>
        </w:tc>
        <w:tc>
          <w:tcPr>
            <w:tcW w:w="269" w:type="pct"/>
            <w:tcBorders>
              <w:top w:val="single" w:sz="4" w:space="0" w:color="auto"/>
              <w:left w:val="nil"/>
              <w:bottom w:val="single" w:sz="4" w:space="0" w:color="auto"/>
              <w:right w:val="single" w:sz="4" w:space="0" w:color="auto"/>
            </w:tcBorders>
            <w:hideMark/>
          </w:tcPr>
          <w:p w14:paraId="0E0D9909"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0,5</w:t>
            </w:r>
          </w:p>
        </w:tc>
        <w:tc>
          <w:tcPr>
            <w:tcW w:w="211" w:type="pct"/>
            <w:tcBorders>
              <w:top w:val="single" w:sz="4" w:space="0" w:color="auto"/>
              <w:left w:val="nil"/>
              <w:bottom w:val="single" w:sz="4" w:space="0" w:color="auto"/>
              <w:right w:val="single" w:sz="4" w:space="0" w:color="auto"/>
            </w:tcBorders>
            <w:hideMark/>
          </w:tcPr>
          <w:p w14:paraId="3AB4B800"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m</w:t>
            </w:r>
          </w:p>
        </w:tc>
        <w:tc>
          <w:tcPr>
            <w:tcW w:w="283" w:type="pct"/>
            <w:tcBorders>
              <w:top w:val="single" w:sz="4" w:space="0" w:color="auto"/>
              <w:left w:val="nil"/>
              <w:bottom w:val="single" w:sz="4" w:space="0" w:color="auto"/>
              <w:right w:val="single" w:sz="4" w:space="0" w:color="auto"/>
            </w:tcBorders>
            <w:hideMark/>
          </w:tcPr>
          <w:p w14:paraId="4203A7A6"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1990-1999</w:t>
            </w:r>
          </w:p>
        </w:tc>
        <w:tc>
          <w:tcPr>
            <w:tcW w:w="522" w:type="pct"/>
            <w:tcBorders>
              <w:top w:val="single" w:sz="4" w:space="0" w:color="auto"/>
              <w:left w:val="nil"/>
              <w:bottom w:val="single" w:sz="4" w:space="0" w:color="auto"/>
              <w:right w:val="single" w:sz="4" w:space="0" w:color="auto"/>
            </w:tcBorders>
            <w:hideMark/>
          </w:tcPr>
          <w:p w14:paraId="2143685E"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 </w:t>
            </w:r>
          </w:p>
        </w:tc>
        <w:tc>
          <w:tcPr>
            <w:tcW w:w="267" w:type="pct"/>
            <w:tcBorders>
              <w:top w:val="single" w:sz="4" w:space="0" w:color="auto"/>
              <w:left w:val="nil"/>
              <w:bottom w:val="single" w:sz="4" w:space="0" w:color="auto"/>
              <w:right w:val="single" w:sz="4" w:space="0" w:color="auto"/>
            </w:tcBorders>
            <w:hideMark/>
          </w:tcPr>
          <w:p w14:paraId="3207A88E"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 </w:t>
            </w:r>
          </w:p>
        </w:tc>
        <w:tc>
          <w:tcPr>
            <w:tcW w:w="209" w:type="pct"/>
            <w:tcBorders>
              <w:top w:val="single" w:sz="4" w:space="0" w:color="auto"/>
              <w:left w:val="nil"/>
              <w:bottom w:val="single" w:sz="4" w:space="0" w:color="auto"/>
              <w:right w:val="single" w:sz="4" w:space="0" w:color="auto"/>
            </w:tcBorders>
            <w:hideMark/>
          </w:tcPr>
          <w:p w14:paraId="6ADA1139"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 </w:t>
            </w:r>
          </w:p>
        </w:tc>
        <w:tc>
          <w:tcPr>
            <w:tcW w:w="283" w:type="pct"/>
            <w:tcBorders>
              <w:top w:val="single" w:sz="4" w:space="0" w:color="auto"/>
              <w:left w:val="nil"/>
              <w:bottom w:val="single" w:sz="4" w:space="0" w:color="auto"/>
              <w:right w:val="single" w:sz="4" w:space="0" w:color="auto"/>
            </w:tcBorders>
            <w:hideMark/>
          </w:tcPr>
          <w:p w14:paraId="4AD3960B" w14:textId="77777777" w:rsidR="00134CB5" w:rsidRPr="00F72811" w:rsidRDefault="00134CB5" w:rsidP="00102D20">
            <w:pPr>
              <w:tabs>
                <w:tab w:val="left" w:leader="hyphen" w:pos="9356"/>
              </w:tabs>
              <w:spacing w:before="120" w:after="120" w:line="460" w:lineRule="exact"/>
              <w:jc w:val="both"/>
              <w:rPr>
                <w:color w:val="000000" w:themeColor="text1"/>
                <w:szCs w:val="24"/>
              </w:rPr>
            </w:pPr>
            <w:r w:rsidRPr="00F72811">
              <w:rPr>
                <w:color w:val="000000" w:themeColor="text1"/>
                <w:szCs w:val="24"/>
              </w:rPr>
              <w:t> </w:t>
            </w:r>
          </w:p>
        </w:tc>
      </w:tr>
    </w:tbl>
    <w:p w14:paraId="493ABDB6" w14:textId="77777777" w:rsidR="00134CB5" w:rsidRDefault="00134CB5" w:rsidP="009C7CD7">
      <w:pPr>
        <w:shd w:val="clear" w:color="auto" w:fill="FFFFFF" w:themeFill="background1"/>
        <w:tabs>
          <w:tab w:val="left" w:leader="hyphen" w:pos="9356"/>
        </w:tabs>
        <w:spacing w:before="120" w:after="120" w:line="460" w:lineRule="exact"/>
        <w:jc w:val="both"/>
        <w:rPr>
          <w:color w:val="000000" w:themeColor="text1"/>
          <w:szCs w:val="24"/>
          <w:highlight w:val="yellow"/>
          <w:lang w:val="es-CR"/>
        </w:rPr>
        <w:sectPr w:rsidR="00134CB5" w:rsidSect="00134CB5">
          <w:pgSz w:w="15840" w:h="12240" w:orient="landscape" w:code="1"/>
          <w:pgMar w:top="1440" w:right="1168" w:bottom="1440" w:left="811" w:header="709" w:footer="907" w:gutter="0"/>
          <w:cols w:space="708"/>
          <w:docGrid w:linePitch="360"/>
        </w:sectPr>
      </w:pPr>
    </w:p>
    <w:p w14:paraId="61732E84" w14:textId="102A84F8" w:rsidR="00DE1E7B" w:rsidRPr="00DE1E7B" w:rsidRDefault="00436083" w:rsidP="009C7CD7">
      <w:pPr>
        <w:shd w:val="clear" w:color="auto" w:fill="FFFFFF" w:themeFill="background1"/>
        <w:tabs>
          <w:tab w:val="left" w:leader="hyphen" w:pos="9356"/>
        </w:tabs>
        <w:spacing w:before="120" w:after="120" w:line="460" w:lineRule="exact"/>
        <w:jc w:val="both"/>
        <w:rPr>
          <w:bCs/>
          <w:szCs w:val="24"/>
          <w:shd w:val="clear" w:color="auto" w:fill="FFFFFF"/>
        </w:rPr>
      </w:pPr>
      <w:r w:rsidRPr="00D84F86">
        <w:rPr>
          <w:szCs w:val="24"/>
        </w:rPr>
        <w:lastRenderedPageBreak/>
        <w:t xml:space="preserve">Aprobado </w:t>
      </w:r>
      <w:r w:rsidRPr="00D84F86">
        <w:t>con los votos afirmativos de la señor</w:t>
      </w:r>
      <w:r>
        <w:t xml:space="preserve">a </w:t>
      </w:r>
      <w:r w:rsidRPr="00D84F86">
        <w:t>Otárola, secretaria</w:t>
      </w:r>
      <w:r>
        <w:t xml:space="preserve"> y el señor Gómez, vicepresidente</w:t>
      </w:r>
      <w:r w:rsidR="00DE1E7B" w:rsidRPr="00E15D01">
        <w:rPr>
          <w:szCs w:val="24"/>
        </w:rPr>
        <w:t xml:space="preserve">. Enviar copia de este acuerdo a las señoras </w:t>
      </w:r>
      <w:r w:rsidR="00E15D01" w:rsidRPr="00E15D01">
        <w:rPr>
          <w:color w:val="000000" w:themeColor="text1"/>
          <w:szCs w:val="24"/>
          <w:lang w:val="es-CR"/>
        </w:rPr>
        <w:t>Vanessa Alvarado Valverde</w:t>
      </w:r>
      <w:r w:rsidR="00DE1E7B" w:rsidRPr="00E15D01">
        <w:rPr>
          <w:color w:val="000000" w:themeColor="text1"/>
          <w:szCs w:val="24"/>
          <w:lang w:val="es-CR"/>
        </w:rPr>
        <w:t xml:space="preserve">, encargada del Archivo Central y </w:t>
      </w:r>
      <w:r w:rsidR="00DE1E7B" w:rsidRPr="00E15D01">
        <w:rPr>
          <w:color w:val="000000" w:themeColor="text1"/>
          <w:szCs w:val="24"/>
        </w:rPr>
        <w:t>secretaria del Comité Institucional de Selección y Eliminación de Documentos del Ministerio de Hacienda, MH</w:t>
      </w:r>
      <w:r w:rsidR="00DE1E7B" w:rsidRPr="00E15D01">
        <w:rPr>
          <w:szCs w:val="24"/>
        </w:rPr>
        <w:t xml:space="preserve">, </w:t>
      </w:r>
      <w:r w:rsidR="00DE1E7B" w:rsidRPr="00E15D01">
        <w:rPr>
          <w:iCs w:val="0"/>
          <w:szCs w:val="24"/>
        </w:rPr>
        <w:t>Camila Carreras Herrero</w:t>
      </w:r>
      <w:r w:rsidR="00DE1E7B" w:rsidRPr="00E15D01">
        <w:rPr>
          <w:szCs w:val="24"/>
        </w:rPr>
        <w:t>, profesional de la Unidad de Servicios Técnicos Archivísticos del Departamento de Servicios Archivísticos Externos</w:t>
      </w:r>
      <w:r w:rsidR="00DE1E7B" w:rsidRPr="00E15D01">
        <w:rPr>
          <w:iCs w:val="0"/>
          <w:szCs w:val="24"/>
        </w:rPr>
        <w:t xml:space="preserve">, al señor Norberto Villalobos Solís, coordinador de la </w:t>
      </w:r>
      <w:r w:rsidR="00DE1E7B" w:rsidRPr="00E15D01">
        <w:rPr>
          <w:szCs w:val="24"/>
        </w:rPr>
        <w:t>Unidad de Servicios Técnicos Archivísticos del Departamento de Servicios Archivísticos Externos</w:t>
      </w:r>
      <w:r w:rsidR="00DE1E7B" w:rsidRPr="00E15D01">
        <w:rPr>
          <w:iCs w:val="0"/>
          <w:szCs w:val="24"/>
        </w:rPr>
        <w:t xml:space="preserve"> </w:t>
      </w:r>
      <w:r w:rsidR="00DE1E7B" w:rsidRPr="00E15D01">
        <w:rPr>
          <w:szCs w:val="24"/>
        </w:rPr>
        <w:t>y al expediente de valoración documental</w:t>
      </w:r>
      <w:r w:rsidR="00DE1E7B" w:rsidRPr="00E15D01">
        <w:rPr>
          <w:iCs w:val="0"/>
          <w:szCs w:val="24"/>
        </w:rPr>
        <w:t xml:space="preserve"> </w:t>
      </w:r>
      <w:r w:rsidR="00DE1E7B" w:rsidRPr="00E15D01">
        <w:rPr>
          <w:color w:val="000000" w:themeColor="text1"/>
          <w:szCs w:val="24"/>
        </w:rPr>
        <w:t xml:space="preserve">del </w:t>
      </w:r>
      <w:r w:rsidR="00DE1E7B" w:rsidRPr="00E15D01">
        <w:rPr>
          <w:szCs w:val="24"/>
        </w:rPr>
        <w:t>Ministerio de Hacienda (MH), T-10-2026, que custodia esta Comisión Nacional.</w:t>
      </w:r>
      <w:r w:rsidR="00DE1E7B" w:rsidRPr="00E15D01">
        <w:rPr>
          <w:b/>
          <w:bCs/>
          <w:szCs w:val="24"/>
        </w:rPr>
        <w:t>.</w:t>
      </w:r>
      <w:r w:rsidR="00DE1E7B" w:rsidRPr="00D84F86">
        <w:rPr>
          <w:b/>
          <w:bCs/>
          <w:szCs w:val="24"/>
        </w:rPr>
        <w:tab/>
      </w:r>
    </w:p>
    <w:p w14:paraId="02AE1E7E" w14:textId="2F2C3503" w:rsidR="009C7CD7" w:rsidRPr="009C7CD7" w:rsidRDefault="0019761D" w:rsidP="009C7CD7">
      <w:pPr>
        <w:shd w:val="clear" w:color="auto" w:fill="FFFFFF" w:themeFill="background1"/>
        <w:tabs>
          <w:tab w:val="left" w:leader="hyphen" w:pos="9356"/>
        </w:tabs>
        <w:spacing w:before="120" w:after="120" w:line="460" w:lineRule="exact"/>
        <w:jc w:val="both"/>
        <w:rPr>
          <w:lang w:val="es-CR"/>
        </w:rPr>
      </w:pPr>
      <w:r w:rsidRPr="00D84F86">
        <w:rPr>
          <w:b/>
          <w:bCs/>
          <w:color w:val="000000" w:themeColor="text1"/>
          <w:szCs w:val="24"/>
        </w:rPr>
        <w:t>ARTÍCULO 08.</w:t>
      </w:r>
      <w:r w:rsidRPr="00D84F86">
        <w:rPr>
          <w:szCs w:val="24"/>
        </w:rPr>
        <w:t xml:space="preserve"> Oficio</w:t>
      </w:r>
      <w:r w:rsidRPr="00D84F86">
        <w:rPr>
          <w:b/>
          <w:bCs/>
          <w:szCs w:val="24"/>
        </w:rPr>
        <w:t xml:space="preserve"> </w:t>
      </w:r>
      <w:r w:rsidRPr="00D84F86">
        <w:rPr>
          <w:b/>
          <w:color w:val="000000" w:themeColor="text1"/>
          <w:szCs w:val="24"/>
        </w:rPr>
        <w:t>CARTA-DGAN-DAH-OCD-118-2026</w:t>
      </w:r>
      <w:r w:rsidRPr="00D84F86">
        <w:rPr>
          <w:b/>
          <w:bCs/>
          <w:szCs w:val="24"/>
        </w:rPr>
        <w:t xml:space="preserve"> </w:t>
      </w:r>
      <w:r w:rsidRPr="00D84F86">
        <w:rPr>
          <w:szCs w:val="24"/>
        </w:rPr>
        <w:t xml:space="preserve">del 26 de junio de 2026, </w:t>
      </w:r>
      <w:r w:rsidRPr="00D84F86">
        <w:rPr>
          <w:rFonts w:eastAsia="Arial"/>
          <w:color w:val="000000" w:themeColor="text1"/>
          <w:szCs w:val="24"/>
        </w:rPr>
        <w:t>suscrito por el señor Javier Gómez Jiménez, jefe, y la señora Rosibel Barboza Quirós, coordinadora de la Unidad de Organización y Control de Documentos del Departamento Archivo Histórico, DAH, recibido a través de correo electrónico del 29 de junio de 2026, sobre</w:t>
      </w:r>
      <w:r w:rsidRPr="00D84F86">
        <w:rPr>
          <w:rFonts w:eastAsia="Arial"/>
          <w:szCs w:val="24"/>
        </w:rPr>
        <w:t xml:space="preserve"> s</w:t>
      </w:r>
      <w:r w:rsidRPr="00D84F86">
        <w:rPr>
          <w:color w:val="000000" w:themeColor="text1"/>
          <w:szCs w:val="24"/>
        </w:rPr>
        <w:t>olicitud de valoración de documentos de Álvaro Montealegre Mata</w:t>
      </w:r>
      <w:r w:rsidRPr="00D84F86">
        <w:rPr>
          <w:szCs w:val="24"/>
        </w:rPr>
        <w:t>.</w:t>
      </w:r>
      <w:r w:rsidR="00566111" w:rsidRPr="00D84F86">
        <w:rPr>
          <w:szCs w:val="24"/>
        </w:rPr>
        <w:t xml:space="preserve"> </w:t>
      </w:r>
      <w:r w:rsidR="00026C2B" w:rsidRPr="00D84F86">
        <w:rPr>
          <w:szCs w:val="24"/>
          <w:lang w:val="es-CR"/>
        </w:rPr>
        <w:t xml:space="preserve">La señora Campos indicó que, tras sostener una conversación con la señora Giselle Mora Durán, coordinadora de la Asesoría Jurídica, y con el propósito </w:t>
      </w:r>
      <w:r w:rsidR="00CB316D" w:rsidRPr="00D84F86">
        <w:rPr>
          <w:szCs w:val="24"/>
          <w:lang w:val="es-CR"/>
        </w:rPr>
        <w:t>de confirmar los criterios de funcionamiento de la Comisión, el quórum se configura con la presencia de cinco miembros cuando participa la persona encargada de un archivo central perteneciente al Sistema Nacional de Archivos, SNA, en asuntos de su competencia, y con tres miembros para sesionar válidamente. Asimismo, señaló que para la adopción de acuerdos firmes se requiere el voto favorable de tres miembros.</w:t>
      </w:r>
      <w:r w:rsidR="00CB316D" w:rsidRPr="00D84F86">
        <w:rPr>
          <w:szCs w:val="24"/>
        </w:rPr>
        <w:t xml:space="preserve"> </w:t>
      </w:r>
      <w:r w:rsidR="00CB316D" w:rsidRPr="00D84F86">
        <w:rPr>
          <w:szCs w:val="24"/>
          <w:lang w:val="es-CR"/>
        </w:rPr>
        <w:t xml:space="preserve">Manifestó que, en aquellos casos en que una persona integrante deba inhibirse por la existencia de un conflicto de intereses de carácter personal, familiar, económico o profesional, conforme a la normativa vigente, procede su abstención. No obstante, esta persona puede permanecer en la sesión con el propósito de no romper el quórum. </w:t>
      </w:r>
      <w:r w:rsidR="00AC1246" w:rsidRPr="00D84F86">
        <w:rPr>
          <w:szCs w:val="24"/>
          <w:lang w:val="es-CR"/>
        </w:rPr>
        <w:t xml:space="preserve">Añadió que, en tales supuestos, los acuerdos podrán adoptarse con tres votos o, en determinados casos, con dos votos, según la integración presente de la Comisión. Precisó que, cuando un acuerdo sea aprobado con únicamente dos votos, este no podrá considerarse firme en ese momento, por lo que su consolidación quedará sujeta a la aprobación del acta correspondiente en la sesión </w:t>
      </w:r>
      <w:r w:rsidR="00AC1246" w:rsidRPr="00D84F86">
        <w:rPr>
          <w:szCs w:val="24"/>
          <w:lang w:val="es-CR"/>
        </w:rPr>
        <w:lastRenderedPageBreak/>
        <w:t>siguiente.</w:t>
      </w:r>
      <w:r w:rsidR="00090EF3" w:rsidRPr="00D84F86">
        <w:rPr>
          <w:szCs w:val="24"/>
          <w:lang w:val="es-CR"/>
        </w:rPr>
        <w:t xml:space="preserve"> Seguidamente, la señora Campos planteó una consulta relacionada con la participación y el derecho al voto de las personas encargadas de los archivos centrales pertenecientes al Sistema Nacional de Archivos (SNA) cuando asisten a las sesiones de la Comisión. Al respecto, informó que, durante la conversación sostenida con la señora Mora, coordinadora de la Asesoría Jurídica, esta le indicó que dichas personas no deberían ejercer el voto en los asuntos relacionados con los archivos de sus respectivas instituciones. Explicó que este criterio se fundamenta en los mismos principios que justifican la abstención de otros integrantes del órgano cuando existe un conflicto de intereses. Asimismo, señaló que, de conformidad con el criterio jurídico expuesto, las personas encargadas de los archivos centrales participan legítimamente como integrantes de la Comisión, aportando información técnica, documentación, antecedentes y demás elementos de juicio necesarios para la adopción de acuerdos; sin embargo, no corresponde que emitan su voto en aquellos asuntos vinculados con los archivos de la institución que representan. Agregó que, si bien históricamente ha observado que las personas encargadas de los archivos centrales han ejercido el voto en este tipo de asuntos, considera que la fundamentación brindada por la Asesoría Jurídica resulta razonable y congruente con la normativa aplicable en materia de conflictos de intereses, por lo que estima procedente ajustar dicha práctica en adelante.</w:t>
      </w:r>
      <w:r w:rsidR="003B025D" w:rsidRPr="00D84F86">
        <w:rPr>
          <w:szCs w:val="24"/>
          <w:lang w:val="es-CR"/>
        </w:rPr>
        <w:t xml:space="preserve"> Asimismo, indicó que este análisis guarda relación con las discusiones desarrolladas en el seno de una Comisión de Reformas Legales que ha venido valorando modificaciones a la Ley N.° 7202 y que, entre las propuestas que se han planteado, se encuentra la posibilidad de que las personas encargadas de los archivos centrales participen en calidad de invitadas, en atención a las dificultades prácticas derivadas de su doble condición de integrantes de la Comisión y representantes de las instituciones cuyos documentos son sometidos a valoración. Reiteró su criterio en el sentido de que la práctica vigente debe ser corregida y que, en adelante, las personas encargadas de los archivos centrales continúen participando activamente en las sesiones, aportando la información técnica, documentación, antecedentes y demás elementos necesarios para la toma de decisiones, pero sin ejercer el derecho al voto cuando se conozcan asuntos </w:t>
      </w:r>
      <w:r w:rsidR="003B025D" w:rsidRPr="00D84F86">
        <w:rPr>
          <w:szCs w:val="24"/>
          <w:lang w:val="es-CR"/>
        </w:rPr>
        <w:lastRenderedPageBreak/>
        <w:t>relacionados con su propia institución, por considerarse que en tales casos se configura una situación de conflicto de intereses de carácter permanente.</w:t>
      </w:r>
      <w:r w:rsidR="00656551" w:rsidRPr="00D84F86">
        <w:rPr>
          <w:szCs w:val="24"/>
          <w:lang w:val="es-CR"/>
        </w:rPr>
        <w:t xml:space="preserve"> </w:t>
      </w:r>
      <w:r w:rsidR="003B025D" w:rsidRPr="00D84F86">
        <w:rPr>
          <w:szCs w:val="24"/>
          <w:lang w:val="es-CR"/>
        </w:rPr>
        <w:t>Posteriormente, precisó que, si bien la normativa que regula la integración de la Comisión no establece expresamente una limitación al ejercicio del voto por parte de las personas encargadas de los archivos centrales, dicha restricción deriva de la aplicación de las disposiciones en materia de conflictos de intereses, las cuales, a su juicio, resultan de aplicación preferente en este tipo de situaciones.</w:t>
      </w:r>
      <w:r w:rsidR="00656551" w:rsidRPr="00D84F86">
        <w:rPr>
          <w:szCs w:val="24"/>
          <w:lang w:val="es-CR"/>
        </w:rPr>
        <w:t xml:space="preserve"> La señora Otárola manifiesta que normalmente cuando se conoce un trámite del Departamento Archivo Histórico, y faltaba ya sea la señora Sanz o bien el señor Garita, normalmente, lo que se hacía era trasladar a una próxima sesión, siendo que ahora según lo explicado se puede generar un acuerdo, el cual no puede ser en firme, pero se puede ver</w:t>
      </w:r>
      <w:r w:rsidR="0021428D" w:rsidRPr="0021428D">
        <w:rPr>
          <w:szCs w:val="24"/>
          <w:lang w:val="es-CR"/>
        </w:rPr>
        <w:t xml:space="preserve">. </w:t>
      </w:r>
      <w:r w:rsidR="00C43122" w:rsidRPr="00C43122">
        <w:rPr>
          <w:szCs w:val="24"/>
          <w:lang w:val="es-CR"/>
        </w:rPr>
        <w:t xml:space="preserve">El señor Gómez manifiesta que, para efectos de claridad, el "número mágico", por decirlo así, es tres, y considera que este es un aspecto relevante que conviene tener claramente definido. Agrega que esta situación modifica lo que se había considerado anteriormente, según lo señalado por la señora Campos, pues nunca se había </w:t>
      </w:r>
      <w:r w:rsidR="00C43122">
        <w:rPr>
          <w:szCs w:val="24"/>
          <w:lang w:val="es-CR"/>
        </w:rPr>
        <w:t>pensado</w:t>
      </w:r>
      <w:r w:rsidR="00C43122" w:rsidRPr="00C43122">
        <w:rPr>
          <w:szCs w:val="24"/>
          <w:lang w:val="es-CR"/>
        </w:rPr>
        <w:t xml:space="preserve"> en ese detalle. Indica que, cuando se emitió el criterio de la Asesoría Jurídica en el sentido de que el jefe del Departamento de Archivo Histórico no podía conocer el asunto, dicho aspecto nunca fue objeto de cuestionamiento. Considera que ello pudo deberse a que se asumía que, al tratarse de personal del Archivo Nacional, no resultaba razonable que las mismas personas conocieran y votaran los trámites que ellas mismas gestionaban. No obstante, reconoce que esa circunstancia no había sido contemplada y señala que sería necesario reconsiderar el tema, tomando como fundamento el criterio jurídico relacionado con el Archivo Histórico.</w:t>
      </w:r>
      <w:r w:rsidR="00C43122">
        <w:rPr>
          <w:szCs w:val="24"/>
          <w:lang w:val="es-CR"/>
        </w:rPr>
        <w:t xml:space="preserve"> </w:t>
      </w:r>
      <w:r w:rsidR="008D11DA" w:rsidRPr="008D11DA">
        <w:rPr>
          <w:szCs w:val="24"/>
          <w:lang w:val="es-CR"/>
        </w:rPr>
        <w:t>La señora Campos propone la adopción de un acuerdo para informar al Sistema Nacional de Archivos sobre lo discutido. La señora Otárola manifiesta estar de acuerdo y considera pertinente la emisión de una circular; en consecuencia, propone que se le comisione la redacción de dicho documento para presentarlo en una próxima sesión y someterlo a aprobación.</w:t>
      </w:r>
      <w:r w:rsidR="008D11DA">
        <w:rPr>
          <w:szCs w:val="24"/>
          <w:lang w:val="es-CR"/>
        </w:rPr>
        <w:t xml:space="preserve"> </w:t>
      </w:r>
      <w:r w:rsidR="008D11DA" w:rsidRPr="008D11DA">
        <w:rPr>
          <w:szCs w:val="24"/>
          <w:lang w:val="es-CR"/>
        </w:rPr>
        <w:t xml:space="preserve">El señor Gómez solicita que la circular sea revisada por la señora Mora. Seguidamente, la señora Campos propone comisionar a la señora Otárola, en su condición de secretaria de la CNSED, para que elabore la circular y </w:t>
      </w:r>
      <w:r w:rsidR="008D11DA" w:rsidRPr="008D11DA">
        <w:rPr>
          <w:szCs w:val="24"/>
          <w:lang w:val="es-CR"/>
        </w:rPr>
        <w:lastRenderedPageBreak/>
        <w:t>coordine con la señora Mora su revisión técnica.</w:t>
      </w:r>
      <w:r w:rsidR="008D11DA">
        <w:rPr>
          <w:szCs w:val="24"/>
          <w:lang w:val="es-CR"/>
        </w:rPr>
        <w:t xml:space="preserve"> </w:t>
      </w:r>
      <w:r w:rsidR="008D11DA" w:rsidRPr="008D11DA">
        <w:rPr>
          <w:szCs w:val="24"/>
          <w:lang w:val="es-CR"/>
        </w:rPr>
        <w:t>Por su parte, la señora Sanz solicita que se aclare expresamente en la circular que las personas encargadas de los archivos centrales participan como miembros de la CNSED; sin embargo, deben inhibirse de conocer aquellos asuntos en los que corresponda. Asimismo, respalda que la señora Mora realice la revisión de la circular.</w:t>
      </w:r>
      <w:r w:rsidR="008D11DA">
        <w:rPr>
          <w:szCs w:val="24"/>
          <w:lang w:val="es-CR"/>
        </w:rPr>
        <w:t xml:space="preserve"> Por otro lado, el señor Gómez </w:t>
      </w:r>
      <w:r w:rsidR="00521C89" w:rsidRPr="00521C89">
        <w:rPr>
          <w:szCs w:val="24"/>
          <w:lang w:val="es-CR"/>
        </w:rPr>
        <w:t xml:space="preserve">informa sobre una reciente donación </w:t>
      </w:r>
      <w:r w:rsidR="00521C89">
        <w:rPr>
          <w:szCs w:val="24"/>
          <w:lang w:val="es-CR"/>
        </w:rPr>
        <w:t>de documentos</w:t>
      </w:r>
      <w:r w:rsidR="00521C89" w:rsidRPr="00521C89">
        <w:rPr>
          <w:szCs w:val="24"/>
          <w:lang w:val="es-CR"/>
        </w:rPr>
        <w:t xml:space="preserve"> realizada por </w:t>
      </w:r>
      <w:r w:rsidR="00521C89">
        <w:rPr>
          <w:szCs w:val="24"/>
          <w:lang w:val="es-CR"/>
        </w:rPr>
        <w:t xml:space="preserve">el señor </w:t>
      </w:r>
      <w:r w:rsidR="00521C89" w:rsidRPr="00D84F86">
        <w:rPr>
          <w:color w:val="000000" w:themeColor="text1"/>
          <w:szCs w:val="24"/>
        </w:rPr>
        <w:t>Álvaro Montealegre Mata</w:t>
      </w:r>
      <w:r w:rsidR="00521C89" w:rsidRPr="00521C89">
        <w:rPr>
          <w:szCs w:val="24"/>
          <w:lang w:val="es-CR"/>
        </w:rPr>
        <w:t xml:space="preserve">. Señala que dicho apellido posee una relevancia particular en la historiografía costarricense, especialmente entre quienes estudian y defienden la figura de Juan Rafael Mora Porras, debido a que, tras el fusilamiento de este último, fue </w:t>
      </w:r>
      <w:r w:rsidR="00986B71">
        <w:rPr>
          <w:szCs w:val="24"/>
          <w:lang w:val="es-CR"/>
        </w:rPr>
        <w:t xml:space="preserve">José María </w:t>
      </w:r>
      <w:r w:rsidR="00521C89" w:rsidRPr="00521C89">
        <w:rPr>
          <w:szCs w:val="24"/>
          <w:lang w:val="es-CR"/>
        </w:rPr>
        <w:t xml:space="preserve">Montealegre </w:t>
      </w:r>
      <w:r w:rsidR="00986B71">
        <w:rPr>
          <w:szCs w:val="24"/>
          <w:lang w:val="es-CR"/>
        </w:rPr>
        <w:t xml:space="preserve">Fernández, </w:t>
      </w:r>
      <w:r w:rsidR="00521C89" w:rsidRPr="00521C89">
        <w:rPr>
          <w:szCs w:val="24"/>
          <w:lang w:val="es-CR"/>
        </w:rPr>
        <w:t>quien asumió el poder</w:t>
      </w:r>
      <w:r w:rsidR="00986B71">
        <w:rPr>
          <w:szCs w:val="24"/>
          <w:lang w:val="es-CR"/>
        </w:rPr>
        <w:t xml:space="preserve"> y </w:t>
      </w:r>
      <w:r w:rsidR="00521C89" w:rsidRPr="00521C89">
        <w:rPr>
          <w:szCs w:val="24"/>
          <w:lang w:val="es-CR"/>
        </w:rPr>
        <w:t>que esta circunstancia ha generado una connotación histórica que, en algunos sectores, ha sido percibida de manera negativa y que, en cierta medida, se ha extendido a la familia a lo largo del tiempo.</w:t>
      </w:r>
      <w:r w:rsidR="00986B71">
        <w:rPr>
          <w:szCs w:val="24"/>
          <w:lang w:val="es-CR"/>
        </w:rPr>
        <w:t xml:space="preserve"> </w:t>
      </w:r>
      <w:r w:rsidR="00521C89" w:rsidRPr="00521C89">
        <w:rPr>
          <w:szCs w:val="24"/>
          <w:lang w:val="es-CR"/>
        </w:rPr>
        <w:t xml:space="preserve">Explica que el donante es un médico retirado que realizó una investigación sobre sus antepasados y publicó un artículo en una revista del Colegio de Médicos y Cirujanos. Posteriormente, una persona cuestionó la información presentada en dicho artículo, particularmente en lo referente a dos de sus antepasados, entre ellos </w:t>
      </w:r>
      <w:r w:rsidR="00986B71">
        <w:rPr>
          <w:szCs w:val="24"/>
          <w:lang w:val="es-CR"/>
        </w:rPr>
        <w:t xml:space="preserve">el señor </w:t>
      </w:r>
      <w:r w:rsidR="00521C89" w:rsidRPr="00521C89">
        <w:rPr>
          <w:szCs w:val="24"/>
          <w:lang w:val="es-CR"/>
        </w:rPr>
        <w:t>Mariano Montealegre, quien también había sido formado en Europa</w:t>
      </w:r>
      <w:r w:rsidR="00986B71">
        <w:rPr>
          <w:szCs w:val="24"/>
          <w:lang w:val="es-CR"/>
        </w:rPr>
        <w:t xml:space="preserve"> en medicina</w:t>
      </w:r>
      <w:r w:rsidR="00521C89" w:rsidRPr="00521C89">
        <w:rPr>
          <w:szCs w:val="24"/>
          <w:lang w:val="es-CR"/>
        </w:rPr>
        <w:t>. Ante estos cuestionamientos, el señor Montealegre gestionó consultas directas ante diversos centros de enseñanza superior británicos con el fin de verificar si sus antepasados efectivamente habían cursado estudios en esas instituciones.</w:t>
      </w:r>
      <w:r w:rsidR="00986B71">
        <w:rPr>
          <w:szCs w:val="24"/>
          <w:lang w:val="es-CR"/>
        </w:rPr>
        <w:t xml:space="preserve"> </w:t>
      </w:r>
      <w:r w:rsidR="00521C89" w:rsidRPr="00521C89">
        <w:rPr>
          <w:szCs w:val="24"/>
          <w:lang w:val="es-CR"/>
        </w:rPr>
        <w:t>Señala que las universidades consultadas respondieron confirmando dicha información, certificando que sus antepasados obtuvieron los títulos correspondientes y contaban con licencia para ejercer la medicina. Como resultado de esta investigación, el señor Montealegre pudo comprobar documentalmente que estos eran médicos debidamente acreditados.</w:t>
      </w:r>
      <w:r w:rsidR="00986B71">
        <w:rPr>
          <w:szCs w:val="24"/>
          <w:lang w:val="es-CR"/>
        </w:rPr>
        <w:t xml:space="preserve"> </w:t>
      </w:r>
      <w:r w:rsidR="00521C89" w:rsidRPr="00521C89">
        <w:rPr>
          <w:szCs w:val="24"/>
          <w:lang w:val="es-CR"/>
        </w:rPr>
        <w:t>Agrega que la donación consiste precisamente en las cartas remitidas por esas universidades, en las que se indica el título obtenido por sus antepasados y se certifica que estaban autorizados para ejercer la medicina en todo el territorio y las colonias británicas de la época, aspecto que considera de gran relevancia histórica.</w:t>
      </w:r>
      <w:r w:rsidR="00986B71">
        <w:rPr>
          <w:szCs w:val="24"/>
          <w:lang w:val="es-CR"/>
        </w:rPr>
        <w:t xml:space="preserve"> </w:t>
      </w:r>
      <w:r w:rsidR="003432E8" w:rsidRPr="003432E8">
        <w:rPr>
          <w:szCs w:val="24"/>
          <w:lang w:val="es-CR"/>
        </w:rPr>
        <w:t xml:space="preserve">Asimismo, señala que el señor Montealegre expresó un gran interés en el proceso de donación y le indicó que, en </w:t>
      </w:r>
      <w:r w:rsidR="003432E8" w:rsidRPr="003432E8">
        <w:rPr>
          <w:szCs w:val="24"/>
          <w:lang w:val="es-CR"/>
        </w:rPr>
        <w:lastRenderedPageBreak/>
        <w:t xml:space="preserve">el futuro, podría efectuar nuevas donaciones </w:t>
      </w:r>
      <w:r w:rsidR="003432E8">
        <w:rPr>
          <w:szCs w:val="24"/>
          <w:lang w:val="es-CR"/>
        </w:rPr>
        <w:t xml:space="preserve">de </w:t>
      </w:r>
      <w:r w:rsidR="003432E8" w:rsidRPr="003432E8">
        <w:rPr>
          <w:szCs w:val="24"/>
          <w:lang w:val="es-CR"/>
        </w:rPr>
        <w:t>document</w:t>
      </w:r>
      <w:r w:rsidR="003432E8">
        <w:rPr>
          <w:szCs w:val="24"/>
          <w:lang w:val="es-CR"/>
        </w:rPr>
        <w:t>os</w:t>
      </w:r>
      <w:r w:rsidR="003432E8" w:rsidRPr="003432E8">
        <w:rPr>
          <w:szCs w:val="24"/>
          <w:lang w:val="es-CR"/>
        </w:rPr>
        <w:t>.</w:t>
      </w:r>
      <w:r w:rsidR="00521C89" w:rsidRPr="00521C89">
        <w:rPr>
          <w:szCs w:val="24"/>
          <w:lang w:val="es-CR"/>
        </w:rPr>
        <w:t xml:space="preserve"> Al respecto, señala que le explicó que el Archivo Nacional procura resguardar fuentes documentales relacionadas con los diversos protagonistas de la historia de Costa Rica, sin asumir posiciones o interpretaciones particulares, con el propósito de que las personas investigadoras cuenten con los insumos necesarios para realizar sus propios estudios, análisis e interpretaciones.</w:t>
      </w:r>
      <w:r w:rsidR="003432E8">
        <w:rPr>
          <w:szCs w:val="24"/>
          <w:lang w:val="es-CR"/>
        </w:rPr>
        <w:t xml:space="preserve"> Reitera</w:t>
      </w:r>
      <w:r w:rsidR="00521C89" w:rsidRPr="00521C89">
        <w:rPr>
          <w:szCs w:val="24"/>
          <w:lang w:val="es-CR"/>
        </w:rPr>
        <w:t>, que el señor Montealegre se mostró muy satisfecho con la forma en que fue recibido el ofrecimiento de la donación y con la posibilidad de mantener abiertas las puertas para futuras donaciones, tanto de su parte como de otros miembros de su familia.</w:t>
      </w:r>
      <w:r w:rsidR="002A5B27">
        <w:rPr>
          <w:szCs w:val="24"/>
          <w:lang w:val="es-CR"/>
        </w:rPr>
        <w:t xml:space="preserve"> </w:t>
      </w:r>
      <w:r w:rsidR="009C7CD7" w:rsidRPr="009C7CD7">
        <w:rPr>
          <w:lang w:val="es-CR"/>
        </w:rPr>
        <w:t>Las señoras Sanz, president</w:t>
      </w:r>
      <w:r w:rsidR="009C7CD7">
        <w:rPr>
          <w:lang w:val="es-CR"/>
        </w:rPr>
        <w:t>e</w:t>
      </w:r>
      <w:r w:rsidR="009C7CD7" w:rsidRPr="009C7CD7">
        <w:rPr>
          <w:lang w:val="es-CR"/>
        </w:rPr>
        <w:t xml:space="preserve">, y Otárola, secretaria, </w:t>
      </w:r>
      <w:r w:rsidR="009C7CD7">
        <w:rPr>
          <w:lang w:val="es-CR"/>
        </w:rPr>
        <w:t>y</w:t>
      </w:r>
      <w:r w:rsidR="009C7CD7" w:rsidRPr="009C7CD7">
        <w:rPr>
          <w:lang w:val="es-CR"/>
        </w:rPr>
        <w:t xml:space="preserve"> el señor Gómez, vicepresidente, manifiestan su conformidad con la elaboración de una circular referente a la inhibición de la persona encargada del Archivo Central del Sistema Nacional de Archivos (SNA).</w:t>
      </w:r>
      <w:r w:rsidR="009C7CD7">
        <w:rPr>
          <w:lang w:val="es-CR"/>
        </w:rPr>
        <w:t xml:space="preserve"> </w:t>
      </w:r>
      <w:r w:rsidR="009C7CD7" w:rsidRPr="009C7CD7">
        <w:rPr>
          <w:szCs w:val="24"/>
          <w:lang w:val="es-CR"/>
        </w:rPr>
        <w:t>En relación con la solicitud presentada por el Departamento Archivo Histórico, el señor Gómez se inhibe de participar en su conocimiento y resolución, por cuanto se trata de una solicitud de valoración formulada por el departamento a su cargo.</w:t>
      </w:r>
      <w:r w:rsidR="009C7CD7">
        <w:rPr>
          <w:lang w:val="es-CR"/>
        </w:rPr>
        <w:t xml:space="preserve"> </w:t>
      </w:r>
      <w:r w:rsidR="009C7CD7" w:rsidRPr="009C7CD7">
        <w:rPr>
          <w:szCs w:val="24"/>
          <w:lang w:val="es-CR"/>
        </w:rPr>
        <w:t>Por su parte, las señoras Sanz, presidenta, y Otárola, secretaria, manifiestan estar de acuerdo con la declaratoria de los documentos donados</w:t>
      </w:r>
      <w:r w:rsidR="009C7CD7">
        <w:rPr>
          <w:szCs w:val="24"/>
          <w:lang w:val="es-CR"/>
        </w:rPr>
        <w:t>.</w:t>
      </w:r>
      <w:r w:rsidR="009C7CD7">
        <w:rPr>
          <w:szCs w:val="24"/>
          <w:lang w:val="es-CR"/>
        </w:rPr>
        <w:tab/>
      </w:r>
    </w:p>
    <w:p w14:paraId="316FCF05" w14:textId="4595F3B1" w:rsidR="00BF49ED" w:rsidRPr="00BF49ED" w:rsidRDefault="009079FA" w:rsidP="00BF49ED">
      <w:pPr>
        <w:shd w:val="clear" w:color="auto" w:fill="FFFFFF" w:themeFill="background1"/>
        <w:tabs>
          <w:tab w:val="left" w:leader="hyphen" w:pos="9356"/>
        </w:tabs>
        <w:spacing w:before="120" w:after="120" w:line="460" w:lineRule="exact"/>
        <w:jc w:val="both"/>
        <w:rPr>
          <w:szCs w:val="24"/>
        </w:rPr>
      </w:pPr>
      <w:r w:rsidRPr="00D84F86">
        <w:rPr>
          <w:b/>
          <w:bCs/>
          <w:szCs w:val="24"/>
          <w:shd w:val="clear" w:color="auto" w:fill="FFFFFF"/>
        </w:rPr>
        <w:t>ACUERDO 8.</w:t>
      </w:r>
      <w:r>
        <w:rPr>
          <w:b/>
          <w:bCs/>
          <w:szCs w:val="24"/>
          <w:shd w:val="clear" w:color="auto" w:fill="FFFFFF"/>
        </w:rPr>
        <w:t>1</w:t>
      </w:r>
      <w:r w:rsidRPr="00D84F86">
        <w:rPr>
          <w:b/>
          <w:bCs/>
          <w:szCs w:val="24"/>
          <w:shd w:val="clear" w:color="auto" w:fill="FFFFFF"/>
        </w:rPr>
        <w:t>.</w:t>
      </w:r>
      <w:r>
        <w:rPr>
          <w:b/>
          <w:bCs/>
          <w:szCs w:val="24"/>
          <w:shd w:val="clear" w:color="auto" w:fill="FFFFFF"/>
        </w:rPr>
        <w:t xml:space="preserve"> </w:t>
      </w:r>
      <w:r w:rsidR="00BF49ED" w:rsidRPr="00BF49ED">
        <w:rPr>
          <w:szCs w:val="24"/>
          <w:lang w:val="es-CR"/>
        </w:rPr>
        <w:t xml:space="preserve">Comisionar a la señora Mellany Otárola Saénz, secretaria de la CNSED, para que elabore una circular dirigida al Sistema Nacional de Archivos, mediante la cual se comunique </w:t>
      </w:r>
      <w:r w:rsidR="00BF49ED">
        <w:rPr>
          <w:szCs w:val="24"/>
          <w:lang w:val="es-CR"/>
        </w:rPr>
        <w:t xml:space="preserve">a </w:t>
      </w:r>
      <w:r w:rsidR="00BF49ED" w:rsidRPr="00BF49ED">
        <w:rPr>
          <w:szCs w:val="24"/>
          <w:lang w:val="es-CR"/>
        </w:rPr>
        <w:t xml:space="preserve">las personas encargadas de los archivos centrales </w:t>
      </w:r>
      <w:r w:rsidR="00E50E0E" w:rsidRPr="00E50E0E">
        <w:rPr>
          <w:szCs w:val="24"/>
          <w:lang w:val="es-CR"/>
        </w:rPr>
        <w:t>del Sistema Nacional de Archivos</w:t>
      </w:r>
      <w:r w:rsidR="00E50E0E" w:rsidRPr="00BF49ED">
        <w:rPr>
          <w:szCs w:val="24"/>
          <w:lang w:val="es-CR"/>
        </w:rPr>
        <w:t xml:space="preserve"> </w:t>
      </w:r>
      <w:r w:rsidR="00BF49ED" w:rsidRPr="00BF49ED">
        <w:rPr>
          <w:szCs w:val="24"/>
          <w:lang w:val="es-CR"/>
        </w:rPr>
        <w:t>de inhibirse de participar en la votación de aquellos asuntos relacionados con la institución que representan</w:t>
      </w:r>
      <w:r w:rsidR="00BF49ED">
        <w:rPr>
          <w:szCs w:val="24"/>
          <w:lang w:val="es-CR"/>
        </w:rPr>
        <w:t xml:space="preserve"> </w:t>
      </w:r>
      <w:r w:rsidR="00BF49ED" w:rsidRPr="00BF49ED">
        <w:rPr>
          <w:szCs w:val="24"/>
          <w:lang w:val="es-CR"/>
        </w:rPr>
        <w:t>en las sesiones de la Comisión. Asimismo, solicitar a la señora Giselle Mora Durán, coordinadora de la Asesoría Jurídica, que realice la revisión técnica de la propuesta de circular, previo a su presentación ante la CNSED para su conocimiento y aprobación en una próxima sesión.</w:t>
      </w:r>
      <w:r w:rsidR="00BF49ED">
        <w:rPr>
          <w:szCs w:val="24"/>
          <w:lang w:val="es-CR"/>
        </w:rPr>
        <w:t xml:space="preserve"> </w:t>
      </w:r>
      <w:r w:rsidR="00BF49ED" w:rsidRPr="00D84F86">
        <w:rPr>
          <w:szCs w:val="24"/>
        </w:rPr>
        <w:t xml:space="preserve">Aprobado por unanimidad. Enviar copia de este acuerdo a la señora Carmen Campos Ramírez, jefe por recargo del Departamento Servicios Archivísticos Externos (DSAE), </w:t>
      </w:r>
      <w:r w:rsidR="00BF49ED">
        <w:rPr>
          <w:szCs w:val="24"/>
        </w:rPr>
        <w:t xml:space="preserve">y </w:t>
      </w:r>
      <w:r w:rsidR="00BF49ED" w:rsidRPr="00D84F86">
        <w:rPr>
          <w:szCs w:val="24"/>
        </w:rPr>
        <w:t>al señor Norberto Villalobos Solís, coordinador de la Unidad de Servicios Técnicos Archivísticos del Departamento de Servicios Archivísticos Externos</w:t>
      </w:r>
      <w:r w:rsidR="00BF49ED">
        <w:rPr>
          <w:szCs w:val="24"/>
        </w:rPr>
        <w:t xml:space="preserve">. </w:t>
      </w:r>
      <w:r w:rsidR="00BF49ED" w:rsidRPr="00D84F86">
        <w:rPr>
          <w:b/>
          <w:szCs w:val="24"/>
        </w:rPr>
        <w:t>ACUERDO FIRME</w:t>
      </w:r>
      <w:r w:rsidR="00BF49ED" w:rsidRPr="00D84F86">
        <w:rPr>
          <w:szCs w:val="24"/>
        </w:rPr>
        <w:t>.</w:t>
      </w:r>
      <w:r w:rsidR="00BF49ED">
        <w:rPr>
          <w:szCs w:val="24"/>
        </w:rPr>
        <w:tab/>
      </w:r>
    </w:p>
    <w:p w14:paraId="32EE3D1F" w14:textId="2C2FE451" w:rsidR="008A61DC" w:rsidRPr="00D84F86" w:rsidRDefault="008A61DC" w:rsidP="00D84F86">
      <w:pPr>
        <w:shd w:val="clear" w:color="auto" w:fill="FFFFFF" w:themeFill="background1"/>
        <w:tabs>
          <w:tab w:val="left" w:leader="hyphen" w:pos="9356"/>
        </w:tabs>
        <w:spacing w:before="120" w:after="120" w:line="460" w:lineRule="exact"/>
        <w:jc w:val="both"/>
        <w:rPr>
          <w:color w:val="000000"/>
          <w:szCs w:val="24"/>
          <w:shd w:val="clear" w:color="auto" w:fill="FFFFFF"/>
          <w:lang w:val="es-CR"/>
        </w:rPr>
      </w:pPr>
      <w:r w:rsidRPr="00E4722F">
        <w:rPr>
          <w:b/>
          <w:bCs/>
          <w:szCs w:val="24"/>
          <w:shd w:val="clear" w:color="auto" w:fill="FFFFFF"/>
        </w:rPr>
        <w:lastRenderedPageBreak/>
        <w:t>ACUERDO 8.</w:t>
      </w:r>
      <w:r w:rsidR="009C7CD7" w:rsidRPr="00E4722F">
        <w:rPr>
          <w:b/>
          <w:bCs/>
          <w:szCs w:val="24"/>
          <w:shd w:val="clear" w:color="auto" w:fill="FFFFFF"/>
        </w:rPr>
        <w:t>2</w:t>
      </w:r>
      <w:r w:rsidRPr="00E4722F">
        <w:rPr>
          <w:b/>
          <w:bCs/>
          <w:szCs w:val="24"/>
          <w:shd w:val="clear" w:color="auto" w:fill="FFFFFF"/>
        </w:rPr>
        <w:t xml:space="preserve">. </w:t>
      </w:r>
      <w:r w:rsidRPr="00E4722F">
        <w:rPr>
          <w:color w:val="000000"/>
          <w:szCs w:val="24"/>
          <w:shd w:val="clear" w:color="auto" w:fill="FFFFFF"/>
          <w:lang w:val="es-CR"/>
        </w:rPr>
        <w:t>Com</w:t>
      </w:r>
      <w:r w:rsidRPr="00D84F86">
        <w:rPr>
          <w:color w:val="000000"/>
          <w:szCs w:val="24"/>
          <w:shd w:val="clear" w:color="auto" w:fill="FFFFFF"/>
          <w:lang w:val="es-CR"/>
        </w:rPr>
        <w:t xml:space="preserve">unicar al señor Javier Gómez Jiménez, jefe del Archivo Histórico (DAH) y la señora Rosibel Barboza Quirós, coordinadora Unidad de Organización y Control de Documentos del DAH, que esta Comisión Nacional, conoció el oficio </w:t>
      </w:r>
      <w:r w:rsidRPr="00D84F86">
        <w:rPr>
          <w:color w:val="000000"/>
          <w:szCs w:val="24"/>
          <w:shd w:val="clear" w:color="auto" w:fill="FFFFFF"/>
        </w:rPr>
        <w:t xml:space="preserve">CARTA-DGAN-DAH-OCD-118-2026 del 26 de junio de 2026, </w:t>
      </w:r>
      <w:r w:rsidRPr="00D84F86">
        <w:rPr>
          <w:rFonts w:eastAsia="Arial"/>
          <w:color w:val="000000" w:themeColor="text1"/>
          <w:szCs w:val="24"/>
        </w:rPr>
        <w:t>recibido a través de correo electrónico del 29 de junio de 2026, sobre</w:t>
      </w:r>
      <w:r w:rsidRPr="00D84F86">
        <w:rPr>
          <w:rFonts w:eastAsia="Arial"/>
          <w:szCs w:val="24"/>
        </w:rPr>
        <w:t xml:space="preserve"> s</w:t>
      </w:r>
      <w:r w:rsidRPr="00D84F86">
        <w:rPr>
          <w:color w:val="000000" w:themeColor="text1"/>
          <w:szCs w:val="24"/>
        </w:rPr>
        <w:t>olicitud de valoración de documentos de Álvaro Montealegre Mata</w:t>
      </w:r>
      <w:r w:rsidRPr="00D84F86">
        <w:rPr>
          <w:bCs/>
          <w:color w:val="000000"/>
          <w:szCs w:val="24"/>
          <w:shd w:val="clear" w:color="auto" w:fill="FFFFFF"/>
        </w:rPr>
        <w:t>.</w:t>
      </w:r>
      <w:r w:rsidRPr="00D84F86">
        <w:rPr>
          <w:color w:val="000000"/>
          <w:szCs w:val="24"/>
          <w:shd w:val="clear" w:color="auto" w:fill="FFFFFF"/>
          <w:lang w:val="es-CR"/>
        </w:rPr>
        <w:t xml:space="preserve"> En este acto se declaran con valor científico cultural las siguientes series documentales:</w:t>
      </w:r>
      <w:r w:rsidR="00F5423B" w:rsidRPr="00D84F86">
        <w:rPr>
          <w:color w:val="000000"/>
          <w:szCs w:val="24"/>
          <w:shd w:val="clear" w:color="auto" w:fill="FFFFFF"/>
          <w:lang w:val="es-CR"/>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7"/>
        <w:gridCol w:w="2238"/>
        <w:gridCol w:w="875"/>
        <w:gridCol w:w="782"/>
        <w:gridCol w:w="1167"/>
        <w:gridCol w:w="864"/>
        <w:gridCol w:w="1201"/>
        <w:gridCol w:w="1696"/>
      </w:tblGrid>
      <w:tr w:rsidR="008A61DC" w:rsidRPr="00D84F86" w14:paraId="50EEC231" w14:textId="77777777" w:rsidTr="00D84F86">
        <w:trPr>
          <w:trHeight w:val="552"/>
        </w:trPr>
        <w:tc>
          <w:tcPr>
            <w:tcW w:w="282" w:type="pct"/>
            <w:vMerge w:val="restart"/>
            <w:hideMark/>
          </w:tcPr>
          <w:p w14:paraId="6BD2C553"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No.</w:t>
            </w:r>
          </w:p>
        </w:tc>
        <w:tc>
          <w:tcPr>
            <w:tcW w:w="1197" w:type="pct"/>
            <w:vMerge w:val="restart"/>
            <w:hideMark/>
          </w:tcPr>
          <w:p w14:paraId="0FE8E0B0"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Serie o Tipo documental / Contenido</w:t>
            </w:r>
          </w:p>
        </w:tc>
        <w:tc>
          <w:tcPr>
            <w:tcW w:w="468" w:type="pct"/>
            <w:vMerge w:val="restart"/>
            <w:hideMark/>
          </w:tcPr>
          <w:p w14:paraId="74008A30"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O /Copia</w:t>
            </w:r>
          </w:p>
        </w:tc>
        <w:tc>
          <w:tcPr>
            <w:tcW w:w="1504" w:type="pct"/>
            <w:gridSpan w:val="3"/>
            <w:hideMark/>
          </w:tcPr>
          <w:p w14:paraId="53C253DD"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Soporte y Cantidad</w:t>
            </w:r>
          </w:p>
        </w:tc>
        <w:tc>
          <w:tcPr>
            <w:tcW w:w="642" w:type="pct"/>
            <w:vMerge w:val="restart"/>
            <w:hideMark/>
          </w:tcPr>
          <w:p w14:paraId="61182C03"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Fechas extremas</w:t>
            </w:r>
          </w:p>
        </w:tc>
        <w:tc>
          <w:tcPr>
            <w:tcW w:w="907" w:type="pct"/>
          </w:tcPr>
          <w:p w14:paraId="775D4A0D"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 xml:space="preserve">Estado de conservación </w:t>
            </w:r>
          </w:p>
        </w:tc>
      </w:tr>
      <w:tr w:rsidR="008A61DC" w:rsidRPr="00D84F86" w14:paraId="27EFF2CD" w14:textId="77777777" w:rsidTr="00D84F86">
        <w:trPr>
          <w:trHeight w:val="338"/>
        </w:trPr>
        <w:tc>
          <w:tcPr>
            <w:tcW w:w="282" w:type="pct"/>
            <w:vMerge/>
            <w:vAlign w:val="center"/>
            <w:hideMark/>
          </w:tcPr>
          <w:p w14:paraId="729CBA2C" w14:textId="77777777" w:rsidR="008A61DC" w:rsidRPr="00D84F86" w:rsidRDefault="008A61DC" w:rsidP="00D84F86">
            <w:pPr>
              <w:spacing w:before="120" w:after="120" w:line="460" w:lineRule="exact"/>
              <w:jc w:val="both"/>
              <w:rPr>
                <w:b/>
                <w:bCs/>
                <w:iCs w:val="0"/>
                <w:szCs w:val="24"/>
                <w:lang w:val="es-CR" w:eastAsia="es-CR"/>
              </w:rPr>
            </w:pPr>
          </w:p>
        </w:tc>
        <w:tc>
          <w:tcPr>
            <w:tcW w:w="1197" w:type="pct"/>
            <w:vMerge/>
            <w:vAlign w:val="center"/>
            <w:hideMark/>
          </w:tcPr>
          <w:p w14:paraId="019F2B2A" w14:textId="77777777" w:rsidR="008A61DC" w:rsidRPr="00D84F86" w:rsidRDefault="008A61DC" w:rsidP="00D84F86">
            <w:pPr>
              <w:spacing w:before="120" w:after="120" w:line="460" w:lineRule="exact"/>
              <w:jc w:val="both"/>
              <w:rPr>
                <w:b/>
                <w:bCs/>
                <w:iCs w:val="0"/>
                <w:szCs w:val="24"/>
                <w:lang w:val="es-CR" w:eastAsia="es-CR"/>
              </w:rPr>
            </w:pPr>
          </w:p>
        </w:tc>
        <w:tc>
          <w:tcPr>
            <w:tcW w:w="468" w:type="pct"/>
            <w:vMerge/>
            <w:vAlign w:val="center"/>
            <w:hideMark/>
          </w:tcPr>
          <w:p w14:paraId="5247A36D" w14:textId="77777777" w:rsidR="008A61DC" w:rsidRPr="00D84F86" w:rsidRDefault="008A61DC" w:rsidP="00D84F86">
            <w:pPr>
              <w:spacing w:before="120" w:after="120" w:line="460" w:lineRule="exact"/>
              <w:jc w:val="both"/>
              <w:rPr>
                <w:b/>
                <w:bCs/>
                <w:iCs w:val="0"/>
                <w:szCs w:val="24"/>
                <w:lang w:val="es-CR" w:eastAsia="es-CR"/>
              </w:rPr>
            </w:pPr>
          </w:p>
        </w:tc>
        <w:tc>
          <w:tcPr>
            <w:tcW w:w="418" w:type="pct"/>
            <w:hideMark/>
          </w:tcPr>
          <w:p w14:paraId="21557D25"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Papel</w:t>
            </w:r>
          </w:p>
        </w:tc>
        <w:tc>
          <w:tcPr>
            <w:tcW w:w="624" w:type="pct"/>
            <w:hideMark/>
          </w:tcPr>
          <w:p w14:paraId="67AEACA3"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Cantidad</w:t>
            </w:r>
          </w:p>
        </w:tc>
        <w:tc>
          <w:tcPr>
            <w:tcW w:w="462" w:type="pct"/>
            <w:hideMark/>
          </w:tcPr>
          <w:p w14:paraId="3321CBE6"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Unid. Med</w:t>
            </w:r>
          </w:p>
        </w:tc>
        <w:tc>
          <w:tcPr>
            <w:tcW w:w="642" w:type="pct"/>
            <w:vMerge/>
            <w:vAlign w:val="center"/>
            <w:hideMark/>
          </w:tcPr>
          <w:p w14:paraId="3297F280" w14:textId="77777777" w:rsidR="008A61DC" w:rsidRPr="00D84F86" w:rsidRDefault="008A61DC" w:rsidP="00D84F86">
            <w:pPr>
              <w:spacing w:before="120" w:after="120" w:line="460" w:lineRule="exact"/>
              <w:jc w:val="both"/>
              <w:rPr>
                <w:b/>
                <w:bCs/>
                <w:iCs w:val="0"/>
                <w:szCs w:val="24"/>
                <w:lang w:val="es-CR" w:eastAsia="es-CR"/>
              </w:rPr>
            </w:pPr>
          </w:p>
        </w:tc>
        <w:tc>
          <w:tcPr>
            <w:tcW w:w="907" w:type="pct"/>
          </w:tcPr>
          <w:p w14:paraId="0A3ED7F8" w14:textId="77777777" w:rsidR="008A61DC" w:rsidRPr="00D84F86" w:rsidRDefault="008A61DC" w:rsidP="00D84F86">
            <w:pPr>
              <w:spacing w:before="120" w:after="120" w:line="460" w:lineRule="exact"/>
              <w:jc w:val="both"/>
              <w:rPr>
                <w:b/>
                <w:bCs/>
                <w:iCs w:val="0"/>
                <w:szCs w:val="24"/>
                <w:lang w:val="es-CR" w:eastAsia="es-CR"/>
              </w:rPr>
            </w:pPr>
            <w:r w:rsidRPr="00D84F86">
              <w:rPr>
                <w:b/>
                <w:bCs/>
                <w:iCs w:val="0"/>
                <w:szCs w:val="24"/>
                <w:lang w:val="es-CR" w:eastAsia="es-CR"/>
              </w:rPr>
              <w:t>Bueno</w:t>
            </w:r>
          </w:p>
        </w:tc>
      </w:tr>
      <w:tr w:rsidR="008A61DC" w:rsidRPr="00D84F86" w14:paraId="46F12644" w14:textId="77777777" w:rsidTr="00D84F86">
        <w:trPr>
          <w:trHeight w:val="1247"/>
        </w:trPr>
        <w:tc>
          <w:tcPr>
            <w:tcW w:w="282" w:type="pct"/>
            <w:noWrap/>
            <w:hideMark/>
          </w:tcPr>
          <w:p w14:paraId="3B4274AB"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1</w:t>
            </w:r>
          </w:p>
        </w:tc>
        <w:tc>
          <w:tcPr>
            <w:tcW w:w="1197" w:type="pct"/>
            <w:hideMark/>
          </w:tcPr>
          <w:p w14:paraId="7F82A7EC"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 xml:space="preserve">Carta del Royal College of Surgeons of Edinburgh, dirigida al Dr. Álvaro Montealegre en respuesta a una consulta sobre el examen de Licentiateship. Se explica que esta era una calificación médica básica que habilitaba para ejercer la medicina y la cirugía en el </w:t>
            </w:r>
            <w:r w:rsidRPr="00D84F86">
              <w:rPr>
                <w:iCs w:val="0"/>
                <w:szCs w:val="24"/>
                <w:lang w:val="es-CR" w:eastAsia="es-CR"/>
              </w:rPr>
              <w:lastRenderedPageBreak/>
              <w:t xml:space="preserve">Reino Unido durante el siglo XIX. Asimismo, se aclara la relación entre dicho examen y el grado de Doctor en Medicina (MD), y se describe el origen histórico de la distinción entre los tratamientos de "Doctor" para los médicos y "Mister" para los cirujanos. También se menciona que el papa Inocencio III prohibió a los monjes practicar intervenciones quirúrgicas por implicar el cobro de honorarios, mientras que la práctica de la medicina era considerada aceptable al no estar asociada a </w:t>
            </w:r>
            <w:r w:rsidRPr="00D84F86">
              <w:rPr>
                <w:iCs w:val="0"/>
                <w:szCs w:val="24"/>
                <w:lang w:val="es-CR" w:eastAsia="es-CR"/>
              </w:rPr>
              <w:lastRenderedPageBreak/>
              <w:t>remuneración. Idioma: inglés.</w:t>
            </w:r>
          </w:p>
        </w:tc>
        <w:tc>
          <w:tcPr>
            <w:tcW w:w="468" w:type="pct"/>
            <w:hideMark/>
          </w:tcPr>
          <w:p w14:paraId="527106D7"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lastRenderedPageBreak/>
              <w:t>O</w:t>
            </w:r>
          </w:p>
        </w:tc>
        <w:tc>
          <w:tcPr>
            <w:tcW w:w="418" w:type="pct"/>
            <w:noWrap/>
            <w:hideMark/>
          </w:tcPr>
          <w:p w14:paraId="5520348E" w14:textId="77777777" w:rsidR="008A61DC" w:rsidRPr="00D84F86" w:rsidRDefault="008A61DC" w:rsidP="00D84F86">
            <w:pPr>
              <w:spacing w:before="120" w:after="120" w:line="460" w:lineRule="exact"/>
              <w:jc w:val="both"/>
              <w:rPr>
                <w:iCs w:val="0"/>
                <w:color w:val="000000"/>
                <w:szCs w:val="24"/>
                <w:lang w:val="es-CR" w:eastAsia="es-CR"/>
              </w:rPr>
            </w:pPr>
            <w:r w:rsidRPr="00D84F86">
              <w:rPr>
                <w:iCs w:val="0"/>
                <w:color w:val="000000"/>
                <w:szCs w:val="24"/>
                <w:lang w:val="es-CR" w:eastAsia="es-CR"/>
              </w:rPr>
              <w:t>X</w:t>
            </w:r>
          </w:p>
        </w:tc>
        <w:tc>
          <w:tcPr>
            <w:tcW w:w="624" w:type="pct"/>
            <w:hideMark/>
          </w:tcPr>
          <w:p w14:paraId="4F8D0C3E"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1</w:t>
            </w:r>
          </w:p>
        </w:tc>
        <w:tc>
          <w:tcPr>
            <w:tcW w:w="462" w:type="pct"/>
            <w:noWrap/>
            <w:hideMark/>
          </w:tcPr>
          <w:p w14:paraId="711B8C80"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unidad</w:t>
            </w:r>
          </w:p>
        </w:tc>
        <w:tc>
          <w:tcPr>
            <w:tcW w:w="642" w:type="pct"/>
            <w:hideMark/>
          </w:tcPr>
          <w:p w14:paraId="48E9EC82"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1997-10-16</w:t>
            </w:r>
          </w:p>
        </w:tc>
        <w:tc>
          <w:tcPr>
            <w:tcW w:w="907" w:type="pct"/>
          </w:tcPr>
          <w:p w14:paraId="5123012E" w14:textId="77777777" w:rsidR="008A61DC" w:rsidRPr="00D84F86" w:rsidRDefault="008A61DC" w:rsidP="00D84F86">
            <w:pPr>
              <w:spacing w:before="120" w:after="120" w:line="460" w:lineRule="exact"/>
              <w:jc w:val="both"/>
              <w:rPr>
                <w:iCs w:val="0"/>
                <w:color w:val="000000"/>
                <w:szCs w:val="24"/>
                <w:lang w:val="es-CR" w:eastAsia="es-CR"/>
              </w:rPr>
            </w:pPr>
            <w:r w:rsidRPr="00D84F86">
              <w:rPr>
                <w:iCs w:val="0"/>
                <w:color w:val="000000"/>
                <w:szCs w:val="24"/>
                <w:lang w:val="es-CR" w:eastAsia="es-CR"/>
              </w:rPr>
              <w:t>X</w:t>
            </w:r>
          </w:p>
        </w:tc>
      </w:tr>
      <w:tr w:rsidR="008A61DC" w:rsidRPr="00D84F86" w14:paraId="0830FB6B" w14:textId="77777777" w:rsidTr="00D84F86">
        <w:trPr>
          <w:trHeight w:val="1672"/>
        </w:trPr>
        <w:tc>
          <w:tcPr>
            <w:tcW w:w="282" w:type="pct"/>
            <w:noWrap/>
            <w:hideMark/>
          </w:tcPr>
          <w:p w14:paraId="2C55CF67"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lastRenderedPageBreak/>
              <w:t>2</w:t>
            </w:r>
          </w:p>
        </w:tc>
        <w:tc>
          <w:tcPr>
            <w:tcW w:w="1197" w:type="pct"/>
            <w:hideMark/>
          </w:tcPr>
          <w:p w14:paraId="73026DF1"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 xml:space="preserve">Carta MG/97/28 de la Universidad de Aberdeen, dirigida al Dr. Álvaro Montealegre en Costa Rica, en respuesta a una consulta sobre los registros académicos de Joseph y Marianus Montealegre. Se transcriben los datos localizados en los registros de estudiantes de medicina del Marischal College y se adjuntan copias de las inscripciones correspondientes. Asimismo, se informa que no fue posible localizar información personal adicional </w:t>
            </w:r>
            <w:r w:rsidRPr="00D84F86">
              <w:rPr>
                <w:iCs w:val="0"/>
                <w:szCs w:val="24"/>
                <w:lang w:val="es-CR" w:eastAsia="es-CR"/>
              </w:rPr>
              <w:lastRenderedPageBreak/>
              <w:t xml:space="preserve">sobre la permanencia del antepasado del Dr. Montealegre en Aberdeen debido a las limitaciones de los registros históricos. Incluye copias de los registros tomados de Records of the Marischal College and University of Aberdeen (Spalding Club, 1897), así como del capítulo Four Centuries of Medicine in Aberdeen, publicado en Studies in the History and Development of the University of Aberdeen, obra editada con motivo de las celebraciones del </w:t>
            </w:r>
            <w:r w:rsidRPr="00D84F86">
              <w:rPr>
                <w:iCs w:val="0"/>
                <w:szCs w:val="24"/>
                <w:lang w:val="es-CR" w:eastAsia="es-CR"/>
              </w:rPr>
              <w:lastRenderedPageBreak/>
              <w:t>cuarto centenario de la universidad. Idioma: inglés.</w:t>
            </w:r>
          </w:p>
        </w:tc>
        <w:tc>
          <w:tcPr>
            <w:tcW w:w="468" w:type="pct"/>
            <w:hideMark/>
          </w:tcPr>
          <w:p w14:paraId="3F40BA5A"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lastRenderedPageBreak/>
              <w:t>O</w:t>
            </w:r>
          </w:p>
        </w:tc>
        <w:tc>
          <w:tcPr>
            <w:tcW w:w="418" w:type="pct"/>
            <w:noWrap/>
            <w:hideMark/>
          </w:tcPr>
          <w:p w14:paraId="3139D5A7" w14:textId="77777777" w:rsidR="008A61DC" w:rsidRPr="00D84F86" w:rsidRDefault="008A61DC" w:rsidP="00D84F86">
            <w:pPr>
              <w:spacing w:before="120" w:after="120" w:line="460" w:lineRule="exact"/>
              <w:jc w:val="both"/>
              <w:rPr>
                <w:iCs w:val="0"/>
                <w:color w:val="000000"/>
                <w:szCs w:val="24"/>
                <w:lang w:val="es-CR" w:eastAsia="es-CR"/>
              </w:rPr>
            </w:pPr>
            <w:r w:rsidRPr="00D84F86">
              <w:rPr>
                <w:iCs w:val="0"/>
                <w:color w:val="000000"/>
                <w:szCs w:val="24"/>
                <w:lang w:val="es-CR" w:eastAsia="es-CR"/>
              </w:rPr>
              <w:t>X</w:t>
            </w:r>
          </w:p>
        </w:tc>
        <w:tc>
          <w:tcPr>
            <w:tcW w:w="624" w:type="pct"/>
            <w:hideMark/>
          </w:tcPr>
          <w:p w14:paraId="12C64209"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1</w:t>
            </w:r>
          </w:p>
        </w:tc>
        <w:tc>
          <w:tcPr>
            <w:tcW w:w="462" w:type="pct"/>
            <w:noWrap/>
            <w:hideMark/>
          </w:tcPr>
          <w:p w14:paraId="5AE008FE"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unidad</w:t>
            </w:r>
          </w:p>
        </w:tc>
        <w:tc>
          <w:tcPr>
            <w:tcW w:w="642" w:type="pct"/>
            <w:hideMark/>
          </w:tcPr>
          <w:p w14:paraId="5FC5DB2D"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1998-01-15</w:t>
            </w:r>
          </w:p>
        </w:tc>
        <w:tc>
          <w:tcPr>
            <w:tcW w:w="907" w:type="pct"/>
          </w:tcPr>
          <w:p w14:paraId="4476448F"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X</w:t>
            </w:r>
          </w:p>
        </w:tc>
      </w:tr>
      <w:tr w:rsidR="008A61DC" w:rsidRPr="00D84F86" w14:paraId="336C3815" w14:textId="77777777" w:rsidTr="00D84F86">
        <w:trPr>
          <w:trHeight w:val="2880"/>
        </w:trPr>
        <w:tc>
          <w:tcPr>
            <w:tcW w:w="282" w:type="pct"/>
            <w:noWrap/>
            <w:hideMark/>
          </w:tcPr>
          <w:p w14:paraId="5A29E6B3"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lastRenderedPageBreak/>
              <w:t>3</w:t>
            </w:r>
          </w:p>
        </w:tc>
        <w:tc>
          <w:tcPr>
            <w:tcW w:w="1197" w:type="pct"/>
            <w:hideMark/>
          </w:tcPr>
          <w:p w14:paraId="14844F06"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 xml:space="preserve">Carta MG/98/28/3 de la Universidad de Aberdeen, División de Colecciones Especiales y Archivos, dirigida al Dr. Álvaro Montealegre en Costa Rica. Se informa que no fue posible localizar información más detallada en los archivos disponibles y se reiteran los datos académicos registrados para Joseph y Marianus Montealegre, estudiantes de medicina del Marischal College. Además, se </w:t>
            </w:r>
            <w:r w:rsidRPr="00D84F86">
              <w:rPr>
                <w:iCs w:val="0"/>
                <w:szCs w:val="24"/>
                <w:lang w:val="es-CR" w:eastAsia="es-CR"/>
              </w:rPr>
              <w:lastRenderedPageBreak/>
              <w:t>incluyen notas explicativas sobre las abreviaturas utilizadas en los registros académicos. Idioma: inglés.</w:t>
            </w:r>
          </w:p>
        </w:tc>
        <w:tc>
          <w:tcPr>
            <w:tcW w:w="468" w:type="pct"/>
            <w:hideMark/>
          </w:tcPr>
          <w:p w14:paraId="32D86588"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lastRenderedPageBreak/>
              <w:t>O</w:t>
            </w:r>
          </w:p>
        </w:tc>
        <w:tc>
          <w:tcPr>
            <w:tcW w:w="418" w:type="pct"/>
            <w:hideMark/>
          </w:tcPr>
          <w:p w14:paraId="32BBEFC5"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X</w:t>
            </w:r>
          </w:p>
        </w:tc>
        <w:tc>
          <w:tcPr>
            <w:tcW w:w="624" w:type="pct"/>
            <w:hideMark/>
          </w:tcPr>
          <w:p w14:paraId="6EEA187A"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1</w:t>
            </w:r>
          </w:p>
        </w:tc>
        <w:tc>
          <w:tcPr>
            <w:tcW w:w="462" w:type="pct"/>
            <w:noWrap/>
            <w:hideMark/>
          </w:tcPr>
          <w:p w14:paraId="25B9FE34"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unidad</w:t>
            </w:r>
          </w:p>
        </w:tc>
        <w:tc>
          <w:tcPr>
            <w:tcW w:w="642" w:type="pct"/>
            <w:hideMark/>
          </w:tcPr>
          <w:p w14:paraId="6B59CA5C"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1998-04-03</w:t>
            </w:r>
          </w:p>
        </w:tc>
        <w:tc>
          <w:tcPr>
            <w:tcW w:w="907" w:type="pct"/>
          </w:tcPr>
          <w:p w14:paraId="6EB51179" w14:textId="77777777" w:rsidR="008A61DC" w:rsidRPr="00D84F86" w:rsidRDefault="008A61DC" w:rsidP="00D84F86">
            <w:pPr>
              <w:spacing w:before="120" w:after="120" w:line="460" w:lineRule="exact"/>
              <w:jc w:val="both"/>
              <w:rPr>
                <w:iCs w:val="0"/>
                <w:szCs w:val="24"/>
                <w:lang w:val="es-CR" w:eastAsia="es-CR"/>
              </w:rPr>
            </w:pPr>
            <w:r w:rsidRPr="00D84F86">
              <w:rPr>
                <w:iCs w:val="0"/>
                <w:szCs w:val="24"/>
                <w:lang w:val="es-CR" w:eastAsia="es-CR"/>
              </w:rPr>
              <w:t>X</w:t>
            </w:r>
          </w:p>
        </w:tc>
      </w:tr>
    </w:tbl>
    <w:p w14:paraId="59B05179" w14:textId="008A6B0C" w:rsidR="008A61DC" w:rsidRPr="00D84F86" w:rsidRDefault="008A61DC" w:rsidP="00D84F86">
      <w:pPr>
        <w:pStyle w:val="Default"/>
        <w:tabs>
          <w:tab w:val="left" w:leader="hyphen" w:pos="9356"/>
        </w:tabs>
        <w:spacing w:before="120" w:after="120" w:line="460" w:lineRule="exact"/>
        <w:jc w:val="both"/>
        <w:rPr>
          <w:color w:val="auto"/>
        </w:rPr>
      </w:pPr>
      <w:r w:rsidRPr="00D84F86">
        <w:t>Aprobado con los votos afirmativos de las señoras Sanz, presidente y Otárola, secretaria</w:t>
      </w:r>
      <w:r w:rsidR="001C68DC" w:rsidRPr="00D84F86">
        <w:t xml:space="preserve">. </w:t>
      </w:r>
      <w:r w:rsidRPr="00D84F86">
        <w:t xml:space="preserve">Enviar copia de este acuerdo al expediente de valoración documental de la Dirección General del Archivo Nacional, en su apartado Departamento Archivo Histórico T-34-2026, que custodia esta comisión. </w:t>
      </w:r>
      <w:r w:rsidRPr="00D84F86">
        <w:tab/>
      </w:r>
    </w:p>
    <w:p w14:paraId="4C30B62E" w14:textId="68CC8441" w:rsidR="008F6C41" w:rsidRPr="00D84F86" w:rsidRDefault="008F6C41" w:rsidP="00D84F86">
      <w:pPr>
        <w:shd w:val="clear" w:color="auto" w:fill="FFFFFF" w:themeFill="background1"/>
        <w:tabs>
          <w:tab w:val="left" w:leader="hyphen" w:pos="9356"/>
        </w:tabs>
        <w:spacing w:before="120" w:after="120" w:line="460" w:lineRule="exact"/>
        <w:jc w:val="both"/>
        <w:rPr>
          <w:b/>
          <w:szCs w:val="24"/>
        </w:rPr>
      </w:pPr>
      <w:r w:rsidRPr="00D84F86">
        <w:rPr>
          <w:b/>
          <w:bCs/>
          <w:color w:val="000000" w:themeColor="text1"/>
          <w:szCs w:val="24"/>
          <w:lang w:eastAsia="es-CR"/>
        </w:rPr>
        <w:t>CAPÍTULO</w:t>
      </w:r>
      <w:r w:rsidRPr="00D84F86">
        <w:rPr>
          <w:b/>
          <w:color w:val="000000" w:themeColor="text1"/>
          <w:szCs w:val="24"/>
          <w:lang w:eastAsia="es-CR"/>
        </w:rPr>
        <w:t xml:space="preserve"> V. CORRESPONDENCIA</w:t>
      </w:r>
      <w:r w:rsidR="00B77452" w:rsidRPr="00D84F86">
        <w:rPr>
          <w:b/>
          <w:color w:val="000000" w:themeColor="text1"/>
          <w:szCs w:val="24"/>
          <w:lang w:eastAsia="es-CR"/>
        </w:rPr>
        <w:tab/>
      </w:r>
    </w:p>
    <w:p w14:paraId="7133297F" w14:textId="5E35E633" w:rsidR="008F6C41" w:rsidRPr="00D84F86" w:rsidRDefault="008F6C41" w:rsidP="00D84F86">
      <w:pPr>
        <w:pStyle w:val="Default"/>
        <w:shd w:val="clear" w:color="auto" w:fill="FFFFFF" w:themeFill="background1"/>
        <w:tabs>
          <w:tab w:val="left" w:leader="hyphen" w:pos="9356"/>
        </w:tabs>
        <w:spacing w:before="120" w:after="120" w:line="460" w:lineRule="exact"/>
        <w:jc w:val="both"/>
        <w:rPr>
          <w:color w:val="000000" w:themeColor="text1"/>
          <w:lang w:val="es-ES"/>
        </w:rPr>
      </w:pPr>
      <w:r w:rsidRPr="00D84F86">
        <w:rPr>
          <w:b/>
          <w:bCs/>
          <w:shd w:val="clear" w:color="auto" w:fill="FFFFFF"/>
        </w:rPr>
        <w:t xml:space="preserve">ARTÍCULO </w:t>
      </w:r>
      <w:r w:rsidRPr="00D84F86">
        <w:rPr>
          <w:b/>
          <w:bCs/>
        </w:rPr>
        <w:t xml:space="preserve">09. </w:t>
      </w:r>
      <w:r w:rsidRPr="00D84F86">
        <w:t xml:space="preserve">Oficio </w:t>
      </w:r>
      <w:r w:rsidRPr="00D84F86">
        <w:rPr>
          <w:b/>
          <w:bCs/>
          <w:color w:val="000000" w:themeColor="text1"/>
        </w:rPr>
        <w:t>CARTA-GAF-DSG-AC-016-2026</w:t>
      </w:r>
      <w:r w:rsidRPr="00D84F86">
        <w:t xml:space="preserve"> del 23 de junio de 2026, suscrito por el señor </w:t>
      </w:r>
      <w:r w:rsidRPr="00D84F86">
        <w:rPr>
          <w:color w:val="000000" w:themeColor="text1"/>
        </w:rPr>
        <w:t>Omar Morales Bonilla, encargado del Archivo Central de Correos de Costa Rica</w:t>
      </w:r>
      <w:r w:rsidRPr="00D84F86">
        <w:rPr>
          <w:lang w:val="es-ES"/>
        </w:rPr>
        <w:t>, recibido a través de correo electrónico del mismo día, donde consulta sobre el estado de trámites pendientes entre la Comisión Nacional de Selección y Eliminación de Documentos y Correos de Costa Rica, en seguimiento al oficio CARTA-GG-0031-2026 del 21 de enero de 2026, dirigido a la señora Ivannia Valverde Guevara, entonces Directora General del Archivo Nacional, donde se comunica el cambio del nuevo encargado del Archivo Institucional de Correos de Costa Rica</w:t>
      </w:r>
      <w:r w:rsidRPr="00D84F86">
        <w:rPr>
          <w:color w:val="000000" w:themeColor="text1"/>
          <w:lang w:val="es-ES"/>
        </w:rPr>
        <w:t>. En atención a esta consulta, mediante oficio CARTA-DGAN-CNSED-143-2026 del 02 de julio de 2026, enviado a través de correo electrónico del mismo día, la señora Mellany Otárola Sáenz, secretaria de la Comisión Nacional de Selección y Eliminación de Documentos, CNSED, brinda la respuesta correspondiente.</w:t>
      </w:r>
      <w:r w:rsidR="00C23374" w:rsidRPr="00D84F86">
        <w:rPr>
          <w:color w:val="000000" w:themeColor="text1"/>
          <w:lang w:val="es-ES"/>
        </w:rPr>
        <w:t xml:space="preserve"> </w:t>
      </w:r>
      <w:r w:rsidR="00C23374" w:rsidRPr="00D84F86">
        <w:rPr>
          <w:b/>
          <w:bCs/>
        </w:rPr>
        <w:t>SE TOMA NOTA</w:t>
      </w:r>
      <w:r w:rsidR="00C23374" w:rsidRPr="00D84F86">
        <w:rPr>
          <w:b/>
          <w:bCs/>
        </w:rPr>
        <w:tab/>
      </w:r>
    </w:p>
    <w:p w14:paraId="6F4BBC0C" w14:textId="0FADC882" w:rsidR="00633445" w:rsidRPr="00D84F86" w:rsidRDefault="008F6C41" w:rsidP="00D84F86">
      <w:pPr>
        <w:pStyle w:val="Default"/>
        <w:shd w:val="clear" w:color="auto" w:fill="FFFFFF" w:themeFill="background1"/>
        <w:tabs>
          <w:tab w:val="left" w:leader="hyphen" w:pos="9356"/>
        </w:tabs>
        <w:spacing w:before="120" w:after="120" w:line="460" w:lineRule="exact"/>
        <w:jc w:val="both"/>
        <w:rPr>
          <w:color w:val="000000" w:themeColor="text1"/>
          <w:lang w:val="es-ES"/>
        </w:rPr>
      </w:pPr>
      <w:r w:rsidRPr="00D84F86">
        <w:rPr>
          <w:b/>
          <w:bCs/>
          <w:color w:val="000000" w:themeColor="text1"/>
          <w:lang w:val="es-ES"/>
        </w:rPr>
        <w:t>ARTÍCULO 10.</w:t>
      </w:r>
      <w:r w:rsidRPr="00D84F86">
        <w:rPr>
          <w:color w:val="000000" w:themeColor="text1"/>
          <w:lang w:val="es-ES"/>
        </w:rPr>
        <w:t xml:space="preserve"> Oficio </w:t>
      </w:r>
      <w:r w:rsidRPr="00D84F86">
        <w:rPr>
          <w:b/>
          <w:bCs/>
          <w:color w:val="000000" w:themeColor="text1"/>
          <w:lang w:val="es-ES"/>
        </w:rPr>
        <w:t>CARTA-DGAN-DSAE-STA-045-2026</w:t>
      </w:r>
      <w:r w:rsidRPr="00D84F86">
        <w:rPr>
          <w:color w:val="000000" w:themeColor="text1"/>
          <w:lang w:val="es-ES"/>
        </w:rPr>
        <w:t xml:space="preserve"> del 26 de junio de 2026, suscrito por el señor Norberto Villalobos Solís, coordinador de la Unidad de Servicios Técnicos Archivísticos, recibido a través de correo electrónico del mismo día, donde remite el informe técnico INFORME-DGAN-DSAE-USTA-068-2026 y la propuesta de </w:t>
      </w:r>
      <w:r w:rsidRPr="00D84F86">
        <w:rPr>
          <w:color w:val="000000" w:themeColor="text1"/>
          <w:lang w:val="es-ES"/>
        </w:rPr>
        <w:lastRenderedPageBreak/>
        <w:t>resolución de declaratoria general de documentos de órganos colegiados nacionales y comunes en el sector público costarricense.</w:t>
      </w:r>
      <w:r w:rsidR="002C5D7D" w:rsidRPr="00D84F86">
        <w:rPr>
          <w:color w:val="000000" w:themeColor="text1"/>
          <w:lang w:val="es-ES"/>
        </w:rPr>
        <w:t xml:space="preserve"> La señora Campos solicita el traslado de este asunto para una próxima sesión. </w:t>
      </w:r>
      <w:r w:rsidR="00633445" w:rsidRPr="00D84F86">
        <w:rPr>
          <w:color w:val="000000" w:themeColor="text1"/>
          <w:lang w:val="es-ES"/>
        </w:rPr>
        <w:t xml:space="preserve">Las señoras Sanz, presidente; Otárola, secretaria, y </w:t>
      </w:r>
      <w:r w:rsidR="002C5D7D" w:rsidRPr="00D84F86">
        <w:rPr>
          <w:color w:val="000000" w:themeColor="text1"/>
          <w:lang w:val="es-ES"/>
        </w:rPr>
        <w:t>el</w:t>
      </w:r>
      <w:r w:rsidR="00633445" w:rsidRPr="00D84F86">
        <w:rPr>
          <w:color w:val="000000" w:themeColor="text1"/>
          <w:lang w:val="es-ES"/>
        </w:rPr>
        <w:t xml:space="preserve"> señor Gómez, vicepresidente, manifiestan su conformidad en</w:t>
      </w:r>
      <w:r w:rsidR="002C5D7D" w:rsidRPr="00D84F86">
        <w:rPr>
          <w:color w:val="000000" w:themeColor="text1"/>
          <w:lang w:val="es-ES"/>
        </w:rPr>
        <w:t xml:space="preserve"> trasladar el asunto a una próxima sesión</w:t>
      </w:r>
      <w:r w:rsidR="00633445" w:rsidRPr="00D84F86">
        <w:rPr>
          <w:color w:val="000000" w:themeColor="text1"/>
          <w:lang w:val="es-ES"/>
        </w:rPr>
        <w:t xml:space="preserve">. </w:t>
      </w:r>
      <w:r w:rsidR="00633445" w:rsidRPr="00D84F86">
        <w:rPr>
          <w:color w:val="000000" w:themeColor="text1"/>
          <w:lang w:val="es-ES"/>
        </w:rPr>
        <w:tab/>
      </w:r>
    </w:p>
    <w:p w14:paraId="34B4CDC8" w14:textId="0B56B692" w:rsidR="00C54277" w:rsidRPr="00D84F86" w:rsidRDefault="009224E6" w:rsidP="00D84F86">
      <w:pPr>
        <w:shd w:val="clear" w:color="auto" w:fill="FFFFFF" w:themeFill="background1"/>
        <w:tabs>
          <w:tab w:val="left" w:leader="hyphen" w:pos="9356"/>
        </w:tabs>
        <w:spacing w:before="120" w:after="120" w:line="460" w:lineRule="exact"/>
        <w:jc w:val="both"/>
        <w:rPr>
          <w:b/>
          <w:bCs/>
          <w:szCs w:val="24"/>
          <w:shd w:val="clear" w:color="auto" w:fill="FFFFFF"/>
        </w:rPr>
      </w:pPr>
      <w:r w:rsidRPr="00D84F86">
        <w:rPr>
          <w:b/>
          <w:bCs/>
          <w:szCs w:val="24"/>
          <w:shd w:val="clear" w:color="auto" w:fill="FFFFFF"/>
        </w:rPr>
        <w:t>ACUERDO 09.</w:t>
      </w:r>
      <w:r w:rsidR="00EA676F" w:rsidRPr="00D84F86">
        <w:rPr>
          <w:b/>
          <w:bCs/>
          <w:szCs w:val="24"/>
          <w:shd w:val="clear" w:color="auto" w:fill="FFFFFF"/>
        </w:rPr>
        <w:t xml:space="preserve"> </w:t>
      </w:r>
      <w:r w:rsidR="00C54277" w:rsidRPr="00D84F86">
        <w:rPr>
          <w:iCs w:val="0"/>
          <w:color w:val="000000" w:themeColor="text1"/>
          <w:szCs w:val="24"/>
          <w:lang w:val="es-CR" w:eastAsia="es-CR"/>
        </w:rPr>
        <w:t xml:space="preserve">Trasladar para una próxima sesión el conocimiento del oficio CARTA-DGAN-DSAE-STA-045-2026, de fecha 26 de junio de 2026, suscrito por el señor Norberto Villalobos Solís, coordinador de la Unidad de Servicios Técnicos Archivísticos, mediante el cual remite el informe técnico INFORME-DGAN-DSAE-USTA-068-2026 y la propuesta de resolución de declaratoria general de documentos de órganos colegiados nacionales y comunes en el sector público costarricense. </w:t>
      </w:r>
      <w:r w:rsidR="00C54277" w:rsidRPr="00D84F86">
        <w:rPr>
          <w:szCs w:val="24"/>
        </w:rPr>
        <w:t xml:space="preserve">Aprobado con unanimidad. </w:t>
      </w:r>
      <w:r w:rsidR="00C54277" w:rsidRPr="00D84F86">
        <w:rPr>
          <w:b/>
          <w:bCs/>
          <w:szCs w:val="24"/>
        </w:rPr>
        <w:t>ACUERDO FIRME.</w:t>
      </w:r>
      <w:r w:rsidR="00C54277" w:rsidRPr="00D84F86">
        <w:rPr>
          <w:b/>
          <w:bCs/>
          <w:szCs w:val="24"/>
        </w:rPr>
        <w:tab/>
      </w:r>
    </w:p>
    <w:p w14:paraId="0F8FAB41" w14:textId="230F6B57" w:rsidR="008F6C41" w:rsidRPr="00D84F86" w:rsidRDefault="008F6C41" w:rsidP="00D84F86">
      <w:pPr>
        <w:pStyle w:val="Default"/>
        <w:shd w:val="clear" w:color="auto" w:fill="FFFFFF" w:themeFill="background1"/>
        <w:tabs>
          <w:tab w:val="left" w:leader="hyphen" w:pos="9356"/>
        </w:tabs>
        <w:spacing w:before="120" w:after="120" w:line="460" w:lineRule="exact"/>
        <w:jc w:val="both"/>
        <w:rPr>
          <w:color w:val="000000" w:themeColor="text1"/>
          <w:lang w:val="es-ES"/>
        </w:rPr>
      </w:pPr>
      <w:r w:rsidRPr="00D84F86">
        <w:rPr>
          <w:b/>
          <w:bCs/>
          <w:shd w:val="clear" w:color="auto" w:fill="FFFFFF"/>
        </w:rPr>
        <w:t xml:space="preserve">ARTÍCULO </w:t>
      </w:r>
      <w:r w:rsidRPr="00D84F86">
        <w:rPr>
          <w:b/>
          <w:bCs/>
        </w:rPr>
        <w:t xml:space="preserve">11. </w:t>
      </w:r>
      <w:r w:rsidRPr="00D84F86">
        <w:t xml:space="preserve">Borrador </w:t>
      </w:r>
      <w:r w:rsidRPr="00D84F86">
        <w:rPr>
          <w:b/>
          <w:bCs/>
        </w:rPr>
        <w:t>CARTA-DGAN-DG-XX-2026</w:t>
      </w:r>
      <w:r w:rsidRPr="00D84F86">
        <w:rPr>
          <w:lang w:val="es-ES"/>
        </w:rPr>
        <w:t xml:space="preserve">, recibido a través de correo electrónico del 29 de junio de 2026 por parte </w:t>
      </w:r>
      <w:r w:rsidRPr="00D84F86">
        <w:rPr>
          <w:color w:val="000000" w:themeColor="text1"/>
          <w:lang w:val="es-ES"/>
        </w:rPr>
        <w:t>del señor Javier Gómez Jiménez, jefe del Departamento Archivo Histórico</w:t>
      </w:r>
      <w:r w:rsidRPr="00D84F86">
        <w:rPr>
          <w:lang w:val="es-ES"/>
        </w:rPr>
        <w:t xml:space="preserve">, donde se da respuesta al oficio </w:t>
      </w:r>
      <w:r w:rsidRPr="00D84F86">
        <w:rPr>
          <w:color w:val="000000" w:themeColor="text1"/>
          <w:lang w:val="es-ES"/>
        </w:rPr>
        <w:t>MUOR-AI-65-202</w:t>
      </w:r>
      <w:r w:rsidRPr="00D84F86">
        <w:rPr>
          <w:lang w:val="es-ES"/>
        </w:rPr>
        <w:t xml:space="preserve"> de la M</w:t>
      </w:r>
      <w:r w:rsidRPr="00D84F86">
        <w:rPr>
          <w:color w:val="000000" w:themeColor="text1"/>
          <w:lang w:val="es-ES"/>
        </w:rPr>
        <w:t>unicipalidad de Oreamuno, de fecha 18 de junio de 2026, agradeciendo las gestiones efectuadas por la Auditoría Interna e informando sobre el seguimiento que se dará a las revisiones pendientes, en atención a la denuncia presentada por la Dirección General del Archivo Nacional, respecto a la transferencia de series documentales declaradas con valor científico-cultural.</w:t>
      </w:r>
      <w:r w:rsidR="00C23374" w:rsidRPr="00D84F86">
        <w:rPr>
          <w:color w:val="000000" w:themeColor="text1"/>
          <w:lang w:val="es-ES"/>
        </w:rPr>
        <w:t xml:space="preserve"> </w:t>
      </w:r>
      <w:r w:rsidR="00C23374" w:rsidRPr="00D84F86">
        <w:rPr>
          <w:b/>
          <w:bCs/>
        </w:rPr>
        <w:t>SE TOMA NOTA</w:t>
      </w:r>
      <w:r w:rsidR="00C23374" w:rsidRPr="00D84F86">
        <w:rPr>
          <w:b/>
          <w:bCs/>
        </w:rPr>
        <w:tab/>
      </w:r>
    </w:p>
    <w:p w14:paraId="28370F6E" w14:textId="60DD1A19" w:rsidR="008F6C41" w:rsidRPr="00D84F86" w:rsidRDefault="008F6C41" w:rsidP="00D84F86">
      <w:pPr>
        <w:pStyle w:val="Default"/>
        <w:shd w:val="clear" w:color="auto" w:fill="FFFFFF" w:themeFill="background1"/>
        <w:tabs>
          <w:tab w:val="left" w:leader="hyphen" w:pos="9356"/>
        </w:tabs>
        <w:spacing w:before="120" w:after="120" w:line="460" w:lineRule="exact"/>
        <w:jc w:val="both"/>
      </w:pPr>
      <w:r w:rsidRPr="00D84F86">
        <w:rPr>
          <w:b/>
          <w:bCs/>
        </w:rPr>
        <w:t>ARTÍCULO 12.</w:t>
      </w:r>
      <w:r w:rsidRPr="00D84F86">
        <w:rPr>
          <w:color w:val="000000" w:themeColor="text1"/>
          <w:lang w:val="es-ES"/>
        </w:rPr>
        <w:t xml:space="preserve"> Oficio </w:t>
      </w:r>
      <w:r w:rsidRPr="00D84F86">
        <w:rPr>
          <w:b/>
          <w:bCs/>
          <w:color w:val="000000" w:themeColor="text1"/>
          <w:lang w:val="es-ES"/>
        </w:rPr>
        <w:t xml:space="preserve">CARTA-MEIC-AI-062-2026 </w:t>
      </w:r>
      <w:r w:rsidRPr="00D84F86">
        <w:rPr>
          <w:color w:val="000000" w:themeColor="text1"/>
          <w:lang w:val="es-ES"/>
        </w:rPr>
        <w:t xml:space="preserve">del 01 de julio de 2026, </w:t>
      </w:r>
      <w:r w:rsidRPr="00D84F86">
        <w:t>suscrito por el señor</w:t>
      </w:r>
      <w:r w:rsidRPr="00D84F86">
        <w:rPr>
          <w:color w:val="000000" w:themeColor="text1"/>
          <w:lang w:val="es-ES"/>
        </w:rPr>
        <w:t xml:space="preserve"> Luis Araya Carranza, auditor interno del Ministerio de Economía, Industria y Comercio, MEIC,</w:t>
      </w:r>
      <w:r w:rsidRPr="00D84F86">
        <w:rPr>
          <w:lang w:val="es-ES"/>
        </w:rPr>
        <w:t xml:space="preserve"> </w:t>
      </w:r>
      <w:r w:rsidRPr="00D84F86">
        <w:rPr>
          <w:color w:val="000000" w:themeColor="text1"/>
          <w:lang w:val="es-ES"/>
        </w:rPr>
        <w:t>recibido a través de correo electrónico del mismo día, donde remite la respuesta al oficio CARTA-DGAN-DG-176-2026 del 04 de mayo de 2026, sobre la denuncia presentada por la no transferencia de documentos declarados con valor científico y cultural producidos por este ministerio.</w:t>
      </w:r>
      <w:r w:rsidR="00C23374" w:rsidRPr="00D84F86">
        <w:rPr>
          <w:color w:val="000000" w:themeColor="text1"/>
          <w:lang w:val="es-ES"/>
        </w:rPr>
        <w:t xml:space="preserve"> </w:t>
      </w:r>
      <w:r w:rsidR="00C23374" w:rsidRPr="00D84F86">
        <w:rPr>
          <w:b/>
          <w:bCs/>
        </w:rPr>
        <w:t>SE TOMA NOTA</w:t>
      </w:r>
      <w:r w:rsidR="00C23374" w:rsidRPr="00D84F86">
        <w:rPr>
          <w:b/>
          <w:bCs/>
        </w:rPr>
        <w:tab/>
      </w:r>
    </w:p>
    <w:p w14:paraId="45758FD5" w14:textId="670F46A6" w:rsidR="00204FD5" w:rsidRPr="00D84F86" w:rsidRDefault="008F6C41" w:rsidP="00D84F86">
      <w:pPr>
        <w:pStyle w:val="Default"/>
        <w:shd w:val="clear" w:color="auto" w:fill="FFFFFF" w:themeFill="background1"/>
        <w:tabs>
          <w:tab w:val="left" w:leader="hyphen" w:pos="9356"/>
        </w:tabs>
        <w:spacing w:before="120" w:after="120" w:line="460" w:lineRule="exact"/>
        <w:jc w:val="both"/>
        <w:rPr>
          <w:color w:val="000000" w:themeColor="text1"/>
          <w:lang w:val="es-ES"/>
        </w:rPr>
      </w:pPr>
      <w:r w:rsidRPr="00D84F86">
        <w:rPr>
          <w:b/>
          <w:bCs/>
        </w:rPr>
        <w:t>ARTÍCULO 13.</w:t>
      </w:r>
      <w:r w:rsidRPr="00D84F86">
        <w:rPr>
          <w:color w:val="000000" w:themeColor="text1"/>
          <w:lang w:val="es-ES"/>
        </w:rPr>
        <w:t xml:space="preserve"> Oficio </w:t>
      </w:r>
      <w:r w:rsidRPr="00D84F86">
        <w:rPr>
          <w:b/>
          <w:bCs/>
          <w:color w:val="000000" w:themeColor="text1"/>
          <w:lang w:val="es-ES"/>
        </w:rPr>
        <w:t xml:space="preserve">CARTA-DGAN-DSAE-AI-056-2026 </w:t>
      </w:r>
      <w:r w:rsidRPr="00D84F86">
        <w:rPr>
          <w:color w:val="000000" w:themeColor="text1"/>
          <w:lang w:val="es-ES"/>
        </w:rPr>
        <w:t xml:space="preserve">del 13 de julio de 2026, suscrito por la señora Denise Calvo López, coordinadora de la Unidad de Archivo </w:t>
      </w:r>
      <w:r w:rsidRPr="00D84F86">
        <w:rPr>
          <w:color w:val="000000" w:themeColor="text1"/>
          <w:lang w:val="es-ES"/>
        </w:rPr>
        <w:lastRenderedPageBreak/>
        <w:t>Intermedio, recibido a través de correo electrónico del mismo día, donde remite la solicitud de revisión del acuerdo 06 de la sesión 03-2026, celebrada el 19 de febrero de 2026, comunicado mediante el oficio Carta-DGAN-CNSED-43-2026 del 25 de febrero de 2026, correspondiente a la transferencia T13-1998 del Ministerio de Ciencia y Tecnología.</w:t>
      </w:r>
      <w:r w:rsidR="002C5D7D" w:rsidRPr="00D84F86">
        <w:rPr>
          <w:color w:val="000000" w:themeColor="text1"/>
          <w:lang w:val="es-ES"/>
        </w:rPr>
        <w:t xml:space="preserve"> </w:t>
      </w:r>
      <w:r w:rsidR="00204FD5" w:rsidRPr="00D84F86">
        <w:rPr>
          <w:color w:val="000000" w:themeColor="text1"/>
          <w:lang w:val="es-ES"/>
        </w:rPr>
        <w:t>La señora Otárola explica que, en este caso, procede la corrección del acuerdo 06 de la sesión 03-2026. Seguidamente, da lectura a la propuesta de acuerdo corregido e indica que recomienda no excluir la serie documental “40. Directriz presidencial”, ya que, aunque se trata de una copia, su contenido está relacionado con la definición de políticas para la promoción y el estímulo del desarrollo de la ciencia y la tecnología, función sustantiva del Ministerio de Ciencia y Tecnología. Las señoras Sanz, presidenta, y Otárola, secretaria, así como el señor Gómez, vicepresidente, manifiestan su conformidad con la recomendación planteada y acuerdan dar por concluido el trámite en mención.</w:t>
      </w:r>
      <w:r w:rsidR="00204FD5" w:rsidRPr="00D84F86">
        <w:rPr>
          <w:color w:val="000000" w:themeColor="text1"/>
          <w:lang w:val="es-ES"/>
        </w:rPr>
        <w:tab/>
      </w:r>
    </w:p>
    <w:p w14:paraId="582080E0" w14:textId="5AEB4164" w:rsidR="00B842D3" w:rsidRPr="00D84F86" w:rsidRDefault="00633445" w:rsidP="00D84F86">
      <w:pPr>
        <w:pStyle w:val="Default"/>
        <w:shd w:val="clear" w:color="auto" w:fill="FFFFFF" w:themeFill="background1"/>
        <w:tabs>
          <w:tab w:val="left" w:leader="hyphen" w:pos="9356"/>
        </w:tabs>
        <w:spacing w:before="120" w:after="120" w:line="460" w:lineRule="exact"/>
        <w:jc w:val="both"/>
        <w:rPr>
          <w:color w:val="000000" w:themeColor="text1"/>
        </w:rPr>
        <w:sectPr w:rsidR="00B842D3" w:rsidRPr="00D84F86" w:rsidSect="003A7265">
          <w:pgSz w:w="12240" w:h="15840" w:code="1"/>
          <w:pgMar w:top="1168" w:right="1440" w:bottom="811" w:left="1440" w:header="709" w:footer="907" w:gutter="0"/>
          <w:cols w:space="708"/>
          <w:docGrid w:linePitch="360"/>
        </w:sectPr>
      </w:pPr>
      <w:r w:rsidRPr="00D84F86">
        <w:rPr>
          <w:b/>
          <w:bCs/>
          <w:shd w:val="clear" w:color="auto" w:fill="FFFFFF"/>
        </w:rPr>
        <w:t xml:space="preserve">ACUERDO </w:t>
      </w:r>
      <w:r w:rsidR="009224E6" w:rsidRPr="00D84F86">
        <w:rPr>
          <w:b/>
          <w:bCs/>
          <w:shd w:val="clear" w:color="auto" w:fill="FFFFFF"/>
        </w:rPr>
        <w:t>10.</w:t>
      </w:r>
      <w:r w:rsidRPr="00D84F86">
        <w:rPr>
          <w:b/>
          <w:bCs/>
          <w:shd w:val="clear" w:color="auto" w:fill="FFFFFF"/>
        </w:rPr>
        <w:t xml:space="preserve"> </w:t>
      </w:r>
      <w:r w:rsidRPr="00D84F86">
        <w:rPr>
          <w:lang w:val="es-ES"/>
        </w:rPr>
        <w:t xml:space="preserve">Comunicar a la señora </w:t>
      </w:r>
      <w:r w:rsidRPr="00D84F86">
        <w:t>Denise Calvo López</w:t>
      </w:r>
      <w:r w:rsidRPr="00D84F86">
        <w:rPr>
          <w:color w:val="000000" w:themeColor="text1"/>
          <w:lang w:val="es-ES"/>
        </w:rPr>
        <w:t>, coordinadora de la Unidad de Archivo Intermedio</w:t>
      </w:r>
      <w:r w:rsidRPr="00D84F86">
        <w:rPr>
          <w:lang w:val="es-ES"/>
        </w:rPr>
        <w:t xml:space="preserve">, </w:t>
      </w:r>
      <w:r w:rsidRPr="00D84F86">
        <w:rPr>
          <w:rFonts w:eastAsia="Arial"/>
          <w:color w:val="000000" w:themeColor="text1"/>
        </w:rPr>
        <w:t xml:space="preserve">que esta Comisión Nacional conoció </w:t>
      </w:r>
      <w:r w:rsidRPr="00D84F86">
        <w:t xml:space="preserve">el oficio </w:t>
      </w:r>
      <w:r w:rsidRPr="00D84F86">
        <w:rPr>
          <w:b/>
          <w:bCs/>
          <w:color w:val="000000" w:themeColor="text1"/>
          <w:lang w:val="es-ES"/>
        </w:rPr>
        <w:t xml:space="preserve">CARTA-DGAN-DSAE-AI-056-2026 </w:t>
      </w:r>
      <w:r w:rsidRPr="00D84F86">
        <w:rPr>
          <w:color w:val="000000" w:themeColor="text1"/>
          <w:lang w:val="es-ES"/>
        </w:rPr>
        <w:t>del 13 de julio de 2026,</w:t>
      </w:r>
      <w:r w:rsidRPr="00D84F86">
        <w:rPr>
          <w:lang w:val="es-ES"/>
        </w:rPr>
        <w:t xml:space="preserve"> </w:t>
      </w:r>
      <w:r w:rsidRPr="00D84F86">
        <w:rPr>
          <w:color w:val="000000" w:themeColor="text1"/>
          <w:lang w:val="es-ES"/>
        </w:rPr>
        <w:t xml:space="preserve">recibido a través de correo electrónico del mismo día, donde </w:t>
      </w:r>
      <w:r w:rsidR="00DF65E2" w:rsidRPr="00D84F86">
        <w:rPr>
          <w:color w:val="000000" w:themeColor="text1"/>
          <w:lang w:val="es-ES"/>
        </w:rPr>
        <w:t xml:space="preserve">se </w:t>
      </w:r>
      <w:r w:rsidRPr="00D84F86">
        <w:rPr>
          <w:color w:val="000000" w:themeColor="text1"/>
          <w:lang w:val="es-ES"/>
        </w:rPr>
        <w:t>remite la solicitud de revisión del acuerdo 06 de la sesión 03-2026, celebrada el 19 de febrero de 2026, comunicado mediante el oficio Carta-DGAN-CNSED-43-2026 del 25 de febrero de 2026, correspondiente a la transferencia T13-1998 del Ministerio de Ciencia y Tecnología.</w:t>
      </w:r>
      <w:r w:rsidR="00DF65E2" w:rsidRPr="00D84F86">
        <w:rPr>
          <w:color w:val="000000" w:themeColor="text1"/>
          <w:lang w:val="es-ES"/>
        </w:rPr>
        <w:t xml:space="preserve"> </w:t>
      </w:r>
      <w:r w:rsidR="00B77452" w:rsidRPr="00D84F86">
        <w:rPr>
          <w:color w:val="000000" w:themeColor="text1"/>
        </w:rPr>
        <w:t>En virtud de lo anterior, se acuerda corregir el Acuerdo 06 del acta n.° 03-2026, correspondiente a la sesión ordinaria celebrada por la Comisión Nacional de Selección y Eliminación de Documentos de la Dirección General del Archivo Nacional a las ocho horas con treinta minutos del 19 de febrero de 2026, para que se lea correctamente de la siguiente manera:</w:t>
      </w:r>
      <w:r w:rsidR="00DF65E2" w:rsidRPr="00D84F86">
        <w:rPr>
          <w:rFonts w:eastAsia="Arial"/>
          <w:iCs/>
        </w:rPr>
        <w:t xml:space="preserve"> </w:t>
      </w:r>
      <w:r w:rsidR="00DF65E2" w:rsidRPr="00D84F86">
        <w:rPr>
          <w:rFonts w:eastAsia="Arial"/>
          <w:iCs/>
          <w:color w:val="auto"/>
          <w:lang w:val="es-ES"/>
        </w:rPr>
        <w:t>“</w:t>
      </w:r>
      <w:r w:rsidR="00C02945" w:rsidRPr="00D84F86">
        <w:rPr>
          <w:rFonts w:eastAsia="Arial"/>
          <w:lang w:val="es-ES"/>
        </w:rPr>
        <w:t>Comunicar a la señora Denise Calvo López, coordinadora del Archivo Intermedio, que esta Comisión conoció la CARTA-</w:t>
      </w:r>
      <w:r w:rsidR="00C02945" w:rsidRPr="00D84F86">
        <w:t xml:space="preserve"> </w:t>
      </w:r>
      <w:r w:rsidR="00C02945" w:rsidRPr="00D84F86">
        <w:rPr>
          <w:rFonts w:eastAsia="Arial"/>
          <w:lang w:val="es-ES"/>
        </w:rPr>
        <w:t xml:space="preserve">DGAN-DSAE-AI-028-2026 del 16 de febrero del 2026  del 16 de febrero del 2026, recibido por correo del mismo día por medio del cual presenta una valoración parcial de la transferencia T-13-1998, Ministerio de Ciencia y Tecnología, Despacho del ministro </w:t>
      </w:r>
      <w:r w:rsidR="00C02945" w:rsidRPr="00D84F86">
        <w:rPr>
          <w:rFonts w:eastAsia="Arial"/>
          <w:lang w:val="es-ES"/>
        </w:rPr>
        <w:lastRenderedPageBreak/>
        <w:t>con un total de 138 series documentales. En este acto, se declaran las siguientes series documentales:</w:t>
      </w:r>
      <w:r w:rsidR="00DF65E2" w:rsidRPr="00D84F86">
        <w:rPr>
          <w:rFonts w:eastAsia="Arial"/>
          <w:iCs/>
          <w:color w:val="auto"/>
          <w:lang w:val="es-ES"/>
        </w:rPr>
        <w:t xml:space="preserve"> </w:t>
      </w:r>
    </w:p>
    <w:p w14:paraId="78278E81" w14:textId="77777777" w:rsidR="005210E5" w:rsidRPr="00D84F86" w:rsidRDefault="005210E5" w:rsidP="00D84F86">
      <w:pPr>
        <w:tabs>
          <w:tab w:val="left" w:leader="hyphen" w:pos="9356"/>
        </w:tabs>
        <w:spacing w:before="120" w:after="120" w:line="460" w:lineRule="exact"/>
        <w:jc w:val="both"/>
        <w:rPr>
          <w:szCs w:val="24"/>
        </w:rPr>
      </w:pPr>
    </w:p>
    <w:tbl>
      <w:tblPr>
        <w:tblStyle w:val="Tablaconcuadrcula"/>
        <w:tblpPr w:leftFromText="141" w:rightFromText="141" w:vertAnchor="text" w:tblpY="1"/>
        <w:tblOverlap w:val="never"/>
        <w:tblW w:w="0" w:type="auto"/>
        <w:tblLook w:val="04A0" w:firstRow="1" w:lastRow="0" w:firstColumn="1" w:lastColumn="0" w:noHBand="0" w:noVBand="1"/>
      </w:tblPr>
      <w:tblGrid>
        <w:gridCol w:w="617"/>
        <w:gridCol w:w="2621"/>
        <w:gridCol w:w="1331"/>
        <w:gridCol w:w="4184"/>
        <w:gridCol w:w="830"/>
        <w:gridCol w:w="684"/>
        <w:gridCol w:w="470"/>
        <w:gridCol w:w="924"/>
        <w:gridCol w:w="2190"/>
      </w:tblGrid>
      <w:tr w:rsidR="005210E5" w:rsidRPr="00D84F86" w14:paraId="1A39E8A0" w14:textId="77777777" w:rsidTr="005210E5">
        <w:trPr>
          <w:trHeight w:val="2258"/>
        </w:trPr>
        <w:tc>
          <w:tcPr>
            <w:tcW w:w="0" w:type="auto"/>
            <w:gridSpan w:val="9"/>
            <w:noWrap/>
          </w:tcPr>
          <w:p w14:paraId="0BF1FC6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TABLAS DE PLAZOS DE CONSERVACIÓN DE DOCUMENTOS CUSTODIADOS EN EL ARCHIVO INTERMEDIO</w:t>
            </w:r>
          </w:p>
          <w:p w14:paraId="5D6C4E3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Fondo: Ministerio de Ciencia y Tecnología</w:t>
            </w:r>
          </w:p>
          <w:p w14:paraId="1F023FB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Subfondo: Despacho del Ministro</w:t>
            </w:r>
          </w:p>
          <w:p w14:paraId="211E15E0" w14:textId="345258B8"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t>Número de transferencia: T13-1998 </w:t>
            </w:r>
          </w:p>
        </w:tc>
      </w:tr>
      <w:tr w:rsidR="005210E5" w:rsidRPr="00D84F86" w14:paraId="5606E2AD" w14:textId="77777777" w:rsidTr="00441DE4">
        <w:trPr>
          <w:trHeight w:val="1083"/>
        </w:trPr>
        <w:tc>
          <w:tcPr>
            <w:tcW w:w="0" w:type="auto"/>
            <w:vMerge w:val="restart"/>
            <w:noWrap/>
            <w:vAlign w:val="center"/>
          </w:tcPr>
          <w:p w14:paraId="73D382E6" w14:textId="6E8EFB6B"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N°</w:t>
            </w:r>
          </w:p>
        </w:tc>
        <w:tc>
          <w:tcPr>
            <w:tcW w:w="0" w:type="auto"/>
            <w:vMerge w:val="restart"/>
            <w:vAlign w:val="center"/>
          </w:tcPr>
          <w:p w14:paraId="14519669" w14:textId="0EFA85CB"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Serie/ tipo documental</w:t>
            </w:r>
          </w:p>
        </w:tc>
        <w:tc>
          <w:tcPr>
            <w:tcW w:w="0" w:type="auto"/>
            <w:vMerge w:val="restart"/>
            <w:vAlign w:val="center"/>
          </w:tcPr>
          <w:p w14:paraId="19040081" w14:textId="6CE48D14"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O/C</w:t>
            </w:r>
          </w:p>
        </w:tc>
        <w:tc>
          <w:tcPr>
            <w:tcW w:w="4184" w:type="dxa"/>
            <w:vMerge w:val="restart"/>
            <w:vAlign w:val="center"/>
          </w:tcPr>
          <w:p w14:paraId="49941DD8" w14:textId="11CB8EEC"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Contenido</w:t>
            </w:r>
          </w:p>
        </w:tc>
        <w:tc>
          <w:tcPr>
            <w:tcW w:w="1984" w:type="dxa"/>
            <w:gridSpan w:val="3"/>
            <w:vAlign w:val="center"/>
          </w:tcPr>
          <w:p w14:paraId="12D8477F" w14:textId="527A647C"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Soporte</w:t>
            </w:r>
          </w:p>
        </w:tc>
        <w:tc>
          <w:tcPr>
            <w:tcW w:w="924" w:type="dxa"/>
            <w:vMerge w:val="restart"/>
            <w:vAlign w:val="center"/>
          </w:tcPr>
          <w:p w14:paraId="0E3B91B5" w14:textId="17780330"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F. E</w:t>
            </w:r>
          </w:p>
        </w:tc>
        <w:tc>
          <w:tcPr>
            <w:tcW w:w="2190" w:type="dxa"/>
            <w:vMerge w:val="restart"/>
            <w:vAlign w:val="center"/>
          </w:tcPr>
          <w:p w14:paraId="35CB5EF6" w14:textId="5A611DFD"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Criterio VCC</w:t>
            </w:r>
          </w:p>
        </w:tc>
      </w:tr>
      <w:tr w:rsidR="005210E5" w:rsidRPr="00D84F86" w14:paraId="1F9676C2" w14:textId="77777777" w:rsidTr="00441DE4">
        <w:trPr>
          <w:trHeight w:val="2258"/>
        </w:trPr>
        <w:tc>
          <w:tcPr>
            <w:tcW w:w="0" w:type="auto"/>
            <w:vMerge/>
            <w:noWrap/>
          </w:tcPr>
          <w:p w14:paraId="5524BA1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p>
        </w:tc>
        <w:tc>
          <w:tcPr>
            <w:tcW w:w="0" w:type="auto"/>
            <w:vMerge/>
          </w:tcPr>
          <w:p w14:paraId="7D050AF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p>
        </w:tc>
        <w:tc>
          <w:tcPr>
            <w:tcW w:w="0" w:type="auto"/>
            <w:vMerge/>
          </w:tcPr>
          <w:p w14:paraId="45822EB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p>
        </w:tc>
        <w:tc>
          <w:tcPr>
            <w:tcW w:w="4184" w:type="dxa"/>
            <w:vMerge/>
          </w:tcPr>
          <w:p w14:paraId="2E47414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p>
        </w:tc>
        <w:tc>
          <w:tcPr>
            <w:tcW w:w="830" w:type="dxa"/>
          </w:tcPr>
          <w:p w14:paraId="7E9F307A" w14:textId="431108D6"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P</w:t>
            </w:r>
          </w:p>
        </w:tc>
        <w:tc>
          <w:tcPr>
            <w:tcW w:w="684" w:type="dxa"/>
          </w:tcPr>
          <w:p w14:paraId="3C13BEAB" w14:textId="26205DB9"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Can</w:t>
            </w:r>
          </w:p>
        </w:tc>
        <w:tc>
          <w:tcPr>
            <w:tcW w:w="470" w:type="dxa"/>
          </w:tcPr>
          <w:p w14:paraId="5C8673D2" w14:textId="42B854B4"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U</w:t>
            </w:r>
          </w:p>
        </w:tc>
        <w:tc>
          <w:tcPr>
            <w:tcW w:w="924" w:type="dxa"/>
            <w:vMerge/>
          </w:tcPr>
          <w:p w14:paraId="2D1626F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p>
        </w:tc>
        <w:tc>
          <w:tcPr>
            <w:tcW w:w="2190" w:type="dxa"/>
            <w:vMerge/>
          </w:tcPr>
          <w:p w14:paraId="223D2A8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p>
        </w:tc>
      </w:tr>
      <w:tr w:rsidR="005210E5" w:rsidRPr="00D84F86" w14:paraId="71F893E3" w14:textId="77777777" w:rsidTr="00441DE4">
        <w:trPr>
          <w:trHeight w:val="4620"/>
        </w:trPr>
        <w:tc>
          <w:tcPr>
            <w:tcW w:w="0" w:type="auto"/>
            <w:noWrap/>
            <w:hideMark/>
          </w:tcPr>
          <w:p w14:paraId="19D2ADA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4</w:t>
            </w:r>
          </w:p>
        </w:tc>
        <w:tc>
          <w:tcPr>
            <w:tcW w:w="0" w:type="auto"/>
            <w:hideMark/>
          </w:tcPr>
          <w:p w14:paraId="425D9ED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Acuerdos de la Presidencia</w:t>
            </w:r>
          </w:p>
        </w:tc>
        <w:tc>
          <w:tcPr>
            <w:tcW w:w="0" w:type="auto"/>
            <w:hideMark/>
          </w:tcPr>
          <w:p w14:paraId="1CA4560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67855143" w14:textId="78FE4EA9"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autorizar viceministro de ciencia y tecnología para el viaje a Washington D.C con el propósito de viajar a la cuarta reunión del programa (MERCOTYT), que la comisión del convenio tendrá como función constituirse en mecanismo canalizador de las relaciones entre la Fundación Ayúdanos para ayudar y los ministerios suscriptores del convenio, y servir como instancia de diálogo. Los representantes de los ministerios en la comisión serán los viceministros de justicia y gracia: Ciencia y Tecnología: y cultura, juventud y deportes, El presidente de la república y el ministro de ciencia y tecnología en uso de las atribuciones que se les confiere el artículo 140 de </w:t>
            </w:r>
            <w:r w:rsidRPr="00D84F86">
              <w:rPr>
                <w:rFonts w:eastAsia="Arial"/>
                <w:color w:val="000000"/>
                <w:szCs w:val="24"/>
                <w:lang w:eastAsia="es-CR"/>
              </w:rPr>
              <w:lastRenderedPageBreak/>
              <w:t xml:space="preserve">la constitución política en sus incisos 3) y 18): y con el fundamento en la "ley de promoción del desarrollo científico y tecnológico" numero 7169, de 26 de </w:t>
            </w:r>
            <w:r w:rsidR="0007284B" w:rsidRPr="00D84F86">
              <w:rPr>
                <w:rFonts w:eastAsia="Arial"/>
                <w:color w:val="000000"/>
                <w:szCs w:val="24"/>
                <w:lang w:eastAsia="es-CR"/>
              </w:rPr>
              <w:t>junio</w:t>
            </w:r>
            <w:r w:rsidRPr="00D84F86">
              <w:rPr>
                <w:rFonts w:eastAsia="Arial"/>
                <w:color w:val="000000"/>
                <w:szCs w:val="24"/>
                <w:lang w:eastAsia="es-CR"/>
              </w:rPr>
              <w:t xml:space="preserve"> de 1990. en su artículo 8., trámite decreto declaratoria de interés público. Acuerdo que establece el artículo 139 inciso 1) de la constitución política. Acuerdo N°083-MP. Acuerdo N° 016-MP. Acuerdo de la adaptación de mecanismos a difundir y resaltar la importancia del uso de la ciencia y tecnología. Acuerdo sobre el MIRENEM.</w:t>
            </w:r>
          </w:p>
        </w:tc>
        <w:tc>
          <w:tcPr>
            <w:tcW w:w="830" w:type="dxa"/>
            <w:hideMark/>
          </w:tcPr>
          <w:p w14:paraId="008B67D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7F1A3C5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2C892AF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25426A5A" w14:textId="6F471BAC"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1994-1996</w:t>
            </w:r>
          </w:p>
        </w:tc>
        <w:tc>
          <w:tcPr>
            <w:tcW w:w="2190" w:type="dxa"/>
            <w:hideMark/>
          </w:tcPr>
          <w:p w14:paraId="367CEF6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1B06957F" w14:textId="77777777" w:rsidTr="00441DE4">
        <w:trPr>
          <w:trHeight w:val="1950"/>
        </w:trPr>
        <w:tc>
          <w:tcPr>
            <w:tcW w:w="0" w:type="auto"/>
            <w:noWrap/>
            <w:hideMark/>
          </w:tcPr>
          <w:p w14:paraId="684E4D0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5</w:t>
            </w:r>
          </w:p>
        </w:tc>
        <w:tc>
          <w:tcPr>
            <w:tcW w:w="0" w:type="auto"/>
            <w:hideMark/>
          </w:tcPr>
          <w:p w14:paraId="1EEDA5D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Acuerdos Internacionales </w:t>
            </w:r>
          </w:p>
        </w:tc>
        <w:tc>
          <w:tcPr>
            <w:tcW w:w="0" w:type="auto"/>
            <w:hideMark/>
          </w:tcPr>
          <w:p w14:paraId="1DFFE79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7D649EC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Acuerdo marco de colaboración del grupo G-3 y el Consejo Sectorial Regional de Ciencia y Tecnología de </w:t>
            </w:r>
            <w:r w:rsidRPr="00D84F86">
              <w:rPr>
                <w:rFonts w:eastAsia="Arial"/>
                <w:color w:val="000000"/>
                <w:szCs w:val="24"/>
                <w:lang w:eastAsia="es-CR"/>
              </w:rPr>
              <w:lastRenderedPageBreak/>
              <w:t xml:space="preserve">Centroamérica y Panamá (CONCTCAP). Cooperación tecnológica en el marco de la agenda 21 en conferencia celebrada en Rio de Janeiro. Caracterización sobre la República de Corea. </w:t>
            </w:r>
          </w:p>
        </w:tc>
        <w:tc>
          <w:tcPr>
            <w:tcW w:w="830" w:type="dxa"/>
            <w:hideMark/>
          </w:tcPr>
          <w:p w14:paraId="182C8CC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0022005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3373029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5E37023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1994</w:t>
            </w:r>
          </w:p>
        </w:tc>
        <w:tc>
          <w:tcPr>
            <w:tcW w:w="2190" w:type="dxa"/>
            <w:noWrap/>
            <w:hideMark/>
          </w:tcPr>
          <w:p w14:paraId="08A7737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57966EC6" w14:textId="77777777" w:rsidTr="00441DE4">
        <w:trPr>
          <w:trHeight w:val="3915"/>
        </w:trPr>
        <w:tc>
          <w:tcPr>
            <w:tcW w:w="0" w:type="auto"/>
            <w:noWrap/>
            <w:hideMark/>
          </w:tcPr>
          <w:p w14:paraId="66A1F21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13</w:t>
            </w:r>
          </w:p>
        </w:tc>
        <w:tc>
          <w:tcPr>
            <w:tcW w:w="0" w:type="auto"/>
            <w:hideMark/>
          </w:tcPr>
          <w:p w14:paraId="6DD23F9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Boletines informativos</w:t>
            </w:r>
          </w:p>
        </w:tc>
        <w:tc>
          <w:tcPr>
            <w:tcW w:w="0" w:type="auto"/>
            <w:hideMark/>
          </w:tcPr>
          <w:p w14:paraId="35DE63C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2FA61CD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Boletín acroch sobre noticias de la Asociación Costarricense de Recursos Hídricos y Saneamiento Ambiental (ACREH). Boletín INTECO N°18. Boletín de la perspectiva legislativa, de ASELEX S.A. Boletín informativo de la cámara de Industrias de Costa Rica N°3. Boletín de LEISHNET, volumen 1 N°1. Boletín de la Oficina de Prensa de la Fracción Partido Liberación Nacional. Boletín INTECO N°21. Boletín </w:t>
            </w:r>
            <w:r w:rsidRPr="00D84F86">
              <w:rPr>
                <w:rFonts w:eastAsia="Arial"/>
                <w:color w:val="000000"/>
                <w:szCs w:val="24"/>
                <w:lang w:eastAsia="es-CR"/>
              </w:rPr>
              <w:lastRenderedPageBreak/>
              <w:t>informativo comercial de la Cámara de Comercio Brasileña de Costa Rica, N°1. Boletín informativo del Instituto de Normas Técnicas de Costa Rica, volumen 1 N°1. Boletín informativo quincenal de la Cámara Costarricense Alimentaria. Boletín de la Red Iberoamericana de indicadores de Ciencia y tecnología - RICYT N°1. Boletín sobre el relleno sanitario en Mora: una solución integral. Boletín Bimestral N°3 de Ministerio de Ciencia y Tecnología Productividad Ceprona. Boletín Bimestral N°4 de Ministerio de Ciencia y Tecnología Productividad Ceprona. Boletín sobre ¿Por qué es importante un boletín científico divulgativo para niños en Costa Rica?</w:t>
            </w:r>
          </w:p>
        </w:tc>
        <w:tc>
          <w:tcPr>
            <w:tcW w:w="830" w:type="dxa"/>
            <w:hideMark/>
          </w:tcPr>
          <w:p w14:paraId="12AE08C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3993808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0,02</w:t>
            </w:r>
          </w:p>
        </w:tc>
        <w:tc>
          <w:tcPr>
            <w:tcW w:w="470" w:type="dxa"/>
            <w:hideMark/>
          </w:tcPr>
          <w:p w14:paraId="6AB58FE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525E9637" w14:textId="54C61EAF"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1993-1995</w:t>
            </w:r>
          </w:p>
        </w:tc>
        <w:tc>
          <w:tcPr>
            <w:tcW w:w="2190" w:type="dxa"/>
            <w:hideMark/>
          </w:tcPr>
          <w:p w14:paraId="4EB6D857" w14:textId="78F24EEE"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5F285997" w14:textId="77777777" w:rsidTr="00441DE4">
        <w:trPr>
          <w:trHeight w:val="1092"/>
        </w:trPr>
        <w:tc>
          <w:tcPr>
            <w:tcW w:w="0" w:type="auto"/>
            <w:noWrap/>
            <w:hideMark/>
          </w:tcPr>
          <w:p w14:paraId="496434D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21</w:t>
            </w:r>
          </w:p>
        </w:tc>
        <w:tc>
          <w:tcPr>
            <w:tcW w:w="0" w:type="auto"/>
            <w:hideMark/>
          </w:tcPr>
          <w:p w14:paraId="244AFB5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Circular del sistema Económico Latinoamericano</w:t>
            </w:r>
          </w:p>
        </w:tc>
        <w:tc>
          <w:tcPr>
            <w:tcW w:w="0" w:type="auto"/>
            <w:hideMark/>
          </w:tcPr>
          <w:p w14:paraId="6B97E72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3D8CB59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Referente a la l reunión del foro regional sobre política industrial, incluye el programa de trabajo</w:t>
            </w:r>
          </w:p>
        </w:tc>
        <w:tc>
          <w:tcPr>
            <w:tcW w:w="830" w:type="dxa"/>
            <w:hideMark/>
          </w:tcPr>
          <w:p w14:paraId="5A20231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1DEE5DF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5C9823F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53A9E83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1994</w:t>
            </w:r>
          </w:p>
        </w:tc>
        <w:tc>
          <w:tcPr>
            <w:tcW w:w="2190" w:type="dxa"/>
            <w:noWrap/>
            <w:hideMark/>
          </w:tcPr>
          <w:p w14:paraId="529FFFE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67E2C1B8" w14:textId="77777777" w:rsidTr="00441DE4">
        <w:trPr>
          <w:trHeight w:val="3585"/>
        </w:trPr>
        <w:tc>
          <w:tcPr>
            <w:tcW w:w="0" w:type="auto"/>
            <w:noWrap/>
            <w:hideMark/>
          </w:tcPr>
          <w:p w14:paraId="2A01E38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27</w:t>
            </w:r>
          </w:p>
        </w:tc>
        <w:tc>
          <w:tcPr>
            <w:tcW w:w="0" w:type="auto"/>
            <w:hideMark/>
          </w:tcPr>
          <w:p w14:paraId="25836F1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Comunicados de prensa</w:t>
            </w:r>
          </w:p>
        </w:tc>
        <w:tc>
          <w:tcPr>
            <w:tcW w:w="0" w:type="auto"/>
            <w:hideMark/>
          </w:tcPr>
          <w:p w14:paraId="3E48A6A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042E5FD0" w14:textId="35F8CB9F" w:rsidR="00441DE4"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t xml:space="preserve">Documento escrito sobre los temas que comunicarán por medio de la prensa escrita: entre los temas identificados están: Tecnología espacial en el sector pesquero, relaciones económicas entre Brasil y Costa Rica, reunión de ministros en la cumbre de las Américas, congreso mundial de economía ecológica, tanatología, reingeniería y el ave fénix, día mundial de normalización, premio "periodismo en ciencia y tecnología", logros del país con el programa nacional de ciencia y tecnología", necesidades de acceso a la información, premio Twas/comicito </w:t>
            </w:r>
            <w:r w:rsidRPr="00D84F86">
              <w:rPr>
                <w:rFonts w:eastAsia="Arial"/>
                <w:color w:val="000000"/>
                <w:szCs w:val="24"/>
                <w:lang w:eastAsia="es-CR"/>
              </w:rPr>
              <w:lastRenderedPageBreak/>
              <w:t>para científicos jóvenes 1994, imagen de la tormenta Gordon. Comunicado de la aprobación de ley de ajuste tributario. OVSICORI: valoración del potencial sismo e información. Ministerio de Ciencia y tecnología dirección de prensa, se celebró día mundial de normalización.</w:t>
            </w:r>
          </w:p>
        </w:tc>
        <w:tc>
          <w:tcPr>
            <w:tcW w:w="830" w:type="dxa"/>
            <w:hideMark/>
          </w:tcPr>
          <w:p w14:paraId="021E6DC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6467370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66B5D98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9683CA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1995</w:t>
            </w:r>
          </w:p>
        </w:tc>
        <w:tc>
          <w:tcPr>
            <w:tcW w:w="2190" w:type="dxa"/>
            <w:hideMark/>
          </w:tcPr>
          <w:p w14:paraId="7570150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70E26D68" w14:textId="77777777" w:rsidTr="00441DE4">
        <w:trPr>
          <w:trHeight w:val="7485"/>
        </w:trPr>
        <w:tc>
          <w:tcPr>
            <w:tcW w:w="0" w:type="auto"/>
            <w:noWrap/>
            <w:hideMark/>
          </w:tcPr>
          <w:p w14:paraId="012EA18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33</w:t>
            </w:r>
          </w:p>
        </w:tc>
        <w:tc>
          <w:tcPr>
            <w:tcW w:w="0" w:type="auto"/>
            <w:hideMark/>
          </w:tcPr>
          <w:p w14:paraId="74F6E71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Cuadros informativos</w:t>
            </w:r>
          </w:p>
        </w:tc>
        <w:tc>
          <w:tcPr>
            <w:tcW w:w="0" w:type="auto"/>
            <w:hideMark/>
          </w:tcPr>
          <w:p w14:paraId="3F0D638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7FAF501C" w14:textId="09C59CBF"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Clasificación de gastos según objeto de la subejecución del Ministerio de Ciencia y Tecnología programa (895). Fundación Tecnológica de Costa Rica, detalle de participación en proyectos en saldos positivos. Fundación Tecnológica de Costa Rica, detalle de participación en proyectos en saldos Negativos. Organización del Centro de Formación de Formadores y de Personal Técnico para el Desarrollo Industrial de </w:t>
            </w:r>
            <w:r w:rsidR="00441DE4" w:rsidRPr="00D84F86">
              <w:rPr>
                <w:rFonts w:eastAsia="Arial"/>
                <w:color w:val="000000"/>
                <w:szCs w:val="24"/>
                <w:lang w:eastAsia="es-CR"/>
              </w:rPr>
              <w:t>Centroamérica</w:t>
            </w:r>
            <w:r w:rsidRPr="00D84F86">
              <w:rPr>
                <w:rFonts w:eastAsia="Arial"/>
                <w:color w:val="000000"/>
                <w:szCs w:val="24"/>
                <w:lang w:eastAsia="es-CR"/>
              </w:rPr>
              <w:t>,</w:t>
            </w:r>
            <w:r w:rsidR="00441DE4" w:rsidRPr="00D84F86">
              <w:rPr>
                <w:rFonts w:eastAsia="Arial"/>
                <w:color w:val="000000"/>
                <w:szCs w:val="24"/>
                <w:lang w:eastAsia="es-CR"/>
              </w:rPr>
              <w:t xml:space="preserve"> </w:t>
            </w:r>
            <w:r w:rsidRPr="00D84F86">
              <w:rPr>
                <w:rFonts w:eastAsia="Arial"/>
                <w:color w:val="000000"/>
                <w:szCs w:val="24"/>
                <w:lang w:eastAsia="es-CR"/>
              </w:rPr>
              <w:t xml:space="preserve">CEFOF. Derechos de propiedad intelectual, propiedad industrial. Matriz para el consejo de desarrollo sostenible. Cuadro resumen proyecto de desarrollo sostenible. Matriz de prioridades. Centro de operaciones </w:t>
            </w:r>
            <w:r w:rsidRPr="00D84F86">
              <w:rPr>
                <w:rFonts w:eastAsia="Arial"/>
                <w:color w:val="000000"/>
                <w:szCs w:val="24"/>
                <w:lang w:eastAsia="es-CR"/>
              </w:rPr>
              <w:lastRenderedPageBreak/>
              <w:t xml:space="preserve">(emergencia mayor) de la Comisión Nacional de Emergencia. Centro de transferencia tecnológica pagos de teléfono, agua y luz. Ministerio de Economía Industria y Comercio: Oficina de </w:t>
            </w:r>
            <w:r w:rsidR="00441DE4" w:rsidRPr="00D84F86">
              <w:rPr>
                <w:rFonts w:eastAsia="Arial"/>
                <w:color w:val="000000"/>
                <w:szCs w:val="24"/>
                <w:lang w:eastAsia="es-CR"/>
              </w:rPr>
              <w:t>planificación.</w:t>
            </w:r>
            <w:r w:rsidRPr="00D84F86">
              <w:rPr>
                <w:rFonts w:eastAsia="Arial"/>
                <w:color w:val="000000"/>
                <w:szCs w:val="24"/>
                <w:lang w:eastAsia="es-CR"/>
              </w:rPr>
              <w:t xml:space="preserve"> Estructura de los fondos de la Unidad ejecutora. Criterios técnicos en la elaboración de los cuadros preliminares para la toma de decisiones. Etapas y momentos del proceso </w:t>
            </w:r>
            <w:r w:rsidR="00441DE4" w:rsidRPr="00D84F86">
              <w:rPr>
                <w:rFonts w:eastAsia="Arial"/>
                <w:color w:val="000000"/>
                <w:szCs w:val="24"/>
                <w:lang w:eastAsia="es-CR"/>
              </w:rPr>
              <w:t>de</w:t>
            </w:r>
            <w:r w:rsidRPr="00D84F86">
              <w:rPr>
                <w:rFonts w:eastAsia="Arial"/>
                <w:color w:val="000000"/>
                <w:szCs w:val="24"/>
                <w:lang w:eastAsia="es-CR"/>
              </w:rPr>
              <w:t xml:space="preserve"> reestructura del MEIC.  Reforma de estado, labores de ensayos. Ejecución y seguimientos de recomendaciones emitidas por la contraloría general de la </w:t>
            </w:r>
            <w:r w:rsidR="00441DE4" w:rsidRPr="00D84F86">
              <w:rPr>
                <w:rFonts w:eastAsia="Arial"/>
                <w:color w:val="000000"/>
                <w:szCs w:val="24"/>
                <w:lang w:eastAsia="es-CR"/>
              </w:rPr>
              <w:t>República</w:t>
            </w:r>
            <w:r w:rsidRPr="00D84F86">
              <w:rPr>
                <w:rFonts w:eastAsia="Arial"/>
                <w:color w:val="000000"/>
                <w:szCs w:val="24"/>
                <w:lang w:eastAsia="es-CR"/>
              </w:rPr>
              <w:t xml:space="preserve"> para el subprograma A de ciencia y tecnología. Cuadro informativo sobre el medio ambiente.  Consecutivo de carta enviadas por el ministerio. Flujo </w:t>
            </w:r>
            <w:r w:rsidRPr="00D84F86">
              <w:rPr>
                <w:rFonts w:eastAsia="Arial"/>
                <w:color w:val="000000"/>
                <w:szCs w:val="24"/>
                <w:lang w:eastAsia="es-CR"/>
              </w:rPr>
              <w:lastRenderedPageBreak/>
              <w:t xml:space="preserve">de funcionamiento para los esquemas de fondos rotatorios, áreas de consideración y funciones. Cuadro del programa monetario de 1995 tasas de crecimiento y relaciones con respecto al Producto Interior Bruto PIB. Cuadro de logros, acciones y caracterización de Ciencia y tecnología. Acciones Básicas desarrollo sostenible. Cuadro de avances de los proyectos del Ministerio de Ciencia y Tecnología. Cuadro sobre el Sistema Nacional de Evaluación y su Relación con el Ciclo Presupuestario. Cuadro sobre la identificación de nuevos productos procesos o estilos de gerencia y requerimientos para su desarrollo. Cuadros en blanco sobre Informe de avance del Plan Nacional de </w:t>
            </w:r>
            <w:r w:rsidRPr="00D84F86">
              <w:rPr>
                <w:rFonts w:eastAsia="Arial"/>
                <w:color w:val="000000"/>
                <w:szCs w:val="24"/>
                <w:lang w:eastAsia="es-CR"/>
              </w:rPr>
              <w:lastRenderedPageBreak/>
              <w:t xml:space="preserve">Tecnología, calidad e innovación. Cuadro referente al "análisis de procesos" del MEIC. Cuadro del plan y programa de trabajo del nuevo MEIC. Cuadro con el cronograma 1995-1996 del nuevo plan de trabajo MEIC. Cuadro fondos presupuestados y girados a la Academia Nacional de Ciencias de 1994-1997. Cuadro sobre liquidación de gastos de viaje en el exterior del señor Roger Irias Campos. Cuadro calendarización de actividades finales del proceso de reestructuración del nuevo MEIC. Cuadro reestructuración de la unidad de recursos humanos del MEIC. Cuadro con organizacional top-level domains. </w:t>
            </w:r>
          </w:p>
        </w:tc>
        <w:tc>
          <w:tcPr>
            <w:tcW w:w="830" w:type="dxa"/>
            <w:hideMark/>
          </w:tcPr>
          <w:p w14:paraId="03A132D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5A29295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7822EAE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E99AD80" w14:textId="3D87C27A"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1995-1996</w:t>
            </w:r>
          </w:p>
        </w:tc>
        <w:tc>
          <w:tcPr>
            <w:tcW w:w="2190" w:type="dxa"/>
            <w:noWrap/>
            <w:hideMark/>
          </w:tcPr>
          <w:p w14:paraId="18F7AE3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66776A35" w14:textId="77777777" w:rsidTr="00441DE4">
        <w:trPr>
          <w:trHeight w:val="983"/>
        </w:trPr>
        <w:tc>
          <w:tcPr>
            <w:tcW w:w="0" w:type="auto"/>
            <w:noWrap/>
            <w:hideMark/>
          </w:tcPr>
          <w:p w14:paraId="398C264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34</w:t>
            </w:r>
          </w:p>
        </w:tc>
        <w:tc>
          <w:tcPr>
            <w:tcW w:w="0" w:type="auto"/>
            <w:hideMark/>
          </w:tcPr>
          <w:p w14:paraId="50A5DA4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Cuadros y tablas estadísticos </w:t>
            </w:r>
          </w:p>
        </w:tc>
        <w:tc>
          <w:tcPr>
            <w:tcW w:w="0" w:type="auto"/>
            <w:hideMark/>
          </w:tcPr>
          <w:p w14:paraId="05B4614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740518E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Evolución de la producción científica (Base de datos de Industrialización por Sustitución de Importaciones (ISI). Comparación precios combustibles diferentes mercados en Recope. Borrador de tabla estadística del instituto de normas técnicas de Costa Rica, estado de resultados. Cuadro de identificación de las regiones prioritarias según las variables analizadas, subcomponente incorporación del árbol en fincas ganaderas. Cuadro de la Reforma Tributaria sobre el Gobierno Central. Estadísticas de rating de radio, televisión, prensa escrita elaborado por la Unidad de Monitoreo y análisis de contenido del </w:t>
            </w:r>
            <w:r w:rsidRPr="00D84F86">
              <w:rPr>
                <w:rFonts w:eastAsia="Arial"/>
                <w:color w:val="000000"/>
                <w:szCs w:val="24"/>
                <w:lang w:eastAsia="es-CR"/>
              </w:rPr>
              <w:lastRenderedPageBreak/>
              <w:t xml:space="preserve">ministerio de información y comunicación. </w:t>
            </w:r>
          </w:p>
        </w:tc>
        <w:tc>
          <w:tcPr>
            <w:tcW w:w="830" w:type="dxa"/>
            <w:hideMark/>
          </w:tcPr>
          <w:p w14:paraId="0298C7D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3A370A8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6C9B8FD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26EA482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Sin fechas</w:t>
            </w:r>
          </w:p>
        </w:tc>
        <w:tc>
          <w:tcPr>
            <w:tcW w:w="2190" w:type="dxa"/>
            <w:noWrap/>
            <w:hideMark/>
          </w:tcPr>
          <w:p w14:paraId="788020C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47AB1EE2" w14:textId="77777777" w:rsidTr="00441DE4">
        <w:trPr>
          <w:trHeight w:val="2550"/>
        </w:trPr>
        <w:tc>
          <w:tcPr>
            <w:tcW w:w="0" w:type="auto"/>
            <w:noWrap/>
            <w:hideMark/>
          </w:tcPr>
          <w:p w14:paraId="0E32585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36</w:t>
            </w:r>
          </w:p>
        </w:tc>
        <w:tc>
          <w:tcPr>
            <w:tcW w:w="0" w:type="auto"/>
            <w:hideMark/>
          </w:tcPr>
          <w:p w14:paraId="3C738FF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hyperlink r:id="rId17" w:anchor="RANGE!A1" w:history="1">
              <w:r w:rsidRPr="00D84F86">
                <w:rPr>
                  <w:color w:val="000000"/>
                  <w:szCs w:val="24"/>
                  <w:lang w:eastAsia="es-CR"/>
                </w:rPr>
                <w:t>Declaración de países</w:t>
              </w:r>
            </w:hyperlink>
          </w:p>
        </w:tc>
        <w:tc>
          <w:tcPr>
            <w:tcW w:w="0" w:type="auto"/>
            <w:hideMark/>
          </w:tcPr>
          <w:p w14:paraId="3867D85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02E27B7D" w14:textId="7E66C2F0"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Declaración de la II cumbre de Iberoamericana de la ciencia y tecnología, declaración de lo países en menor desarrollo relativo en ciencia y tecnología. Declaración de la II cumbre de Iberoamericana de la ciencia y tecnología del 8 al 14 de </w:t>
            </w:r>
            <w:r w:rsidR="00441DE4" w:rsidRPr="00D84F86">
              <w:rPr>
                <w:rFonts w:eastAsia="Arial"/>
                <w:color w:val="000000"/>
                <w:szCs w:val="24"/>
                <w:lang w:eastAsia="es-CR"/>
              </w:rPr>
              <w:t>noviembre</w:t>
            </w:r>
            <w:r w:rsidRPr="00D84F86">
              <w:rPr>
                <w:rFonts w:eastAsia="Arial"/>
                <w:color w:val="000000"/>
                <w:szCs w:val="24"/>
                <w:lang w:eastAsia="es-CR"/>
              </w:rPr>
              <w:t xml:space="preserve"> de 1993, declaración de lo</w:t>
            </w:r>
            <w:r w:rsidR="00441DE4" w:rsidRPr="00D84F86">
              <w:rPr>
                <w:rFonts w:eastAsia="Arial"/>
                <w:color w:val="000000"/>
                <w:szCs w:val="24"/>
                <w:lang w:eastAsia="es-CR"/>
              </w:rPr>
              <w:t>s</w:t>
            </w:r>
            <w:r w:rsidRPr="00D84F86">
              <w:rPr>
                <w:rFonts w:eastAsia="Arial"/>
                <w:color w:val="000000"/>
                <w:szCs w:val="24"/>
                <w:lang w:eastAsia="es-CR"/>
              </w:rPr>
              <w:t xml:space="preserve"> países en menor desarrollo relativo en ciencia y tecnología. Declaración de los mandatos presidenciales Centroamericanos relativos a Ciencia y Tecnología.</w:t>
            </w:r>
          </w:p>
        </w:tc>
        <w:tc>
          <w:tcPr>
            <w:tcW w:w="830" w:type="dxa"/>
            <w:hideMark/>
          </w:tcPr>
          <w:p w14:paraId="45A818A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5CC6283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3900BDC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C7CB322" w14:textId="18EBFCBD"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1986-1993</w:t>
            </w:r>
          </w:p>
        </w:tc>
        <w:tc>
          <w:tcPr>
            <w:tcW w:w="2190" w:type="dxa"/>
            <w:noWrap/>
            <w:hideMark/>
          </w:tcPr>
          <w:p w14:paraId="6BCA36F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164398BF" w14:textId="77777777" w:rsidTr="00441DE4">
        <w:trPr>
          <w:trHeight w:val="1305"/>
        </w:trPr>
        <w:tc>
          <w:tcPr>
            <w:tcW w:w="0" w:type="auto"/>
            <w:noWrap/>
            <w:hideMark/>
          </w:tcPr>
          <w:p w14:paraId="0ACCA1D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iCs w:val="0"/>
                <w:szCs w:val="24"/>
                <w:lang w:eastAsia="es-CR"/>
              </w:rPr>
            </w:pPr>
            <w:r w:rsidRPr="00D84F86">
              <w:rPr>
                <w:rFonts w:eastAsia="Arial"/>
                <w:b/>
                <w:bCs/>
                <w:szCs w:val="24"/>
                <w:lang w:eastAsia="es-CR"/>
              </w:rPr>
              <w:t>40</w:t>
            </w:r>
          </w:p>
        </w:tc>
        <w:tc>
          <w:tcPr>
            <w:tcW w:w="0" w:type="auto"/>
            <w:hideMark/>
          </w:tcPr>
          <w:p w14:paraId="6769717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b/>
                <w:bCs/>
                <w:iCs w:val="0"/>
                <w:szCs w:val="24"/>
                <w:lang w:eastAsia="es-CR"/>
              </w:rPr>
            </w:pPr>
            <w:r w:rsidRPr="00D84F86">
              <w:rPr>
                <w:rFonts w:eastAsia="Arial"/>
                <w:b/>
                <w:bCs/>
                <w:szCs w:val="24"/>
                <w:lang w:eastAsia="es-CR"/>
              </w:rPr>
              <w:t xml:space="preserve">Directriz presidencial </w:t>
            </w:r>
          </w:p>
        </w:tc>
        <w:tc>
          <w:tcPr>
            <w:tcW w:w="0" w:type="auto"/>
            <w:hideMark/>
          </w:tcPr>
          <w:p w14:paraId="5333FE6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szCs w:val="24"/>
                <w:lang w:eastAsia="es-CR"/>
              </w:rPr>
            </w:pPr>
            <w:r w:rsidRPr="00D84F86">
              <w:rPr>
                <w:rFonts w:eastAsia="Arial"/>
                <w:szCs w:val="24"/>
                <w:lang w:eastAsia="es-CR"/>
              </w:rPr>
              <w:t>Copia</w:t>
            </w:r>
          </w:p>
        </w:tc>
        <w:tc>
          <w:tcPr>
            <w:tcW w:w="4184" w:type="dxa"/>
            <w:hideMark/>
          </w:tcPr>
          <w:p w14:paraId="0CB3E3D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szCs w:val="24"/>
                <w:lang w:eastAsia="es-CR"/>
              </w:rPr>
            </w:pPr>
            <w:r w:rsidRPr="00D84F86">
              <w:rPr>
                <w:rFonts w:eastAsia="Arial"/>
                <w:szCs w:val="24"/>
                <w:lang w:eastAsia="es-CR"/>
              </w:rPr>
              <w:t xml:space="preserve">N° 010 sobre la definición de las políticas para la promoción y el </w:t>
            </w:r>
            <w:r w:rsidRPr="00D84F86">
              <w:rPr>
                <w:rFonts w:eastAsia="Arial"/>
                <w:szCs w:val="24"/>
                <w:lang w:eastAsia="es-CR"/>
              </w:rPr>
              <w:lastRenderedPageBreak/>
              <w:t>estímulo del desarrollo de la ciencia y tecnología</w:t>
            </w:r>
          </w:p>
        </w:tc>
        <w:tc>
          <w:tcPr>
            <w:tcW w:w="830" w:type="dxa"/>
            <w:hideMark/>
          </w:tcPr>
          <w:p w14:paraId="6C38F6A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szCs w:val="24"/>
                <w:lang w:eastAsia="es-CR"/>
              </w:rPr>
            </w:pPr>
            <w:r w:rsidRPr="00D84F86">
              <w:rPr>
                <w:rFonts w:eastAsia="Arial"/>
                <w:szCs w:val="24"/>
                <w:lang w:eastAsia="es-CR"/>
              </w:rPr>
              <w:lastRenderedPageBreak/>
              <w:t>Papel</w:t>
            </w:r>
          </w:p>
        </w:tc>
        <w:tc>
          <w:tcPr>
            <w:tcW w:w="684" w:type="dxa"/>
            <w:hideMark/>
          </w:tcPr>
          <w:p w14:paraId="605AC04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szCs w:val="24"/>
                <w:lang w:eastAsia="es-CR"/>
              </w:rPr>
            </w:pPr>
            <w:r w:rsidRPr="00D84F86">
              <w:rPr>
                <w:rFonts w:eastAsia="Arial"/>
                <w:szCs w:val="24"/>
                <w:lang w:eastAsia="es-CR"/>
              </w:rPr>
              <w:t>0,01</w:t>
            </w:r>
          </w:p>
        </w:tc>
        <w:tc>
          <w:tcPr>
            <w:tcW w:w="470" w:type="dxa"/>
            <w:hideMark/>
          </w:tcPr>
          <w:p w14:paraId="148E4CF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szCs w:val="24"/>
                <w:lang w:eastAsia="es-CR"/>
              </w:rPr>
            </w:pPr>
            <w:r w:rsidRPr="00D84F86">
              <w:rPr>
                <w:rFonts w:eastAsia="Arial"/>
                <w:szCs w:val="24"/>
                <w:lang w:eastAsia="es-CR"/>
              </w:rPr>
              <w:t>ml</w:t>
            </w:r>
          </w:p>
        </w:tc>
        <w:tc>
          <w:tcPr>
            <w:tcW w:w="924" w:type="dxa"/>
            <w:hideMark/>
          </w:tcPr>
          <w:p w14:paraId="322B60E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szCs w:val="24"/>
                <w:lang w:eastAsia="es-CR"/>
              </w:rPr>
            </w:pPr>
            <w:r w:rsidRPr="00D84F86">
              <w:rPr>
                <w:rFonts w:eastAsia="Arial"/>
                <w:szCs w:val="24"/>
                <w:lang w:eastAsia="es-CR"/>
              </w:rPr>
              <w:t>1996</w:t>
            </w:r>
          </w:p>
        </w:tc>
        <w:tc>
          <w:tcPr>
            <w:tcW w:w="2190" w:type="dxa"/>
            <w:noWrap/>
            <w:hideMark/>
          </w:tcPr>
          <w:p w14:paraId="2827B47B" w14:textId="11B9CC03"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szCs w:val="24"/>
                <w:lang w:eastAsia="es-CR"/>
              </w:rPr>
            </w:pPr>
            <w:r w:rsidRPr="00D84F86">
              <w:rPr>
                <w:rFonts w:eastAsia="Arial"/>
                <w:szCs w:val="24"/>
                <w:lang w:eastAsia="es-CR"/>
              </w:rPr>
              <w:t>SI</w:t>
            </w:r>
            <w:r w:rsidR="00204FD5" w:rsidRPr="00D84F86">
              <w:rPr>
                <w:rFonts w:eastAsia="Arial"/>
                <w:szCs w:val="24"/>
                <w:lang w:eastAsia="es-CR"/>
              </w:rPr>
              <w:t xml:space="preserve">. </w:t>
            </w:r>
            <w:r w:rsidR="003860E2" w:rsidRPr="00D84F86">
              <w:rPr>
                <w:rFonts w:eastAsia="Arial"/>
                <w:szCs w:val="24"/>
                <w:lang w:val="es-CR" w:eastAsia="es-CR"/>
              </w:rPr>
              <w:t>No se excluye de la declaratoria de valor científico-</w:t>
            </w:r>
            <w:r w:rsidR="003860E2" w:rsidRPr="00D84F86">
              <w:rPr>
                <w:rFonts w:eastAsia="Arial"/>
                <w:szCs w:val="24"/>
                <w:lang w:val="es-CR" w:eastAsia="es-CR"/>
              </w:rPr>
              <w:lastRenderedPageBreak/>
              <w:t>cultural porque evidencia la formulación de políticas de ciencia y tecnología, vinculadas directamente con las funciones sustantivas del Ministerio de Ciencia y Tecnología.</w:t>
            </w:r>
          </w:p>
        </w:tc>
      </w:tr>
      <w:tr w:rsidR="00441DE4" w:rsidRPr="00D84F86" w14:paraId="67433BD7" w14:textId="77777777" w:rsidTr="00441DE4">
        <w:trPr>
          <w:trHeight w:val="2490"/>
        </w:trPr>
        <w:tc>
          <w:tcPr>
            <w:tcW w:w="0" w:type="auto"/>
            <w:noWrap/>
          </w:tcPr>
          <w:p w14:paraId="31603A6F" w14:textId="6A42C97C" w:rsidR="00441DE4" w:rsidRPr="00D84F86" w:rsidRDefault="00441DE4"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lastRenderedPageBreak/>
              <w:t>41</w:t>
            </w:r>
          </w:p>
        </w:tc>
        <w:tc>
          <w:tcPr>
            <w:tcW w:w="0" w:type="auto"/>
          </w:tcPr>
          <w:p w14:paraId="53AE871E" w14:textId="64F3F1C5" w:rsidR="00441DE4" w:rsidRPr="00D84F86" w:rsidRDefault="00441DE4" w:rsidP="00D84F86">
            <w:pPr>
              <w:shd w:val="clear" w:color="auto" w:fill="FFFFFF"/>
              <w:tabs>
                <w:tab w:val="left" w:leader="hyphen" w:pos="9356"/>
              </w:tabs>
              <w:autoSpaceDE w:val="0"/>
              <w:autoSpaceDN w:val="0"/>
              <w:adjustRightInd w:val="0"/>
              <w:spacing w:before="120" w:after="120" w:line="460" w:lineRule="exact"/>
              <w:jc w:val="both"/>
              <w:rPr>
                <w:rFonts w:eastAsia="Arial"/>
                <w:b/>
                <w:bCs/>
                <w:color w:val="000000"/>
                <w:szCs w:val="24"/>
                <w:lang w:eastAsia="es-CR"/>
              </w:rPr>
            </w:pPr>
            <w:r w:rsidRPr="00D84F86">
              <w:rPr>
                <w:rFonts w:eastAsia="Arial"/>
                <w:b/>
                <w:bCs/>
                <w:color w:val="000000"/>
                <w:szCs w:val="24"/>
                <w:lang w:eastAsia="es-CR"/>
              </w:rPr>
              <w:t>Discursos</w:t>
            </w:r>
            <w:r w:rsidR="0086596B" w:rsidRPr="00D84F86">
              <w:rPr>
                <w:rStyle w:val="Refdenotaalpie"/>
                <w:rFonts w:eastAsia="Arial"/>
                <w:b/>
                <w:bCs/>
                <w:color w:val="000000"/>
                <w:szCs w:val="24"/>
                <w:lang w:eastAsia="es-CR"/>
              </w:rPr>
              <w:footnoteReference w:id="26"/>
            </w:r>
          </w:p>
        </w:tc>
        <w:tc>
          <w:tcPr>
            <w:tcW w:w="0" w:type="auto"/>
          </w:tcPr>
          <w:p w14:paraId="69827F16" w14:textId="3B9CAE1C" w:rsidR="00441DE4" w:rsidRPr="00D84F86" w:rsidRDefault="00D274FC"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t>C</w:t>
            </w:r>
            <w:r w:rsidR="00B8057A" w:rsidRPr="00D84F86">
              <w:rPr>
                <w:rFonts w:eastAsia="Arial"/>
                <w:color w:val="000000"/>
                <w:szCs w:val="24"/>
                <w:lang w:eastAsia="es-CR"/>
              </w:rPr>
              <w:t>opia</w:t>
            </w:r>
          </w:p>
        </w:tc>
        <w:tc>
          <w:tcPr>
            <w:tcW w:w="4184" w:type="dxa"/>
          </w:tcPr>
          <w:p w14:paraId="4E524C21" w14:textId="690E08C8" w:rsidR="00441DE4" w:rsidRPr="00D84F86" w:rsidRDefault="00B8057A"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t xml:space="preserve">Entre los temas identificados están: Discurso del </w:t>
            </w:r>
            <w:r w:rsidR="00B1292B" w:rsidRPr="00D84F86">
              <w:rPr>
                <w:rFonts w:eastAsia="Arial"/>
                <w:color w:val="000000"/>
                <w:szCs w:val="24"/>
                <w:lang w:eastAsia="es-CR"/>
              </w:rPr>
              <w:t>ministro</w:t>
            </w:r>
            <w:r w:rsidRPr="00D84F86">
              <w:rPr>
                <w:rFonts w:eastAsia="Arial"/>
                <w:color w:val="000000"/>
                <w:szCs w:val="24"/>
                <w:lang w:eastAsia="es-CR"/>
              </w:rPr>
              <w:t xml:space="preserve"> de Economía, industria, comercio, Ciencia y Tecnología. Discurso de la conferencia del compromiso con el </w:t>
            </w:r>
            <w:r w:rsidRPr="00D84F86">
              <w:rPr>
                <w:rFonts w:eastAsia="Arial"/>
                <w:color w:val="000000"/>
                <w:szCs w:val="24"/>
                <w:lang w:eastAsia="es-CR"/>
              </w:rPr>
              <w:lastRenderedPageBreak/>
              <w:t xml:space="preserve">sector industrial. Discurso del señor presidente de la </w:t>
            </w:r>
            <w:r w:rsidR="00B1292B" w:rsidRPr="00D84F86">
              <w:rPr>
                <w:rFonts w:eastAsia="Arial"/>
                <w:color w:val="000000"/>
                <w:szCs w:val="24"/>
                <w:lang w:eastAsia="es-CR"/>
              </w:rPr>
              <w:t>República</w:t>
            </w:r>
            <w:r w:rsidRPr="00D84F86">
              <w:rPr>
                <w:rFonts w:eastAsia="Arial"/>
                <w:color w:val="000000"/>
                <w:szCs w:val="24"/>
                <w:lang w:eastAsia="es-CR"/>
              </w:rPr>
              <w:t xml:space="preserve">, ING José María Figueres en la inauguración del primer foro internacional "Del bosque a la sociedad". Discurso como lograr el desarrollo en alianza con la naturaleza de René Castro, </w:t>
            </w:r>
            <w:r w:rsidR="00B1292B" w:rsidRPr="00D84F86">
              <w:rPr>
                <w:rFonts w:eastAsia="Arial"/>
                <w:color w:val="000000"/>
                <w:szCs w:val="24"/>
                <w:lang w:eastAsia="es-CR"/>
              </w:rPr>
              <w:t>ministro</w:t>
            </w:r>
            <w:r w:rsidRPr="00D84F86">
              <w:rPr>
                <w:rFonts w:eastAsia="Arial"/>
                <w:color w:val="000000"/>
                <w:szCs w:val="24"/>
                <w:lang w:eastAsia="es-CR"/>
              </w:rPr>
              <w:t xml:space="preserve"> de Recursos Naturales, Energías y Minas. Discurso del señor presidente de Guatemala Ramiro de León Carpio. Discurso de Dr. Peter Raven. Discurso de Peter Jutro. Discurso de Vicente Sánchez. Discurso de Arthur Campeau. Discurso de Twig Johnson. Discurso de Alicia Bárcena. Discurso de Theodere Panayotou. Discurso sobre la suscripción del Contrato Mercantil entre el INS y las agencias comercializadoras de Jorge Hernández Castañeda. Discurso del </w:t>
            </w:r>
            <w:r w:rsidRPr="00D84F86">
              <w:rPr>
                <w:rFonts w:eastAsia="Arial"/>
                <w:color w:val="000000"/>
                <w:szCs w:val="24"/>
                <w:lang w:eastAsia="es-CR"/>
              </w:rPr>
              <w:lastRenderedPageBreak/>
              <w:t xml:space="preserve">presidente de la República de Chile. Discurso del diputado Edelberto Castilblanco Vargas. Discurso de Clara Zoomer presidenta ejecutiva del Instituto Nacional de Aprendizaje (INA). Discurso del </w:t>
            </w:r>
            <w:r w:rsidR="00B1292B" w:rsidRPr="00D84F86">
              <w:rPr>
                <w:rFonts w:eastAsia="Arial"/>
                <w:color w:val="000000"/>
                <w:szCs w:val="24"/>
                <w:lang w:eastAsia="es-CR"/>
              </w:rPr>
              <w:t>presidente</w:t>
            </w:r>
            <w:r w:rsidRPr="00D84F86">
              <w:rPr>
                <w:rFonts w:eastAsia="Arial"/>
                <w:color w:val="000000"/>
                <w:szCs w:val="24"/>
                <w:lang w:eastAsia="es-CR"/>
              </w:rPr>
              <w:t xml:space="preserve"> en visita al centro de formación. Discurso para los graduandos del Instituto Tecnológico. Discurso referente a la modernización interna del Ministerio de Economía, Industria y Comercio. Discurso firma Ley Creación Academia de Ciencias. Discurso de Eugenia Flores sobre Telecomunicaciones en la Arena Política. Discursos de la embajada de la República de Corea</w:t>
            </w:r>
          </w:p>
        </w:tc>
        <w:tc>
          <w:tcPr>
            <w:tcW w:w="830" w:type="dxa"/>
          </w:tcPr>
          <w:p w14:paraId="463F5F5C" w14:textId="36B33961" w:rsidR="00441DE4" w:rsidRPr="00D84F86" w:rsidRDefault="00B8057A"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lastRenderedPageBreak/>
              <w:t>Papel</w:t>
            </w:r>
          </w:p>
        </w:tc>
        <w:tc>
          <w:tcPr>
            <w:tcW w:w="684" w:type="dxa"/>
          </w:tcPr>
          <w:p w14:paraId="083A304E" w14:textId="7CE7D071" w:rsidR="00441DE4" w:rsidRPr="00D84F86" w:rsidRDefault="0086596B"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t>0.02</w:t>
            </w:r>
          </w:p>
        </w:tc>
        <w:tc>
          <w:tcPr>
            <w:tcW w:w="470" w:type="dxa"/>
          </w:tcPr>
          <w:p w14:paraId="3B5BD8AF" w14:textId="603CED01" w:rsidR="00441DE4" w:rsidRPr="00D84F86" w:rsidRDefault="0086596B"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t>Ml</w:t>
            </w:r>
          </w:p>
        </w:tc>
        <w:tc>
          <w:tcPr>
            <w:tcW w:w="924" w:type="dxa"/>
          </w:tcPr>
          <w:p w14:paraId="4D947BD4" w14:textId="632889B4" w:rsidR="00441DE4" w:rsidRPr="00D84F86" w:rsidRDefault="0086596B"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t>1994-1996</w:t>
            </w:r>
          </w:p>
        </w:tc>
        <w:tc>
          <w:tcPr>
            <w:tcW w:w="2190" w:type="dxa"/>
            <w:noWrap/>
          </w:tcPr>
          <w:p w14:paraId="545F4E14" w14:textId="37E8C307" w:rsidR="00441DE4" w:rsidRPr="00D84F86" w:rsidRDefault="0086596B" w:rsidP="00D84F86">
            <w:pPr>
              <w:shd w:val="clear" w:color="auto" w:fill="FFFFFF"/>
              <w:tabs>
                <w:tab w:val="left" w:leader="hyphen" w:pos="9356"/>
              </w:tabs>
              <w:autoSpaceDE w:val="0"/>
              <w:autoSpaceDN w:val="0"/>
              <w:adjustRightInd w:val="0"/>
              <w:spacing w:before="120" w:after="120" w:line="460" w:lineRule="exact"/>
              <w:jc w:val="both"/>
              <w:rPr>
                <w:rFonts w:eastAsia="Arial"/>
                <w:color w:val="000000"/>
                <w:szCs w:val="24"/>
                <w:lang w:eastAsia="es-CR"/>
              </w:rPr>
            </w:pPr>
            <w:r w:rsidRPr="00D84F86">
              <w:rPr>
                <w:rFonts w:eastAsia="Arial"/>
                <w:color w:val="000000"/>
                <w:szCs w:val="24"/>
                <w:lang w:eastAsia="es-CR"/>
              </w:rPr>
              <w:t>SI</w:t>
            </w:r>
          </w:p>
        </w:tc>
      </w:tr>
      <w:tr w:rsidR="005210E5" w:rsidRPr="00D84F86" w14:paraId="16F678F6" w14:textId="77777777" w:rsidTr="00441DE4">
        <w:trPr>
          <w:trHeight w:val="1408"/>
        </w:trPr>
        <w:tc>
          <w:tcPr>
            <w:tcW w:w="0" w:type="auto"/>
            <w:noWrap/>
            <w:hideMark/>
          </w:tcPr>
          <w:p w14:paraId="3A47847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46</w:t>
            </w:r>
          </w:p>
        </w:tc>
        <w:tc>
          <w:tcPr>
            <w:tcW w:w="0" w:type="auto"/>
            <w:hideMark/>
          </w:tcPr>
          <w:p w14:paraId="64B2BCF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Estudios</w:t>
            </w:r>
          </w:p>
        </w:tc>
        <w:tc>
          <w:tcPr>
            <w:tcW w:w="0" w:type="auto"/>
            <w:hideMark/>
          </w:tcPr>
          <w:p w14:paraId="380794B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15DFF8A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The Golfo Dulce marine environment de la Universite Blaise Pascal. La educación factor esencial el desarrollo económico social de la cumbre Iberoamericana. Estudio sobre el margen de protección de las pastas alimenticias y efecto de la apertura comercial en el mercado nacional de la Cámara Costarricense de la Industria Alimentaria. Esbozo de un estudio para un centro tecnología y de fundadores de empresas en Costa Rica. </w:t>
            </w:r>
          </w:p>
        </w:tc>
        <w:tc>
          <w:tcPr>
            <w:tcW w:w="830" w:type="dxa"/>
            <w:hideMark/>
          </w:tcPr>
          <w:p w14:paraId="4C5415C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50D3988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60905AB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1CF45A13" w14:textId="332E269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1993-1996</w:t>
            </w:r>
          </w:p>
        </w:tc>
        <w:tc>
          <w:tcPr>
            <w:tcW w:w="2190" w:type="dxa"/>
            <w:noWrap/>
            <w:hideMark/>
          </w:tcPr>
          <w:p w14:paraId="07C4762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2449D910" w14:textId="77777777" w:rsidTr="00441DE4">
        <w:trPr>
          <w:trHeight w:val="3270"/>
        </w:trPr>
        <w:tc>
          <w:tcPr>
            <w:tcW w:w="0" w:type="auto"/>
            <w:noWrap/>
            <w:hideMark/>
          </w:tcPr>
          <w:p w14:paraId="088B3C5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47</w:t>
            </w:r>
          </w:p>
        </w:tc>
        <w:tc>
          <w:tcPr>
            <w:tcW w:w="0" w:type="auto"/>
            <w:hideMark/>
          </w:tcPr>
          <w:p w14:paraId="60961684" w14:textId="7F03C8DE"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Expediente de Centro Costarricense de Ciencia y la Cultura</w:t>
            </w:r>
            <w:r w:rsidR="00441DE4" w:rsidRPr="00D84F86">
              <w:rPr>
                <w:rStyle w:val="Refdenotaalpie"/>
                <w:rFonts w:eastAsia="Arial"/>
                <w:color w:val="000000"/>
                <w:szCs w:val="24"/>
                <w:lang w:eastAsia="es-CR"/>
              </w:rPr>
              <w:footnoteReference w:id="27"/>
            </w:r>
          </w:p>
        </w:tc>
        <w:tc>
          <w:tcPr>
            <w:tcW w:w="0" w:type="auto"/>
            <w:hideMark/>
          </w:tcPr>
          <w:p w14:paraId="78EAA20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Originales Y Copias</w:t>
            </w:r>
          </w:p>
        </w:tc>
        <w:tc>
          <w:tcPr>
            <w:tcW w:w="4184" w:type="dxa"/>
            <w:hideMark/>
          </w:tcPr>
          <w:p w14:paraId="5C573C89" w14:textId="3BA6548E"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Incluye: Correspondencia, Decretos, Convenio de </w:t>
            </w:r>
            <w:r w:rsidR="00441DE4" w:rsidRPr="00D84F86">
              <w:rPr>
                <w:rFonts w:eastAsia="Arial"/>
                <w:color w:val="000000"/>
                <w:szCs w:val="24"/>
                <w:lang w:eastAsia="es-CR"/>
              </w:rPr>
              <w:t>Cooperación, presupuesto</w:t>
            </w:r>
            <w:r w:rsidRPr="00D84F86">
              <w:rPr>
                <w:rFonts w:eastAsia="Arial"/>
                <w:color w:val="000000"/>
                <w:szCs w:val="24"/>
                <w:lang w:eastAsia="es-CR"/>
              </w:rPr>
              <w:t xml:space="preserve"> extraordinario, Acuerdos, Estados de Cuentas Bancarias, Estados de Gastos, Comunicados de prensa.</w:t>
            </w:r>
          </w:p>
        </w:tc>
        <w:tc>
          <w:tcPr>
            <w:tcW w:w="830" w:type="dxa"/>
            <w:hideMark/>
          </w:tcPr>
          <w:p w14:paraId="19BA4AF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1ADB58A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6BE4AD7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3EE0CF22" w14:textId="65209B73"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1991-1996</w:t>
            </w:r>
          </w:p>
        </w:tc>
        <w:tc>
          <w:tcPr>
            <w:tcW w:w="2190" w:type="dxa"/>
            <w:hideMark/>
          </w:tcPr>
          <w:p w14:paraId="6DE27906" w14:textId="68B5582C"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08A52EF9" w14:textId="77777777" w:rsidTr="00441DE4">
        <w:trPr>
          <w:trHeight w:val="2400"/>
        </w:trPr>
        <w:tc>
          <w:tcPr>
            <w:tcW w:w="0" w:type="auto"/>
            <w:noWrap/>
            <w:hideMark/>
          </w:tcPr>
          <w:p w14:paraId="4018F44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48</w:t>
            </w:r>
          </w:p>
        </w:tc>
        <w:tc>
          <w:tcPr>
            <w:tcW w:w="0" w:type="auto"/>
            <w:hideMark/>
          </w:tcPr>
          <w:p w14:paraId="18605436" w14:textId="7706ADE4"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Expediente de Instituto Centroamericano de Investigación y Tecnología Industrial, ICAITI</w:t>
            </w:r>
            <w:r w:rsidR="00441DE4" w:rsidRPr="00D84F86">
              <w:rPr>
                <w:rStyle w:val="Refdenotaalpie"/>
                <w:rFonts w:eastAsia="Arial"/>
                <w:color w:val="000000"/>
                <w:szCs w:val="24"/>
                <w:lang w:eastAsia="es-CR"/>
              </w:rPr>
              <w:footnoteReference w:id="28"/>
            </w:r>
          </w:p>
        </w:tc>
        <w:tc>
          <w:tcPr>
            <w:tcW w:w="0" w:type="auto"/>
            <w:hideMark/>
          </w:tcPr>
          <w:p w14:paraId="428B5E3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Originales y Copias</w:t>
            </w:r>
          </w:p>
        </w:tc>
        <w:tc>
          <w:tcPr>
            <w:tcW w:w="4184" w:type="dxa"/>
            <w:hideMark/>
          </w:tcPr>
          <w:p w14:paraId="77AAC344" w14:textId="454285AB"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Incluye: Correspondencia, Estudios de evaluaciones, Presupuestos, Ayuda Memoria, Agendas y Actas del Comité </w:t>
            </w:r>
            <w:r w:rsidR="00441DE4" w:rsidRPr="00D84F86">
              <w:rPr>
                <w:rFonts w:eastAsia="Arial"/>
                <w:color w:val="000000"/>
                <w:szCs w:val="24"/>
                <w:lang w:eastAsia="es-CR"/>
              </w:rPr>
              <w:t>director</w:t>
            </w:r>
            <w:r w:rsidRPr="00D84F86">
              <w:rPr>
                <w:rFonts w:eastAsia="Arial"/>
                <w:color w:val="000000"/>
                <w:szCs w:val="24"/>
                <w:lang w:eastAsia="es-CR"/>
              </w:rPr>
              <w:t>.</w:t>
            </w:r>
          </w:p>
        </w:tc>
        <w:tc>
          <w:tcPr>
            <w:tcW w:w="830" w:type="dxa"/>
            <w:hideMark/>
          </w:tcPr>
          <w:p w14:paraId="6D11ECA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63AFD01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0,04</w:t>
            </w:r>
          </w:p>
        </w:tc>
        <w:tc>
          <w:tcPr>
            <w:tcW w:w="470" w:type="dxa"/>
            <w:hideMark/>
          </w:tcPr>
          <w:p w14:paraId="6ACF59C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2FB3E316" w14:textId="6BAC011E"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1982-1986</w:t>
            </w:r>
          </w:p>
        </w:tc>
        <w:tc>
          <w:tcPr>
            <w:tcW w:w="2190" w:type="dxa"/>
            <w:hideMark/>
          </w:tcPr>
          <w:p w14:paraId="1E9D03BD" w14:textId="5DD630D6"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3D684FA8" w14:textId="77777777" w:rsidTr="00441DE4">
        <w:trPr>
          <w:trHeight w:val="1140"/>
        </w:trPr>
        <w:tc>
          <w:tcPr>
            <w:tcW w:w="0" w:type="auto"/>
            <w:noWrap/>
            <w:hideMark/>
          </w:tcPr>
          <w:p w14:paraId="4407BA9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49</w:t>
            </w:r>
          </w:p>
        </w:tc>
        <w:tc>
          <w:tcPr>
            <w:tcW w:w="0" w:type="auto"/>
            <w:hideMark/>
          </w:tcPr>
          <w:p w14:paraId="778EB65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Expediente de Instituto de Normas </w:t>
            </w:r>
            <w:r w:rsidRPr="00D84F86">
              <w:rPr>
                <w:rFonts w:eastAsia="Arial"/>
                <w:color w:val="000000"/>
                <w:szCs w:val="24"/>
                <w:lang w:eastAsia="es-CR"/>
              </w:rPr>
              <w:lastRenderedPageBreak/>
              <w:t>Técnicas de Costa Rica, INTECO</w:t>
            </w:r>
          </w:p>
        </w:tc>
        <w:tc>
          <w:tcPr>
            <w:tcW w:w="0" w:type="auto"/>
            <w:hideMark/>
          </w:tcPr>
          <w:p w14:paraId="38F5B58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Originales y Copias</w:t>
            </w:r>
          </w:p>
        </w:tc>
        <w:tc>
          <w:tcPr>
            <w:tcW w:w="4184" w:type="dxa"/>
            <w:hideMark/>
          </w:tcPr>
          <w:p w14:paraId="4542673E" w14:textId="09BCC18E"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Incluye: Estados Financieros, Informe Anual del </w:t>
            </w:r>
            <w:r w:rsidR="00441DE4" w:rsidRPr="00D84F86">
              <w:rPr>
                <w:rFonts w:eastAsia="Arial"/>
                <w:color w:val="000000"/>
                <w:szCs w:val="24"/>
                <w:lang w:eastAsia="es-CR"/>
              </w:rPr>
              <w:t>presidente</w:t>
            </w:r>
            <w:r w:rsidRPr="00D84F86">
              <w:rPr>
                <w:rFonts w:eastAsia="Arial"/>
                <w:color w:val="000000"/>
                <w:szCs w:val="24"/>
                <w:lang w:eastAsia="es-CR"/>
              </w:rPr>
              <w:t xml:space="preserve">, Plan de </w:t>
            </w:r>
            <w:r w:rsidRPr="00D84F86">
              <w:rPr>
                <w:rFonts w:eastAsia="Arial"/>
                <w:color w:val="000000"/>
                <w:szCs w:val="24"/>
                <w:lang w:eastAsia="es-CR"/>
              </w:rPr>
              <w:lastRenderedPageBreak/>
              <w:t xml:space="preserve">Normalización para 1997-2000, Programa de actividades, Perfil del </w:t>
            </w:r>
            <w:r w:rsidR="00441DE4" w:rsidRPr="00D84F86">
              <w:rPr>
                <w:rFonts w:eastAsia="Arial"/>
                <w:color w:val="000000"/>
                <w:szCs w:val="24"/>
                <w:lang w:eastAsia="es-CR"/>
              </w:rPr>
              <w:t>director ejecutivo</w:t>
            </w:r>
            <w:r w:rsidRPr="00D84F86">
              <w:rPr>
                <w:rFonts w:eastAsia="Arial"/>
                <w:color w:val="000000"/>
                <w:szCs w:val="24"/>
                <w:lang w:eastAsia="es-CR"/>
              </w:rPr>
              <w:t>, Informe de Fiscalía</w:t>
            </w:r>
            <w:r w:rsidR="00441DE4" w:rsidRPr="00D84F86">
              <w:rPr>
                <w:rFonts w:eastAsia="Arial"/>
                <w:color w:val="000000"/>
                <w:szCs w:val="24"/>
                <w:lang w:eastAsia="es-CR"/>
              </w:rPr>
              <w:t>.</w:t>
            </w:r>
          </w:p>
        </w:tc>
        <w:tc>
          <w:tcPr>
            <w:tcW w:w="830" w:type="dxa"/>
            <w:hideMark/>
          </w:tcPr>
          <w:p w14:paraId="1F7F95E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7CA5C93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0,02</w:t>
            </w:r>
          </w:p>
        </w:tc>
        <w:tc>
          <w:tcPr>
            <w:tcW w:w="470" w:type="dxa"/>
            <w:hideMark/>
          </w:tcPr>
          <w:p w14:paraId="7F24C26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4041F20F" w14:textId="4A71E4BC"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1995-1996</w:t>
            </w:r>
          </w:p>
        </w:tc>
        <w:tc>
          <w:tcPr>
            <w:tcW w:w="2190" w:type="dxa"/>
            <w:noWrap/>
            <w:hideMark/>
          </w:tcPr>
          <w:p w14:paraId="5CB596D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5CF26D1C" w14:textId="77777777" w:rsidTr="00441DE4">
        <w:trPr>
          <w:trHeight w:val="1200"/>
        </w:trPr>
        <w:tc>
          <w:tcPr>
            <w:tcW w:w="0" w:type="auto"/>
            <w:noWrap/>
            <w:hideMark/>
          </w:tcPr>
          <w:p w14:paraId="65C4B78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50</w:t>
            </w:r>
          </w:p>
        </w:tc>
        <w:tc>
          <w:tcPr>
            <w:tcW w:w="0" w:type="auto"/>
            <w:hideMark/>
          </w:tcPr>
          <w:p w14:paraId="46C255B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Expediente de la Comisión de Energía Atómica</w:t>
            </w:r>
          </w:p>
        </w:tc>
        <w:tc>
          <w:tcPr>
            <w:tcW w:w="0" w:type="auto"/>
            <w:hideMark/>
          </w:tcPr>
          <w:p w14:paraId="285E4D5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Originales Y Copias</w:t>
            </w:r>
          </w:p>
        </w:tc>
        <w:tc>
          <w:tcPr>
            <w:tcW w:w="4184" w:type="dxa"/>
            <w:hideMark/>
          </w:tcPr>
          <w:p w14:paraId="44CA5EAB" w14:textId="52F56B1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Incluye: Decreto ejecutivo para contratar Juan Francisco Cabezas Solera</w:t>
            </w:r>
            <w:r w:rsidR="00441DE4" w:rsidRPr="00D84F86">
              <w:rPr>
                <w:rStyle w:val="Refdenotaalpie"/>
                <w:rFonts w:eastAsia="Arial"/>
                <w:color w:val="000000"/>
                <w:szCs w:val="24"/>
                <w:lang w:eastAsia="es-CR"/>
              </w:rPr>
              <w:footnoteReference w:id="29"/>
            </w:r>
            <w:r w:rsidRPr="00D84F86">
              <w:rPr>
                <w:rFonts w:eastAsia="Arial"/>
                <w:color w:val="000000"/>
                <w:szCs w:val="24"/>
                <w:lang w:eastAsia="es-CR"/>
              </w:rPr>
              <w:t>.</w:t>
            </w:r>
            <w:r w:rsidR="00441DE4" w:rsidRPr="00D84F86">
              <w:rPr>
                <w:rFonts w:eastAsia="Arial"/>
                <w:color w:val="000000"/>
                <w:szCs w:val="24"/>
                <w:lang w:eastAsia="es-CR"/>
              </w:rPr>
              <w:t xml:space="preserve"> Currículo</w:t>
            </w:r>
            <w:r w:rsidRPr="00D84F86">
              <w:rPr>
                <w:rFonts w:eastAsia="Arial"/>
                <w:color w:val="000000"/>
                <w:szCs w:val="24"/>
                <w:lang w:eastAsia="es-CR"/>
              </w:rPr>
              <w:t>, Ley 4383 Ley básica de Energía Atómica para usos pacíficos, memorando.</w:t>
            </w:r>
          </w:p>
        </w:tc>
        <w:tc>
          <w:tcPr>
            <w:tcW w:w="830" w:type="dxa"/>
            <w:hideMark/>
          </w:tcPr>
          <w:p w14:paraId="229EB25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3D2BB25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50661A3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78094D14" w14:textId="02141272"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1990-1994</w:t>
            </w:r>
          </w:p>
        </w:tc>
        <w:tc>
          <w:tcPr>
            <w:tcW w:w="2190" w:type="dxa"/>
            <w:hideMark/>
          </w:tcPr>
          <w:p w14:paraId="60C0BBD3" w14:textId="6DE5F7E4"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76933FD5" w14:textId="77777777" w:rsidTr="00441DE4">
        <w:trPr>
          <w:trHeight w:val="2400"/>
        </w:trPr>
        <w:tc>
          <w:tcPr>
            <w:tcW w:w="0" w:type="auto"/>
            <w:noWrap/>
            <w:hideMark/>
          </w:tcPr>
          <w:p w14:paraId="5B50B4B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51</w:t>
            </w:r>
          </w:p>
        </w:tc>
        <w:tc>
          <w:tcPr>
            <w:tcW w:w="0" w:type="auto"/>
            <w:hideMark/>
          </w:tcPr>
          <w:p w14:paraId="4232DA9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Expediente de la Feria Nacional de Ciencia y Tecnología 1996</w:t>
            </w:r>
          </w:p>
        </w:tc>
        <w:tc>
          <w:tcPr>
            <w:tcW w:w="0" w:type="auto"/>
            <w:hideMark/>
          </w:tcPr>
          <w:p w14:paraId="33F9304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Originales Y Copias</w:t>
            </w:r>
          </w:p>
        </w:tc>
        <w:tc>
          <w:tcPr>
            <w:tcW w:w="4184" w:type="dxa"/>
            <w:hideMark/>
          </w:tcPr>
          <w:p w14:paraId="79BD973D" w14:textId="68125053"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La X Feria Nacional de Ciencia y Tecnología, también conocida como Expo ciencia 96, se llevó a cabo a finales de 1996, probablemente entre el 28 de noviembre y el 1 de diciembre en Costa Rica, siendo un evento clave para promover la investigación estudiantil en diversas áreas como biología, química, </w:t>
            </w:r>
            <w:r w:rsidRPr="00D84F86">
              <w:rPr>
                <w:rFonts w:eastAsia="Arial"/>
                <w:color w:val="000000"/>
                <w:szCs w:val="24"/>
                <w:lang w:eastAsia="es-CR"/>
              </w:rPr>
              <w:lastRenderedPageBreak/>
              <w:t>informática, ciencias ambientales y salud. Incluye: correspondencia, recortes de periódicos, programa de eventos, lista de invitados.</w:t>
            </w:r>
          </w:p>
        </w:tc>
        <w:tc>
          <w:tcPr>
            <w:tcW w:w="830" w:type="dxa"/>
            <w:hideMark/>
          </w:tcPr>
          <w:p w14:paraId="795FE6A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6F1FCF3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325D15E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381EC75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1996</w:t>
            </w:r>
          </w:p>
        </w:tc>
        <w:tc>
          <w:tcPr>
            <w:tcW w:w="2190" w:type="dxa"/>
            <w:noWrap/>
            <w:hideMark/>
          </w:tcPr>
          <w:p w14:paraId="0D5AFC7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49484CF1" w14:textId="77777777" w:rsidTr="00441DE4">
        <w:trPr>
          <w:trHeight w:val="2160"/>
        </w:trPr>
        <w:tc>
          <w:tcPr>
            <w:tcW w:w="0" w:type="auto"/>
            <w:noWrap/>
            <w:hideMark/>
          </w:tcPr>
          <w:p w14:paraId="0A04C4D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52</w:t>
            </w:r>
          </w:p>
        </w:tc>
        <w:tc>
          <w:tcPr>
            <w:tcW w:w="0" w:type="auto"/>
            <w:hideMark/>
          </w:tcPr>
          <w:p w14:paraId="74004CAF" w14:textId="3C90E8C3"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Expediente de las olimpiadas de matemáticas</w:t>
            </w:r>
            <w:r w:rsidR="00441DE4" w:rsidRPr="00D84F86">
              <w:rPr>
                <w:rStyle w:val="Refdenotaalpie"/>
                <w:rFonts w:eastAsia="Arial"/>
                <w:color w:val="000000"/>
                <w:szCs w:val="24"/>
                <w:lang w:eastAsia="es-CR"/>
              </w:rPr>
              <w:footnoteReference w:id="30"/>
            </w:r>
          </w:p>
        </w:tc>
        <w:tc>
          <w:tcPr>
            <w:tcW w:w="0" w:type="auto"/>
            <w:hideMark/>
          </w:tcPr>
          <w:p w14:paraId="4A8ADAF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Originales Y Copias</w:t>
            </w:r>
          </w:p>
        </w:tc>
        <w:tc>
          <w:tcPr>
            <w:tcW w:w="4184" w:type="dxa"/>
            <w:hideMark/>
          </w:tcPr>
          <w:p w14:paraId="4BFE5C0A" w14:textId="62B45E42"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Incluye: Informe de actividades</w:t>
            </w:r>
            <w:r w:rsidR="00441DE4" w:rsidRPr="00D84F86">
              <w:rPr>
                <w:rFonts w:eastAsia="Arial"/>
                <w:color w:val="000000"/>
                <w:szCs w:val="24"/>
                <w:lang w:eastAsia="es-CR"/>
              </w:rPr>
              <w:t xml:space="preserve">, </w:t>
            </w:r>
            <w:r w:rsidRPr="00D84F86">
              <w:rPr>
                <w:rFonts w:eastAsia="Arial"/>
                <w:color w:val="000000"/>
                <w:szCs w:val="24"/>
                <w:lang w:eastAsia="es-CR"/>
              </w:rPr>
              <w:t xml:space="preserve">correspondencia, articulo de la Gaceta, Descripción del Proyecto Olimpiadas Costarricenses de Matemáticas (OLCOMA), comunicado de prensa </w:t>
            </w:r>
          </w:p>
        </w:tc>
        <w:tc>
          <w:tcPr>
            <w:tcW w:w="830" w:type="dxa"/>
            <w:hideMark/>
          </w:tcPr>
          <w:p w14:paraId="781DDB9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2C7D7E7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6569F3B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2CB6EAA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1994</w:t>
            </w:r>
          </w:p>
        </w:tc>
        <w:tc>
          <w:tcPr>
            <w:tcW w:w="2190" w:type="dxa"/>
            <w:hideMark/>
          </w:tcPr>
          <w:p w14:paraId="50520BA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p w14:paraId="7694E5FF" w14:textId="7201A1D9"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p>
        </w:tc>
      </w:tr>
      <w:tr w:rsidR="005210E5" w:rsidRPr="00D84F86" w14:paraId="79C34939" w14:textId="77777777" w:rsidTr="00441DE4">
        <w:trPr>
          <w:trHeight w:val="1975"/>
        </w:trPr>
        <w:tc>
          <w:tcPr>
            <w:tcW w:w="0" w:type="auto"/>
            <w:noWrap/>
            <w:hideMark/>
          </w:tcPr>
          <w:p w14:paraId="75BC833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53</w:t>
            </w:r>
          </w:p>
        </w:tc>
        <w:tc>
          <w:tcPr>
            <w:tcW w:w="0" w:type="auto"/>
            <w:hideMark/>
          </w:tcPr>
          <w:p w14:paraId="5C0250EF" w14:textId="13039336"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Expediente del Ente Nacional de Acreditación, ECA</w:t>
            </w:r>
            <w:r w:rsidR="00441DE4" w:rsidRPr="00D84F86">
              <w:rPr>
                <w:rStyle w:val="Refdenotaalpie"/>
                <w:rFonts w:eastAsia="Arial"/>
                <w:color w:val="000000"/>
                <w:szCs w:val="24"/>
                <w:lang w:eastAsia="es-CR"/>
              </w:rPr>
              <w:footnoteReference w:id="31"/>
            </w:r>
          </w:p>
        </w:tc>
        <w:tc>
          <w:tcPr>
            <w:tcW w:w="0" w:type="auto"/>
            <w:hideMark/>
          </w:tcPr>
          <w:p w14:paraId="5FE7C22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Originales Y Copias</w:t>
            </w:r>
          </w:p>
        </w:tc>
        <w:tc>
          <w:tcPr>
            <w:tcW w:w="4184" w:type="dxa"/>
            <w:hideMark/>
          </w:tcPr>
          <w:p w14:paraId="5910507F" w14:textId="6ECFB2FC"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Incluye: Agendas de reuniones, Correspondencia, Propuesta de proyecto "Consolidación del Ente Nacional de Acreditación" </w:t>
            </w:r>
          </w:p>
        </w:tc>
        <w:tc>
          <w:tcPr>
            <w:tcW w:w="830" w:type="dxa"/>
            <w:hideMark/>
          </w:tcPr>
          <w:p w14:paraId="61ECFB6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5B76053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59B23A6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2576BF0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1996</w:t>
            </w:r>
          </w:p>
        </w:tc>
        <w:tc>
          <w:tcPr>
            <w:tcW w:w="2190" w:type="dxa"/>
            <w:hideMark/>
          </w:tcPr>
          <w:p w14:paraId="1BAC7FA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p w14:paraId="43AA5D1F" w14:textId="6F7642D2"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p>
        </w:tc>
      </w:tr>
      <w:tr w:rsidR="005210E5" w:rsidRPr="00D84F86" w14:paraId="0BE91B3C" w14:textId="77777777" w:rsidTr="00441DE4">
        <w:trPr>
          <w:trHeight w:val="1975"/>
        </w:trPr>
        <w:tc>
          <w:tcPr>
            <w:tcW w:w="0" w:type="auto"/>
            <w:noWrap/>
            <w:hideMark/>
          </w:tcPr>
          <w:p w14:paraId="53DCFD2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54</w:t>
            </w:r>
          </w:p>
        </w:tc>
        <w:tc>
          <w:tcPr>
            <w:tcW w:w="0" w:type="auto"/>
            <w:hideMark/>
          </w:tcPr>
          <w:p w14:paraId="5FE98FB9" w14:textId="3D57CFA8"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Expediente del Sistema Nacional Investigación y Transferencia Tecnología Agropecuaria</w:t>
            </w:r>
            <w:r w:rsidR="00441DE4" w:rsidRPr="00D84F86">
              <w:rPr>
                <w:rFonts w:eastAsia="Arial"/>
                <w:color w:val="000000"/>
                <w:szCs w:val="24"/>
                <w:lang w:eastAsia="es-CR"/>
              </w:rPr>
              <w:t xml:space="preserve"> </w:t>
            </w:r>
            <w:r w:rsidRPr="00D84F86">
              <w:rPr>
                <w:rFonts w:eastAsia="Arial"/>
                <w:color w:val="000000"/>
                <w:szCs w:val="24"/>
                <w:lang w:eastAsia="es-CR"/>
              </w:rPr>
              <w:t>(SNITTA)</w:t>
            </w:r>
            <w:r w:rsidR="00441DE4" w:rsidRPr="00D84F86">
              <w:rPr>
                <w:rStyle w:val="Refdenotaalpie"/>
                <w:rFonts w:eastAsia="Arial"/>
                <w:color w:val="000000"/>
                <w:szCs w:val="24"/>
                <w:lang w:eastAsia="es-CR"/>
              </w:rPr>
              <w:footnoteReference w:id="32"/>
            </w:r>
          </w:p>
        </w:tc>
        <w:tc>
          <w:tcPr>
            <w:tcW w:w="0" w:type="auto"/>
            <w:hideMark/>
          </w:tcPr>
          <w:p w14:paraId="1E3B870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Originales Y Copias</w:t>
            </w:r>
          </w:p>
        </w:tc>
        <w:tc>
          <w:tcPr>
            <w:tcW w:w="4184" w:type="dxa"/>
            <w:hideMark/>
          </w:tcPr>
          <w:p w14:paraId="6CB7AA59" w14:textId="68DF5735"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Incluye: Informe denominado "Información sobre la Comisión Nacional de Investigación y Transferencia de Tecnología Agropecuaria", Propuesta de reglamento para los programas de investigación y transferencia de tecnologías agropecuaria (PITTAS´S), Listado de integrantes del Sistema Nacional Investigación y Transferencia Tecnología Agropecuaria, Informe de los estados de los programas de investigación y transferencia de tecnología agropecuaria, Políticas tecnológicas para el desarrollo agrícola</w:t>
            </w:r>
          </w:p>
        </w:tc>
        <w:tc>
          <w:tcPr>
            <w:tcW w:w="830" w:type="dxa"/>
            <w:hideMark/>
          </w:tcPr>
          <w:p w14:paraId="5D0F08D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24D44C9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7F8C420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42CE17A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1996</w:t>
            </w:r>
          </w:p>
        </w:tc>
        <w:tc>
          <w:tcPr>
            <w:tcW w:w="2190" w:type="dxa"/>
            <w:hideMark/>
          </w:tcPr>
          <w:p w14:paraId="748ACD0B" w14:textId="7226CE7E"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6AC0EEC2" w14:textId="77777777" w:rsidTr="00441DE4">
        <w:trPr>
          <w:trHeight w:val="3765"/>
        </w:trPr>
        <w:tc>
          <w:tcPr>
            <w:tcW w:w="0" w:type="auto"/>
            <w:noWrap/>
            <w:hideMark/>
          </w:tcPr>
          <w:p w14:paraId="08C6772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55</w:t>
            </w:r>
          </w:p>
        </w:tc>
        <w:tc>
          <w:tcPr>
            <w:tcW w:w="0" w:type="auto"/>
            <w:hideMark/>
          </w:tcPr>
          <w:p w14:paraId="40D51EE1" w14:textId="00E93789"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Expediente sobre los derechos de propiedad intelectual relacionados al comercio</w:t>
            </w:r>
            <w:r w:rsidR="00441DE4" w:rsidRPr="00D84F86">
              <w:rPr>
                <w:rStyle w:val="Refdenotaalpie"/>
                <w:rFonts w:eastAsia="Arial"/>
                <w:color w:val="000000"/>
                <w:szCs w:val="24"/>
                <w:lang w:eastAsia="es-CR"/>
              </w:rPr>
              <w:footnoteReference w:id="33"/>
            </w:r>
          </w:p>
        </w:tc>
        <w:tc>
          <w:tcPr>
            <w:tcW w:w="0" w:type="auto"/>
            <w:hideMark/>
          </w:tcPr>
          <w:p w14:paraId="4B0E7B2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Originales Y Copias</w:t>
            </w:r>
          </w:p>
        </w:tc>
        <w:tc>
          <w:tcPr>
            <w:tcW w:w="4184" w:type="dxa"/>
            <w:hideMark/>
          </w:tcPr>
          <w:p w14:paraId="0598343C" w14:textId="548C1B08"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Incluye: Carta recibida de Comercio Exterior, Informe de reunión del a secretaria permanente del tratado general de integración económica centroamericana, jefes de oficinas de propiedad intelectual (1994), Anteproyecto de protocolo de modificación al convenio centroamericano (1994), </w:t>
            </w:r>
            <w:r w:rsidR="00441DE4" w:rsidRPr="00D84F86">
              <w:rPr>
                <w:rFonts w:eastAsia="Arial"/>
                <w:color w:val="000000"/>
                <w:szCs w:val="24"/>
                <w:lang w:eastAsia="es-CR"/>
              </w:rPr>
              <w:t>resolución de</w:t>
            </w:r>
            <w:r w:rsidRPr="00D84F86">
              <w:rPr>
                <w:rFonts w:eastAsia="Arial"/>
                <w:color w:val="000000"/>
                <w:szCs w:val="24"/>
                <w:lang w:eastAsia="es-CR"/>
              </w:rPr>
              <w:t xml:space="preserve"> la reunión de viceministros del istmo (1994), cuadro comparativo, Acuerdo sobre los aspectos de los derechos de propiedad intelectual.</w:t>
            </w:r>
          </w:p>
        </w:tc>
        <w:tc>
          <w:tcPr>
            <w:tcW w:w="830" w:type="dxa"/>
            <w:hideMark/>
          </w:tcPr>
          <w:p w14:paraId="3B188ED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382C3B3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0,02</w:t>
            </w:r>
          </w:p>
        </w:tc>
        <w:tc>
          <w:tcPr>
            <w:tcW w:w="470" w:type="dxa"/>
            <w:hideMark/>
          </w:tcPr>
          <w:p w14:paraId="13E8DC3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755E487" w14:textId="2A57366D"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1994-1995</w:t>
            </w:r>
          </w:p>
        </w:tc>
        <w:tc>
          <w:tcPr>
            <w:tcW w:w="2190" w:type="dxa"/>
            <w:hideMark/>
          </w:tcPr>
          <w:p w14:paraId="66E7EECC" w14:textId="4940536C"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68F23769" w14:textId="77777777" w:rsidTr="00441DE4">
        <w:trPr>
          <w:trHeight w:val="983"/>
        </w:trPr>
        <w:tc>
          <w:tcPr>
            <w:tcW w:w="0" w:type="auto"/>
            <w:noWrap/>
            <w:hideMark/>
          </w:tcPr>
          <w:p w14:paraId="069482D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58</w:t>
            </w:r>
          </w:p>
        </w:tc>
        <w:tc>
          <w:tcPr>
            <w:tcW w:w="0" w:type="auto"/>
            <w:hideMark/>
          </w:tcPr>
          <w:p w14:paraId="0A6C16F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Gráficos</w:t>
            </w:r>
          </w:p>
        </w:tc>
        <w:tc>
          <w:tcPr>
            <w:tcW w:w="0" w:type="auto"/>
            <w:hideMark/>
          </w:tcPr>
          <w:p w14:paraId="6FBA100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5005672F" w14:textId="2DCD5851"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Estructura competitiva de Centroamérica y México. Estructura competitiva de Centroamérica y 4 </w:t>
            </w:r>
            <w:r w:rsidRPr="00D84F86">
              <w:rPr>
                <w:rFonts w:eastAsia="Arial"/>
                <w:color w:val="000000"/>
                <w:szCs w:val="24"/>
                <w:lang w:eastAsia="es-CR"/>
              </w:rPr>
              <w:lastRenderedPageBreak/>
              <w:t xml:space="preserve">Tigres Asiáticos. Estructura de las exportaciones según la matriz de competitividad 1989. Crecimiento en la matricula y evolución de ingresos, Universidad Nacional de Costa Rica (UNA): distribución porcentual del ingreso según ley 6450 y 5909. 1981-1994. Precios promedio F.O y bunker nacional. Resumen de ingresos al Sistema de Información Nacional de Ciencia y Tecnología (SINCYT) año 1995. Investigadores o titulados universitarios (EN EDP) en 1990 (En miles). Enlargement process of the center: A model. Informe sobre la variación del índice de precios al consumidor durante el mes de </w:t>
            </w:r>
            <w:r w:rsidR="00441DE4" w:rsidRPr="00D84F86">
              <w:rPr>
                <w:rFonts w:eastAsia="Arial"/>
                <w:color w:val="000000"/>
                <w:szCs w:val="24"/>
                <w:lang w:eastAsia="es-CR"/>
              </w:rPr>
              <w:t>octubre</w:t>
            </w:r>
            <w:r w:rsidRPr="00D84F86">
              <w:rPr>
                <w:rFonts w:eastAsia="Arial"/>
                <w:color w:val="000000"/>
                <w:szCs w:val="24"/>
                <w:lang w:eastAsia="es-CR"/>
              </w:rPr>
              <w:t xml:space="preserve"> de 1996</w:t>
            </w:r>
          </w:p>
        </w:tc>
        <w:tc>
          <w:tcPr>
            <w:tcW w:w="830" w:type="dxa"/>
            <w:hideMark/>
          </w:tcPr>
          <w:p w14:paraId="7A54481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0E5FA32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0602092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1724C5D4" w14:textId="32492C1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1992-1996</w:t>
            </w:r>
          </w:p>
        </w:tc>
        <w:tc>
          <w:tcPr>
            <w:tcW w:w="2190" w:type="dxa"/>
            <w:hideMark/>
          </w:tcPr>
          <w:p w14:paraId="60333AC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p w14:paraId="286294C6" w14:textId="52AA57D4"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p>
        </w:tc>
      </w:tr>
      <w:tr w:rsidR="005210E5" w:rsidRPr="00D84F86" w14:paraId="355A6604" w14:textId="77777777" w:rsidTr="00441DE4">
        <w:trPr>
          <w:trHeight w:val="1290"/>
        </w:trPr>
        <w:tc>
          <w:tcPr>
            <w:tcW w:w="0" w:type="auto"/>
            <w:noWrap/>
            <w:hideMark/>
          </w:tcPr>
          <w:p w14:paraId="2F449BE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61</w:t>
            </w:r>
          </w:p>
        </w:tc>
        <w:tc>
          <w:tcPr>
            <w:tcW w:w="0" w:type="auto"/>
            <w:hideMark/>
          </w:tcPr>
          <w:p w14:paraId="761E925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Imágenes satelitales</w:t>
            </w:r>
          </w:p>
        </w:tc>
        <w:tc>
          <w:tcPr>
            <w:tcW w:w="0" w:type="auto"/>
            <w:hideMark/>
          </w:tcPr>
          <w:p w14:paraId="0DE0D2C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Copias a color</w:t>
            </w:r>
          </w:p>
        </w:tc>
        <w:tc>
          <w:tcPr>
            <w:tcW w:w="4184" w:type="dxa"/>
            <w:hideMark/>
          </w:tcPr>
          <w:p w14:paraId="0502AE3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Entre los temas identificados están: Imagen de la tormenta Gordon del 9 noviembre de 1994. Imagen del clima de Centroamérica. Imagen de temperatura superficial del mar. Imagen de la cobertura vegetal de Centroamérica.</w:t>
            </w:r>
          </w:p>
        </w:tc>
        <w:tc>
          <w:tcPr>
            <w:tcW w:w="830" w:type="dxa"/>
            <w:hideMark/>
          </w:tcPr>
          <w:p w14:paraId="52E1C42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3A2FD08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575FD79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12DF4C39" w14:textId="1AD3634E"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1994-1995</w:t>
            </w:r>
          </w:p>
        </w:tc>
        <w:tc>
          <w:tcPr>
            <w:tcW w:w="2190" w:type="dxa"/>
            <w:noWrap/>
            <w:hideMark/>
          </w:tcPr>
          <w:p w14:paraId="7AF21D4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35FD4BA6" w14:textId="77777777" w:rsidTr="00441DE4">
        <w:trPr>
          <w:trHeight w:val="1452"/>
        </w:trPr>
        <w:tc>
          <w:tcPr>
            <w:tcW w:w="0" w:type="auto"/>
            <w:noWrap/>
            <w:hideMark/>
          </w:tcPr>
          <w:p w14:paraId="680881E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65</w:t>
            </w:r>
          </w:p>
        </w:tc>
        <w:tc>
          <w:tcPr>
            <w:tcW w:w="0" w:type="auto"/>
            <w:hideMark/>
          </w:tcPr>
          <w:p w14:paraId="296BEAE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Informe de evaluación de resultados de la fundación tecnológica de Costa Rica </w:t>
            </w:r>
          </w:p>
        </w:tc>
        <w:tc>
          <w:tcPr>
            <w:tcW w:w="0" w:type="auto"/>
            <w:hideMark/>
          </w:tcPr>
          <w:p w14:paraId="2C1EBEE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328DDBB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0731C4E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1B5AD2B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065199C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038654F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1996</w:t>
            </w:r>
          </w:p>
        </w:tc>
        <w:tc>
          <w:tcPr>
            <w:tcW w:w="2190" w:type="dxa"/>
            <w:hideMark/>
          </w:tcPr>
          <w:p w14:paraId="5F61621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65760650" w14:textId="77777777" w:rsidTr="00441DE4">
        <w:trPr>
          <w:trHeight w:val="1350"/>
        </w:trPr>
        <w:tc>
          <w:tcPr>
            <w:tcW w:w="0" w:type="auto"/>
            <w:noWrap/>
            <w:hideMark/>
          </w:tcPr>
          <w:p w14:paraId="514BEEB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66</w:t>
            </w:r>
          </w:p>
        </w:tc>
        <w:tc>
          <w:tcPr>
            <w:tcW w:w="0" w:type="auto"/>
            <w:hideMark/>
          </w:tcPr>
          <w:p w14:paraId="6912441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Informe de la comisión de financiamiento permanente de la oficina de planificación de la educación superior</w:t>
            </w:r>
          </w:p>
        </w:tc>
        <w:tc>
          <w:tcPr>
            <w:tcW w:w="0" w:type="auto"/>
            <w:hideMark/>
          </w:tcPr>
          <w:p w14:paraId="7CCAFD1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125D752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2663A8B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584B542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5CE7814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3857745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1993</w:t>
            </w:r>
          </w:p>
        </w:tc>
        <w:tc>
          <w:tcPr>
            <w:tcW w:w="2190" w:type="dxa"/>
            <w:hideMark/>
          </w:tcPr>
          <w:p w14:paraId="198A309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14846BB7" w14:textId="77777777" w:rsidTr="00441DE4">
        <w:trPr>
          <w:trHeight w:val="1163"/>
        </w:trPr>
        <w:tc>
          <w:tcPr>
            <w:tcW w:w="0" w:type="auto"/>
            <w:noWrap/>
            <w:hideMark/>
          </w:tcPr>
          <w:p w14:paraId="7BDD0A8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67</w:t>
            </w:r>
          </w:p>
        </w:tc>
        <w:tc>
          <w:tcPr>
            <w:tcW w:w="0" w:type="auto"/>
            <w:hideMark/>
          </w:tcPr>
          <w:p w14:paraId="69E979E3" w14:textId="7C90A48E"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Informe de transformación </w:t>
            </w:r>
            <w:r w:rsidR="00441DE4" w:rsidRPr="00D84F86">
              <w:rPr>
                <w:rFonts w:eastAsia="Arial"/>
                <w:color w:val="000000"/>
                <w:szCs w:val="24"/>
                <w:lang w:eastAsia="es-CR"/>
              </w:rPr>
              <w:t>Institucional</w:t>
            </w:r>
            <w:r w:rsidRPr="00D84F86">
              <w:rPr>
                <w:rFonts w:eastAsia="Arial"/>
                <w:color w:val="000000"/>
                <w:szCs w:val="24"/>
                <w:lang w:eastAsia="es-CR"/>
              </w:rPr>
              <w:t xml:space="preserve"> derivadas del acuerdo nacional firmado en casa presidencial, de Presidencia de la Republica.  </w:t>
            </w:r>
          </w:p>
        </w:tc>
        <w:tc>
          <w:tcPr>
            <w:tcW w:w="0" w:type="auto"/>
            <w:hideMark/>
          </w:tcPr>
          <w:p w14:paraId="3CF5F71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43162B3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4483C2D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0DD70D0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0E1C55C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7012C97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1995</w:t>
            </w:r>
          </w:p>
        </w:tc>
        <w:tc>
          <w:tcPr>
            <w:tcW w:w="2190" w:type="dxa"/>
            <w:noWrap/>
            <w:hideMark/>
          </w:tcPr>
          <w:p w14:paraId="0294762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1794795D" w14:textId="77777777" w:rsidTr="00441DE4">
        <w:trPr>
          <w:trHeight w:val="1403"/>
        </w:trPr>
        <w:tc>
          <w:tcPr>
            <w:tcW w:w="0" w:type="auto"/>
            <w:noWrap/>
            <w:hideMark/>
          </w:tcPr>
          <w:p w14:paraId="372506E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68</w:t>
            </w:r>
          </w:p>
        </w:tc>
        <w:tc>
          <w:tcPr>
            <w:tcW w:w="0" w:type="auto"/>
            <w:hideMark/>
          </w:tcPr>
          <w:p w14:paraId="228697F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Informe sobre el análisis de procesos elaborado por la Dirección General de Servicio Civil en el Ministerio de Economía, Industria y Comercio, sobre el área de centro de servicios. </w:t>
            </w:r>
          </w:p>
        </w:tc>
        <w:tc>
          <w:tcPr>
            <w:tcW w:w="0" w:type="auto"/>
            <w:hideMark/>
          </w:tcPr>
          <w:p w14:paraId="2080ECF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noWrap/>
            <w:hideMark/>
          </w:tcPr>
          <w:p w14:paraId="0D0ED05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0C5A631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0297E43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0,02</w:t>
            </w:r>
          </w:p>
        </w:tc>
        <w:tc>
          <w:tcPr>
            <w:tcW w:w="470" w:type="dxa"/>
            <w:hideMark/>
          </w:tcPr>
          <w:p w14:paraId="1819CAD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3086BBC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Sin fechas</w:t>
            </w:r>
          </w:p>
        </w:tc>
        <w:tc>
          <w:tcPr>
            <w:tcW w:w="2190" w:type="dxa"/>
            <w:hideMark/>
          </w:tcPr>
          <w:p w14:paraId="5FB400E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614FB065" w14:textId="77777777" w:rsidTr="00441DE4">
        <w:trPr>
          <w:trHeight w:val="3285"/>
        </w:trPr>
        <w:tc>
          <w:tcPr>
            <w:tcW w:w="0" w:type="auto"/>
            <w:noWrap/>
            <w:hideMark/>
          </w:tcPr>
          <w:p w14:paraId="3600A28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69</w:t>
            </w:r>
          </w:p>
        </w:tc>
        <w:tc>
          <w:tcPr>
            <w:tcW w:w="0" w:type="auto"/>
            <w:hideMark/>
          </w:tcPr>
          <w:p w14:paraId="5167E24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Informe sobre la biotecnología en la enseñanza básica </w:t>
            </w:r>
          </w:p>
        </w:tc>
        <w:tc>
          <w:tcPr>
            <w:tcW w:w="0" w:type="auto"/>
            <w:hideMark/>
          </w:tcPr>
          <w:p w14:paraId="19613B8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423478B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Incluye algunos anexos: 1-1 educación y cultura científica. 1-2 desarrollo del conocimiento científico. 1-3 aplicación del conocimiento científico a las necesidades de la sociedad. 2-1 adquisición de hardware, desarrollo de software y producción profesional. 2-3 contratación de bienes y servicios informativos. 3-1 biotecnologías agrícolas. 3-2 biotecnologías industriales. 3-3 biotecnología en la enseñanza básica. 3-6 Fito proyecto. 3-7 protección jurídica a la biotecnología. 3-8 importancia ágil de productos de interés científico. 4-1 educación. 4-2 calidad. Anexo 5 Biodiversidad. Anexo 8 la necesidad de la protección jurídica del software. Anexo 9 Inversión del 0.5% del pib en </w:t>
            </w:r>
            <w:r w:rsidRPr="00D84F86">
              <w:rPr>
                <w:rFonts w:eastAsia="Arial"/>
                <w:color w:val="000000"/>
                <w:szCs w:val="24"/>
                <w:lang w:eastAsia="es-CR"/>
              </w:rPr>
              <w:lastRenderedPageBreak/>
              <w:t xml:space="preserve">ciencia y tecnología. Anexo 11 alternativa económica a la deforestación. Anexo 12 nuevos materiales. </w:t>
            </w:r>
          </w:p>
        </w:tc>
        <w:tc>
          <w:tcPr>
            <w:tcW w:w="830" w:type="dxa"/>
            <w:hideMark/>
          </w:tcPr>
          <w:p w14:paraId="7206D3F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0AFDED3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0,02</w:t>
            </w:r>
          </w:p>
        </w:tc>
        <w:tc>
          <w:tcPr>
            <w:tcW w:w="470" w:type="dxa"/>
            <w:hideMark/>
          </w:tcPr>
          <w:p w14:paraId="4A822C0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7EDFC23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Sin fechas</w:t>
            </w:r>
          </w:p>
        </w:tc>
        <w:tc>
          <w:tcPr>
            <w:tcW w:w="2190" w:type="dxa"/>
            <w:noWrap/>
            <w:hideMark/>
          </w:tcPr>
          <w:p w14:paraId="42DE32C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213B9957" w14:textId="77777777" w:rsidTr="00441DE4">
        <w:trPr>
          <w:trHeight w:val="1343"/>
        </w:trPr>
        <w:tc>
          <w:tcPr>
            <w:tcW w:w="0" w:type="auto"/>
            <w:noWrap/>
            <w:hideMark/>
          </w:tcPr>
          <w:p w14:paraId="492F0F4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70</w:t>
            </w:r>
          </w:p>
        </w:tc>
        <w:tc>
          <w:tcPr>
            <w:tcW w:w="0" w:type="auto"/>
            <w:hideMark/>
          </w:tcPr>
          <w:p w14:paraId="2D6AB31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Informe sobre la vinculación de la universidad y la empresa, el caso de la Universidad Nacional de Costa Rica. </w:t>
            </w:r>
          </w:p>
        </w:tc>
        <w:tc>
          <w:tcPr>
            <w:tcW w:w="0" w:type="auto"/>
            <w:hideMark/>
          </w:tcPr>
          <w:p w14:paraId="716498E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noWrap/>
            <w:hideMark/>
          </w:tcPr>
          <w:p w14:paraId="3B4B785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59547CF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194A138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49DAE93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E30F8E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Sin fechas</w:t>
            </w:r>
          </w:p>
        </w:tc>
        <w:tc>
          <w:tcPr>
            <w:tcW w:w="2190" w:type="dxa"/>
            <w:noWrap/>
            <w:hideMark/>
          </w:tcPr>
          <w:p w14:paraId="1CB32FC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55F62427" w14:textId="77777777" w:rsidTr="00441DE4">
        <w:trPr>
          <w:trHeight w:val="3855"/>
        </w:trPr>
        <w:tc>
          <w:tcPr>
            <w:tcW w:w="0" w:type="auto"/>
            <w:noWrap/>
            <w:hideMark/>
          </w:tcPr>
          <w:p w14:paraId="0676681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73</w:t>
            </w:r>
          </w:p>
        </w:tc>
        <w:tc>
          <w:tcPr>
            <w:tcW w:w="0" w:type="auto"/>
            <w:hideMark/>
          </w:tcPr>
          <w:p w14:paraId="0784DB4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Informes de proyectos</w:t>
            </w:r>
          </w:p>
        </w:tc>
        <w:tc>
          <w:tcPr>
            <w:tcW w:w="0" w:type="auto"/>
            <w:hideMark/>
          </w:tcPr>
          <w:p w14:paraId="0EDD1C3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5390599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Informe del proyecto del programa de ciencia y tecnología (ME-004) en México del Banco Interamericano de Desarrollo. Entre los temas identificados están: elementos para la cooperación orientado al sistema de apoyo a micro y pequeñas empresas de la universidad de San Paulo. Programa de capacitación y asesoría a empresas Centroamericanas de productos alimenticios no tradicionales en la certificación de producto para la exportación. Project training and consulting program for Central América non traditional food industry on product certification for exportation. Programa Centroamericano de reactivación industrial. Informe del proyecto de asistencia técnica para el proyecto </w:t>
            </w:r>
            <w:r w:rsidRPr="00D84F86">
              <w:rPr>
                <w:rFonts w:eastAsia="Arial"/>
                <w:color w:val="000000"/>
                <w:szCs w:val="24"/>
                <w:lang w:eastAsia="es-CR"/>
              </w:rPr>
              <w:lastRenderedPageBreak/>
              <w:t xml:space="preserve">preparatorio regional. Resumen del proyecto de CODETICA. Informe del proyecto "Desarrollo de un sistema de extracción de abono orgánico de un antiguo vertedero" de FODETC. "Elaboración intelectual del sustento axiológico de la calidad" de INTELEC. Componente de infraestructura </w:t>
            </w:r>
          </w:p>
        </w:tc>
        <w:tc>
          <w:tcPr>
            <w:tcW w:w="830" w:type="dxa"/>
            <w:hideMark/>
          </w:tcPr>
          <w:p w14:paraId="63CB1B5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01E434F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0,02</w:t>
            </w:r>
          </w:p>
        </w:tc>
        <w:tc>
          <w:tcPr>
            <w:tcW w:w="470" w:type="dxa"/>
            <w:hideMark/>
          </w:tcPr>
          <w:p w14:paraId="2ACFC9B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0079FB87" w14:textId="5AD85A92"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1993-1996</w:t>
            </w:r>
          </w:p>
        </w:tc>
        <w:tc>
          <w:tcPr>
            <w:tcW w:w="2190" w:type="dxa"/>
            <w:noWrap/>
            <w:hideMark/>
          </w:tcPr>
          <w:p w14:paraId="0C272D0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3F2446C2" w14:textId="77777777" w:rsidTr="00441DE4">
        <w:trPr>
          <w:trHeight w:val="1032"/>
        </w:trPr>
        <w:tc>
          <w:tcPr>
            <w:tcW w:w="0" w:type="auto"/>
            <w:noWrap/>
            <w:hideMark/>
          </w:tcPr>
          <w:p w14:paraId="5ED5CD2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80</w:t>
            </w:r>
          </w:p>
        </w:tc>
        <w:tc>
          <w:tcPr>
            <w:tcW w:w="0" w:type="auto"/>
            <w:hideMark/>
          </w:tcPr>
          <w:p w14:paraId="4B2B201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Lineamientos metodológicos para la implementación del Sistema Nacional de Evaluación (SINE)</w:t>
            </w:r>
          </w:p>
        </w:tc>
        <w:tc>
          <w:tcPr>
            <w:tcW w:w="0" w:type="auto"/>
            <w:hideMark/>
          </w:tcPr>
          <w:p w14:paraId="507BCA0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noWrap/>
            <w:hideMark/>
          </w:tcPr>
          <w:p w14:paraId="38036CE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7675B06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1BFC90F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43524D3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4768152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1995</w:t>
            </w:r>
          </w:p>
        </w:tc>
        <w:tc>
          <w:tcPr>
            <w:tcW w:w="2190" w:type="dxa"/>
            <w:noWrap/>
            <w:hideMark/>
          </w:tcPr>
          <w:p w14:paraId="3184650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24114723" w14:textId="77777777" w:rsidTr="00441DE4">
        <w:trPr>
          <w:trHeight w:val="1392"/>
        </w:trPr>
        <w:tc>
          <w:tcPr>
            <w:tcW w:w="0" w:type="auto"/>
            <w:noWrap/>
            <w:hideMark/>
          </w:tcPr>
          <w:p w14:paraId="6DBB676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82</w:t>
            </w:r>
          </w:p>
        </w:tc>
        <w:tc>
          <w:tcPr>
            <w:tcW w:w="0" w:type="auto"/>
            <w:hideMark/>
          </w:tcPr>
          <w:p w14:paraId="497BB07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szCs w:val="24"/>
                <w:lang w:eastAsia="es-CR"/>
              </w:rPr>
            </w:pPr>
            <w:hyperlink r:id="rId18" w:anchor="RANGE!A1" w:history="1">
              <w:r w:rsidRPr="00D84F86">
                <w:rPr>
                  <w:rFonts w:eastAsia="Arial"/>
                  <w:szCs w:val="24"/>
                  <w:lang w:eastAsia="es-CR"/>
                </w:rPr>
                <w:t>Lista de comentarios sobre RACSA</w:t>
              </w:r>
            </w:hyperlink>
          </w:p>
        </w:tc>
        <w:tc>
          <w:tcPr>
            <w:tcW w:w="0" w:type="auto"/>
            <w:hideMark/>
          </w:tcPr>
          <w:p w14:paraId="292DA66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5755FA8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Documento de trabajo donde se recopilo la opinión de varios políticos sobre la empresa, entre los que destacan Alejandro Urbina, Bosco Valverde, Gabriel Macaya, David Vargas, Alejandro Trejo, José </w:t>
            </w:r>
            <w:r w:rsidRPr="00D84F86">
              <w:rPr>
                <w:rFonts w:eastAsia="Arial"/>
                <w:color w:val="000000"/>
                <w:szCs w:val="24"/>
                <w:lang w:eastAsia="es-CR"/>
              </w:rPr>
              <w:lastRenderedPageBreak/>
              <w:t xml:space="preserve">Antonio Esquivel, Christian Hess, Manuel Quesada y Roberto Gutiérrez. </w:t>
            </w:r>
          </w:p>
        </w:tc>
        <w:tc>
          <w:tcPr>
            <w:tcW w:w="830" w:type="dxa"/>
            <w:hideMark/>
          </w:tcPr>
          <w:p w14:paraId="1879454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7F641AD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3E65DC8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4CB0D9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Sin fechas</w:t>
            </w:r>
          </w:p>
        </w:tc>
        <w:tc>
          <w:tcPr>
            <w:tcW w:w="2190" w:type="dxa"/>
            <w:noWrap/>
            <w:hideMark/>
          </w:tcPr>
          <w:p w14:paraId="640B643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54753E37" w14:textId="77777777" w:rsidTr="00441DE4">
        <w:trPr>
          <w:trHeight w:val="2355"/>
        </w:trPr>
        <w:tc>
          <w:tcPr>
            <w:tcW w:w="0" w:type="auto"/>
            <w:noWrap/>
            <w:hideMark/>
          </w:tcPr>
          <w:p w14:paraId="45E2CE6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95</w:t>
            </w:r>
          </w:p>
        </w:tc>
        <w:tc>
          <w:tcPr>
            <w:tcW w:w="0" w:type="auto"/>
            <w:hideMark/>
          </w:tcPr>
          <w:p w14:paraId="2915F4B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Minutas de reunión</w:t>
            </w:r>
          </w:p>
        </w:tc>
        <w:tc>
          <w:tcPr>
            <w:tcW w:w="0" w:type="auto"/>
            <w:hideMark/>
          </w:tcPr>
          <w:p w14:paraId="4A5A683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095C443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Minuta de reunión administrativa del Centro de Formación de Formadores y de Personal Técnico para el Desarrollo Industrial de Centroamérica CEFOF. Minuta de reunión del MICIT-MEIC "una visión común para la calidad". Minuta de reunión de Instituto de Normas Técnicas de Costa Rica INTECO. Minuta de reunión de la oficina Nacional de Normas y Unidades de Medida del Ministerio de Economía, Industria y Comercio. Minuta de reunión del Programa Puntarenas. </w:t>
            </w:r>
          </w:p>
        </w:tc>
        <w:tc>
          <w:tcPr>
            <w:tcW w:w="830" w:type="dxa"/>
            <w:hideMark/>
          </w:tcPr>
          <w:p w14:paraId="33B0F99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276333D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23C8F58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F812DBD" w14:textId="096F05F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1994-1996</w:t>
            </w:r>
          </w:p>
        </w:tc>
        <w:tc>
          <w:tcPr>
            <w:tcW w:w="2190" w:type="dxa"/>
            <w:noWrap/>
            <w:hideMark/>
          </w:tcPr>
          <w:p w14:paraId="147E830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01749210" w14:textId="77777777" w:rsidTr="00441DE4">
        <w:trPr>
          <w:trHeight w:val="1260"/>
        </w:trPr>
        <w:tc>
          <w:tcPr>
            <w:tcW w:w="0" w:type="auto"/>
            <w:noWrap/>
            <w:hideMark/>
          </w:tcPr>
          <w:p w14:paraId="30E0B74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102</w:t>
            </w:r>
          </w:p>
        </w:tc>
        <w:tc>
          <w:tcPr>
            <w:tcW w:w="0" w:type="auto"/>
            <w:hideMark/>
          </w:tcPr>
          <w:p w14:paraId="37E4A6F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Perfil de cooperación técnica regional, del banco Interamericano de desarrollo.</w:t>
            </w:r>
          </w:p>
        </w:tc>
        <w:tc>
          <w:tcPr>
            <w:tcW w:w="0" w:type="auto"/>
            <w:hideMark/>
          </w:tcPr>
          <w:p w14:paraId="59E7239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noWrap/>
            <w:hideMark/>
          </w:tcPr>
          <w:p w14:paraId="134CE5A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0812AE9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4FC1249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3FA6464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8E2977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Sin fechas</w:t>
            </w:r>
          </w:p>
        </w:tc>
        <w:tc>
          <w:tcPr>
            <w:tcW w:w="2190" w:type="dxa"/>
            <w:noWrap/>
            <w:hideMark/>
          </w:tcPr>
          <w:p w14:paraId="70F1A5DA" w14:textId="6681BBBB" w:rsidR="005210E5" w:rsidRPr="00D84F86" w:rsidRDefault="00441DE4"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themeColor="text1"/>
                <w:szCs w:val="24"/>
                <w:lang w:eastAsia="es-CR"/>
              </w:rPr>
              <w:t>SI. El</w:t>
            </w:r>
            <w:r w:rsidR="005210E5" w:rsidRPr="00D84F86">
              <w:rPr>
                <w:rFonts w:eastAsia="Arial"/>
                <w:color w:val="000000" w:themeColor="text1"/>
                <w:szCs w:val="24"/>
                <w:lang w:eastAsia="es-CR"/>
              </w:rPr>
              <w:t xml:space="preserve"> documento es un borrador </w:t>
            </w:r>
          </w:p>
        </w:tc>
      </w:tr>
      <w:tr w:rsidR="005210E5" w:rsidRPr="00D84F86" w14:paraId="6C688CFA" w14:textId="77777777" w:rsidTr="00441DE4">
        <w:trPr>
          <w:trHeight w:val="1080"/>
        </w:trPr>
        <w:tc>
          <w:tcPr>
            <w:tcW w:w="0" w:type="auto"/>
            <w:noWrap/>
            <w:hideMark/>
          </w:tcPr>
          <w:p w14:paraId="701418A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104</w:t>
            </w:r>
          </w:p>
        </w:tc>
        <w:tc>
          <w:tcPr>
            <w:tcW w:w="0" w:type="auto"/>
            <w:hideMark/>
          </w:tcPr>
          <w:p w14:paraId="4E0271E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Plan de acción sobre mejoras en su gestión del instituto costarricense de electricidad</w:t>
            </w:r>
          </w:p>
        </w:tc>
        <w:tc>
          <w:tcPr>
            <w:tcW w:w="0" w:type="auto"/>
            <w:hideMark/>
          </w:tcPr>
          <w:p w14:paraId="4ED9330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Copia </w:t>
            </w:r>
          </w:p>
        </w:tc>
        <w:tc>
          <w:tcPr>
            <w:tcW w:w="4184" w:type="dxa"/>
            <w:noWrap/>
            <w:hideMark/>
          </w:tcPr>
          <w:p w14:paraId="7D87EB55"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625C20E0"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03661B1A"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7F2A733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1A93A6E1"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1995</w:t>
            </w:r>
          </w:p>
        </w:tc>
        <w:tc>
          <w:tcPr>
            <w:tcW w:w="2190" w:type="dxa"/>
            <w:noWrap/>
            <w:hideMark/>
          </w:tcPr>
          <w:p w14:paraId="1CBBD1B3" w14:textId="69DB7905" w:rsidR="005210E5" w:rsidRPr="00D84F86" w:rsidRDefault="00441DE4"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3B69005C" w14:textId="77777777" w:rsidTr="00441DE4">
        <w:trPr>
          <w:trHeight w:val="841"/>
        </w:trPr>
        <w:tc>
          <w:tcPr>
            <w:tcW w:w="0" w:type="auto"/>
            <w:noWrap/>
            <w:hideMark/>
          </w:tcPr>
          <w:p w14:paraId="01F5419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105</w:t>
            </w:r>
          </w:p>
        </w:tc>
        <w:tc>
          <w:tcPr>
            <w:tcW w:w="0" w:type="auto"/>
            <w:hideMark/>
          </w:tcPr>
          <w:p w14:paraId="38E11D2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Plan de modernización del subsector metalmecánico propuesto por la asociación de fabricantes metalmecánicos y </w:t>
            </w:r>
            <w:r w:rsidRPr="00D84F86">
              <w:rPr>
                <w:rFonts w:eastAsia="Arial"/>
                <w:color w:val="000000"/>
                <w:szCs w:val="24"/>
                <w:lang w:eastAsia="es-CR"/>
              </w:rPr>
              <w:lastRenderedPageBreak/>
              <w:t>metalúrgicos de Costa Rica</w:t>
            </w:r>
          </w:p>
        </w:tc>
        <w:tc>
          <w:tcPr>
            <w:tcW w:w="0" w:type="auto"/>
            <w:hideMark/>
          </w:tcPr>
          <w:p w14:paraId="2F2789C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Copia</w:t>
            </w:r>
          </w:p>
        </w:tc>
        <w:tc>
          <w:tcPr>
            <w:tcW w:w="4184" w:type="dxa"/>
            <w:hideMark/>
          </w:tcPr>
          <w:p w14:paraId="1ADE764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w:t>
            </w:r>
          </w:p>
        </w:tc>
        <w:tc>
          <w:tcPr>
            <w:tcW w:w="830" w:type="dxa"/>
            <w:hideMark/>
          </w:tcPr>
          <w:p w14:paraId="636B9452"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3125FF8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19C8D3E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48763A6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1996</w:t>
            </w:r>
          </w:p>
        </w:tc>
        <w:tc>
          <w:tcPr>
            <w:tcW w:w="2190" w:type="dxa"/>
            <w:noWrap/>
            <w:hideMark/>
          </w:tcPr>
          <w:p w14:paraId="1F848EDA" w14:textId="71DB95E9" w:rsidR="005210E5" w:rsidRPr="00D84F86" w:rsidRDefault="00441DE4"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268BA7AA" w14:textId="77777777" w:rsidTr="00441DE4">
        <w:trPr>
          <w:trHeight w:val="1538"/>
        </w:trPr>
        <w:tc>
          <w:tcPr>
            <w:tcW w:w="0" w:type="auto"/>
            <w:noWrap/>
            <w:hideMark/>
          </w:tcPr>
          <w:p w14:paraId="463FA7F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108</w:t>
            </w:r>
          </w:p>
        </w:tc>
        <w:tc>
          <w:tcPr>
            <w:tcW w:w="0" w:type="auto"/>
            <w:hideMark/>
          </w:tcPr>
          <w:p w14:paraId="131C2ADE"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Planes institucionales</w:t>
            </w:r>
          </w:p>
        </w:tc>
        <w:tc>
          <w:tcPr>
            <w:tcW w:w="0" w:type="auto"/>
            <w:hideMark/>
          </w:tcPr>
          <w:p w14:paraId="3AA54297"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70F880AE" w14:textId="3C3D8AF5"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Primera versión del Plan Institucional del Consejo Nacional para Investigaciones científicas y tecnológicas (CONICIT). Criterios y principios orientados al plan estratégico del Ministerio. Nuevo plan de Trabajo Ministerio de </w:t>
            </w:r>
            <w:r w:rsidR="00441DE4" w:rsidRPr="00D84F86">
              <w:rPr>
                <w:rFonts w:eastAsia="Arial"/>
                <w:color w:val="000000"/>
                <w:szCs w:val="24"/>
                <w:lang w:eastAsia="es-CR"/>
              </w:rPr>
              <w:t>Economía</w:t>
            </w:r>
            <w:r w:rsidRPr="00D84F86">
              <w:rPr>
                <w:rFonts w:eastAsia="Arial"/>
                <w:color w:val="000000"/>
                <w:szCs w:val="24"/>
                <w:lang w:eastAsia="es-CR"/>
              </w:rPr>
              <w:t xml:space="preserve">, Industria y Comercio </w:t>
            </w:r>
          </w:p>
        </w:tc>
        <w:tc>
          <w:tcPr>
            <w:tcW w:w="830" w:type="dxa"/>
            <w:hideMark/>
          </w:tcPr>
          <w:p w14:paraId="086D8DA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6DDFC54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3CA0734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7272A0F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1995</w:t>
            </w:r>
          </w:p>
        </w:tc>
        <w:tc>
          <w:tcPr>
            <w:tcW w:w="2190" w:type="dxa"/>
            <w:noWrap/>
            <w:hideMark/>
          </w:tcPr>
          <w:p w14:paraId="6227A902" w14:textId="6202E09E" w:rsidR="005210E5" w:rsidRPr="00D84F86" w:rsidRDefault="00441DE4"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0DAA9049" w14:textId="77777777" w:rsidTr="00441DE4">
        <w:trPr>
          <w:trHeight w:val="2610"/>
        </w:trPr>
        <w:tc>
          <w:tcPr>
            <w:tcW w:w="0" w:type="auto"/>
            <w:noWrap/>
            <w:hideMark/>
          </w:tcPr>
          <w:p w14:paraId="56ABFAD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119</w:t>
            </w:r>
          </w:p>
        </w:tc>
        <w:tc>
          <w:tcPr>
            <w:tcW w:w="0" w:type="auto"/>
            <w:hideMark/>
          </w:tcPr>
          <w:p w14:paraId="1EC34BB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Publicaciones periódicas</w:t>
            </w:r>
          </w:p>
        </w:tc>
        <w:tc>
          <w:tcPr>
            <w:tcW w:w="0" w:type="auto"/>
            <w:hideMark/>
          </w:tcPr>
          <w:p w14:paraId="453CB97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45A41273"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Entre los temas identificados están: Publicaciones periódicas del Ministerio de Trabajo y Seguridad Social: Estudio de asociaciones solidaristas setiembre 1993, documento 32-94. Caracterización global del mercado de trabajo costarricense 1990-1994, documento </w:t>
            </w:r>
            <w:r w:rsidRPr="00D84F86">
              <w:rPr>
                <w:rFonts w:eastAsia="Arial"/>
                <w:color w:val="000000"/>
                <w:szCs w:val="24"/>
                <w:lang w:eastAsia="es-CR"/>
              </w:rPr>
              <w:lastRenderedPageBreak/>
              <w:t>de 11-95. Costa Rica: análisis y políticas del empleo y los salarios, documento 12-95. Estudio de las organizaciones sindicales setiembre 1994, documentó 1-96. Educación superior y mercado de trabajo documento 04-96. El trabajo independiente en Costa Rica 1980-1994, documento de 05-96. Estadísticas internas, documentó 16-94.</w:t>
            </w:r>
          </w:p>
        </w:tc>
        <w:tc>
          <w:tcPr>
            <w:tcW w:w="830" w:type="dxa"/>
            <w:hideMark/>
          </w:tcPr>
          <w:p w14:paraId="4264A82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lastRenderedPageBreak/>
              <w:t>Papel</w:t>
            </w:r>
          </w:p>
        </w:tc>
        <w:tc>
          <w:tcPr>
            <w:tcW w:w="684" w:type="dxa"/>
            <w:hideMark/>
          </w:tcPr>
          <w:p w14:paraId="2A93F354"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0,02</w:t>
            </w:r>
          </w:p>
        </w:tc>
        <w:tc>
          <w:tcPr>
            <w:tcW w:w="470" w:type="dxa"/>
            <w:hideMark/>
          </w:tcPr>
          <w:p w14:paraId="08EAAD78"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2E0D80CE" w14:textId="5F37AF06"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1994-1996</w:t>
            </w:r>
          </w:p>
        </w:tc>
        <w:tc>
          <w:tcPr>
            <w:tcW w:w="2190" w:type="dxa"/>
            <w:hideMark/>
          </w:tcPr>
          <w:p w14:paraId="12A98D9E" w14:textId="5834BD2A" w:rsidR="005210E5" w:rsidRPr="00D84F86" w:rsidRDefault="00441DE4"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r w:rsidR="005210E5" w:rsidRPr="00D84F86" w14:paraId="47E8081D" w14:textId="77777777" w:rsidTr="00441DE4">
        <w:trPr>
          <w:trHeight w:val="1069"/>
        </w:trPr>
        <w:tc>
          <w:tcPr>
            <w:tcW w:w="0" w:type="auto"/>
            <w:noWrap/>
            <w:hideMark/>
          </w:tcPr>
          <w:p w14:paraId="636E0899"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123</w:t>
            </w:r>
          </w:p>
        </w:tc>
        <w:tc>
          <w:tcPr>
            <w:tcW w:w="0" w:type="auto"/>
            <w:hideMark/>
          </w:tcPr>
          <w:p w14:paraId="0F4CCBB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Reflexiones hacia una política fiscal sostenible</w:t>
            </w:r>
          </w:p>
        </w:tc>
        <w:tc>
          <w:tcPr>
            <w:tcW w:w="0" w:type="auto"/>
            <w:hideMark/>
          </w:tcPr>
          <w:p w14:paraId="10312306"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Copia</w:t>
            </w:r>
          </w:p>
        </w:tc>
        <w:tc>
          <w:tcPr>
            <w:tcW w:w="4184" w:type="dxa"/>
            <w:hideMark/>
          </w:tcPr>
          <w:p w14:paraId="48195F57" w14:textId="0A8AFC96"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 xml:space="preserve">Del </w:t>
            </w:r>
            <w:r w:rsidR="00441DE4" w:rsidRPr="00D84F86">
              <w:rPr>
                <w:rFonts w:eastAsia="Arial"/>
                <w:color w:val="000000"/>
                <w:szCs w:val="24"/>
                <w:lang w:eastAsia="es-CR"/>
              </w:rPr>
              <w:t>ministro</w:t>
            </w:r>
            <w:r w:rsidRPr="00D84F86">
              <w:rPr>
                <w:rFonts w:eastAsia="Arial"/>
                <w:color w:val="000000"/>
                <w:szCs w:val="24"/>
                <w:lang w:eastAsia="es-CR"/>
              </w:rPr>
              <w:t xml:space="preserve"> de Hacienda, dirigidas a los ministros y viceministros. </w:t>
            </w:r>
          </w:p>
        </w:tc>
        <w:tc>
          <w:tcPr>
            <w:tcW w:w="830" w:type="dxa"/>
            <w:hideMark/>
          </w:tcPr>
          <w:p w14:paraId="106B755C"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Papel</w:t>
            </w:r>
          </w:p>
        </w:tc>
        <w:tc>
          <w:tcPr>
            <w:tcW w:w="684" w:type="dxa"/>
            <w:hideMark/>
          </w:tcPr>
          <w:p w14:paraId="0581FB5B"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0,01</w:t>
            </w:r>
          </w:p>
        </w:tc>
        <w:tc>
          <w:tcPr>
            <w:tcW w:w="470" w:type="dxa"/>
            <w:hideMark/>
          </w:tcPr>
          <w:p w14:paraId="6694769F"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ml</w:t>
            </w:r>
          </w:p>
        </w:tc>
        <w:tc>
          <w:tcPr>
            <w:tcW w:w="924" w:type="dxa"/>
            <w:hideMark/>
          </w:tcPr>
          <w:p w14:paraId="6897A42D" w14:textId="77777777" w:rsidR="005210E5" w:rsidRPr="00D84F86" w:rsidRDefault="005210E5"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1995</w:t>
            </w:r>
          </w:p>
        </w:tc>
        <w:tc>
          <w:tcPr>
            <w:tcW w:w="2190" w:type="dxa"/>
            <w:noWrap/>
            <w:hideMark/>
          </w:tcPr>
          <w:p w14:paraId="4AFF86ED" w14:textId="39F5FB61" w:rsidR="005210E5" w:rsidRPr="00D84F86" w:rsidRDefault="00441DE4" w:rsidP="00D84F86">
            <w:pPr>
              <w:shd w:val="clear" w:color="auto" w:fill="FFFFFF"/>
              <w:tabs>
                <w:tab w:val="left" w:leader="hyphen" w:pos="9356"/>
              </w:tabs>
              <w:autoSpaceDE w:val="0"/>
              <w:autoSpaceDN w:val="0"/>
              <w:adjustRightInd w:val="0"/>
              <w:spacing w:before="120" w:after="120" w:line="460" w:lineRule="exact"/>
              <w:jc w:val="both"/>
              <w:rPr>
                <w:rFonts w:eastAsia="Arial"/>
                <w:iCs w:val="0"/>
                <w:color w:val="000000"/>
                <w:szCs w:val="24"/>
                <w:lang w:eastAsia="es-CR"/>
              </w:rPr>
            </w:pPr>
            <w:r w:rsidRPr="00D84F86">
              <w:rPr>
                <w:rFonts w:eastAsia="Arial"/>
                <w:color w:val="000000"/>
                <w:szCs w:val="24"/>
                <w:lang w:eastAsia="es-CR"/>
              </w:rPr>
              <w:t>SI</w:t>
            </w:r>
          </w:p>
        </w:tc>
      </w:tr>
    </w:tbl>
    <w:p w14:paraId="59409B99" w14:textId="77777777" w:rsidR="00B842D3" w:rsidRPr="00D84F86" w:rsidRDefault="00B842D3" w:rsidP="00D84F86">
      <w:pPr>
        <w:pStyle w:val="Default"/>
        <w:shd w:val="clear" w:color="auto" w:fill="FFFFFF" w:themeFill="background1"/>
        <w:tabs>
          <w:tab w:val="left" w:leader="hyphen" w:pos="9356"/>
        </w:tabs>
        <w:spacing w:before="120" w:after="120" w:line="460" w:lineRule="exact"/>
        <w:jc w:val="both"/>
        <w:rPr>
          <w:rFonts w:eastAsia="Arial"/>
          <w:iCs/>
          <w:color w:val="auto"/>
          <w:lang w:val="es-ES"/>
        </w:rPr>
      </w:pPr>
    </w:p>
    <w:p w14:paraId="320E3C10" w14:textId="77777777" w:rsidR="00B842D3" w:rsidRPr="00D84F86" w:rsidRDefault="00B842D3" w:rsidP="00D84F86">
      <w:pPr>
        <w:pStyle w:val="Default"/>
        <w:shd w:val="clear" w:color="auto" w:fill="FFFFFF" w:themeFill="background1"/>
        <w:tabs>
          <w:tab w:val="left" w:leader="hyphen" w:pos="9356"/>
        </w:tabs>
        <w:spacing w:before="120" w:after="120" w:line="460" w:lineRule="exact"/>
        <w:jc w:val="both"/>
        <w:rPr>
          <w:rFonts w:eastAsia="Arial"/>
          <w:iCs/>
          <w:color w:val="auto"/>
          <w:lang w:val="es-ES"/>
        </w:rPr>
      </w:pPr>
    </w:p>
    <w:p w14:paraId="445AF02C" w14:textId="77777777" w:rsidR="00B842D3" w:rsidRPr="00D84F86" w:rsidRDefault="00B842D3" w:rsidP="00D84F86">
      <w:pPr>
        <w:pStyle w:val="Default"/>
        <w:shd w:val="clear" w:color="auto" w:fill="FFFFFF" w:themeFill="background1"/>
        <w:tabs>
          <w:tab w:val="left" w:leader="hyphen" w:pos="9356"/>
        </w:tabs>
        <w:spacing w:before="120" w:after="120" w:line="460" w:lineRule="exact"/>
        <w:jc w:val="both"/>
        <w:rPr>
          <w:rFonts w:eastAsia="Arial"/>
          <w:iCs/>
          <w:color w:val="auto"/>
          <w:lang w:val="es-ES"/>
        </w:rPr>
      </w:pPr>
    </w:p>
    <w:p w14:paraId="097C2903" w14:textId="6951F95D" w:rsidR="00DF65E2" w:rsidRPr="00D84F86" w:rsidRDefault="00DF65E2" w:rsidP="00D84F86">
      <w:pPr>
        <w:pStyle w:val="Default"/>
        <w:shd w:val="clear" w:color="auto" w:fill="FFFFFF" w:themeFill="background1"/>
        <w:tabs>
          <w:tab w:val="left" w:leader="hyphen" w:pos="9356"/>
        </w:tabs>
        <w:spacing w:before="120" w:after="120" w:line="460" w:lineRule="exact"/>
        <w:jc w:val="both"/>
        <w:rPr>
          <w:color w:val="000000" w:themeColor="text1"/>
          <w:highlight w:val="cyan"/>
          <w:lang w:val="es-ES"/>
        </w:rPr>
      </w:pPr>
    </w:p>
    <w:p w14:paraId="71FCF254" w14:textId="77777777" w:rsidR="00B842D3" w:rsidRPr="00D84F86" w:rsidRDefault="00B842D3" w:rsidP="00D84F86">
      <w:pPr>
        <w:pStyle w:val="Default"/>
        <w:shd w:val="clear" w:color="auto" w:fill="FFFFFF" w:themeFill="background1"/>
        <w:tabs>
          <w:tab w:val="left" w:leader="hyphen" w:pos="9356"/>
        </w:tabs>
        <w:spacing w:before="120" w:after="120" w:line="460" w:lineRule="exact"/>
        <w:jc w:val="both"/>
        <w:rPr>
          <w:shd w:val="clear" w:color="auto" w:fill="FFFFFF"/>
        </w:rPr>
        <w:sectPr w:rsidR="00B842D3" w:rsidRPr="00D84F86" w:rsidSect="00B842D3">
          <w:pgSz w:w="15840" w:h="12240" w:orient="landscape" w:code="1"/>
          <w:pgMar w:top="1440" w:right="1168" w:bottom="1440" w:left="811" w:header="709" w:footer="907" w:gutter="0"/>
          <w:cols w:space="708"/>
          <w:docGrid w:linePitch="360"/>
        </w:sectPr>
      </w:pPr>
    </w:p>
    <w:p w14:paraId="74B61CCF" w14:textId="44F0EC9E" w:rsidR="00DF65E2" w:rsidRPr="00D84F86" w:rsidRDefault="00B906B9"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lastRenderedPageBreak/>
        <w:t>La serie documental “40. Directriz presidencial” mantiene su valor científico-cultural, por cuanto, aun cuando corresponde a una copia, su contenido testimonia la definición y orientación de políticas públicas para la promoción y el desarrollo de la ciencia y la tecnología, competencia sustantiva del Ministerio de Ciencia y Tecnología</w:t>
      </w:r>
      <w:r w:rsidR="00966F4A" w:rsidRPr="00D84F86">
        <w:rPr>
          <w:color w:val="000000" w:themeColor="text1"/>
        </w:rPr>
        <w:t xml:space="preserve">. En consecuencia, no procede su exclusión de la declaratoria, pese a lo solicitado en la corrección del acuerdo. </w:t>
      </w:r>
      <w:r w:rsidR="005210E5" w:rsidRPr="00D84F86">
        <w:t>Aprobado por unanimidad</w:t>
      </w:r>
      <w:r w:rsidR="005210E5" w:rsidRPr="00D84F86">
        <w:rPr>
          <w:shd w:val="clear" w:color="auto" w:fill="FFFFFF"/>
        </w:rPr>
        <w:t xml:space="preserve">. </w:t>
      </w:r>
      <w:r w:rsidR="009D7074" w:rsidRPr="00D84F86">
        <w:rPr>
          <w:shd w:val="clear" w:color="auto" w:fill="FFFFFF"/>
        </w:rPr>
        <w:t xml:space="preserve">Enviar copia de este acuerdo a la señora </w:t>
      </w:r>
      <w:r w:rsidRPr="00D84F86">
        <w:rPr>
          <w:shd w:val="clear" w:color="auto" w:fill="FFFFFF"/>
        </w:rPr>
        <w:t>Carmen Campos Ramírez</w:t>
      </w:r>
      <w:r w:rsidR="009D7074" w:rsidRPr="00D84F86">
        <w:rPr>
          <w:shd w:val="clear" w:color="auto" w:fill="FFFFFF"/>
        </w:rPr>
        <w:t xml:space="preserve">, jefe </w:t>
      </w:r>
      <w:r w:rsidRPr="00D84F86">
        <w:rPr>
          <w:shd w:val="clear" w:color="auto" w:fill="FFFFFF"/>
        </w:rPr>
        <w:t xml:space="preserve">por recargo </w:t>
      </w:r>
      <w:r w:rsidR="009D7074" w:rsidRPr="00D84F86">
        <w:rPr>
          <w:shd w:val="clear" w:color="auto" w:fill="FFFFFF"/>
        </w:rPr>
        <w:t xml:space="preserve">del Departamento </w:t>
      </w:r>
      <w:r w:rsidR="003A1373" w:rsidRPr="00D84F86">
        <w:rPr>
          <w:shd w:val="clear" w:color="auto" w:fill="FFFFFF"/>
        </w:rPr>
        <w:t xml:space="preserve">Servicios </w:t>
      </w:r>
      <w:r w:rsidR="009D7074" w:rsidRPr="00D84F86">
        <w:rPr>
          <w:shd w:val="clear" w:color="auto" w:fill="FFFFFF"/>
        </w:rPr>
        <w:t xml:space="preserve">Archivísticos Externos, DSAE; y al expediente de valoración documental de </w:t>
      </w:r>
      <w:r w:rsidR="00943C29" w:rsidRPr="00D84F86">
        <w:rPr>
          <w:shd w:val="clear" w:color="auto" w:fill="FFFFFF"/>
        </w:rPr>
        <w:t xml:space="preserve">la Dirección </w:t>
      </w:r>
      <w:r w:rsidR="00BF47A9" w:rsidRPr="00D84F86">
        <w:rPr>
          <w:shd w:val="clear" w:color="auto" w:fill="FFFFFF"/>
        </w:rPr>
        <w:t xml:space="preserve">General </w:t>
      </w:r>
      <w:r w:rsidR="00943C29" w:rsidRPr="00D84F86">
        <w:rPr>
          <w:shd w:val="clear" w:color="auto" w:fill="FFFFFF"/>
        </w:rPr>
        <w:t xml:space="preserve">del </w:t>
      </w:r>
      <w:r w:rsidR="009D7074" w:rsidRPr="00D84F86">
        <w:rPr>
          <w:shd w:val="clear" w:color="auto" w:fill="FFFFFF"/>
        </w:rPr>
        <w:t>Archivo Nacional</w:t>
      </w:r>
      <w:r w:rsidR="00943C29" w:rsidRPr="00D84F86">
        <w:rPr>
          <w:shd w:val="clear" w:color="auto" w:fill="FFFFFF"/>
        </w:rPr>
        <w:t>, Unidad de Archivo Intermedio,</w:t>
      </w:r>
      <w:r w:rsidR="009D7074" w:rsidRPr="00D84F86">
        <w:rPr>
          <w:shd w:val="clear" w:color="auto" w:fill="FFFFFF"/>
        </w:rPr>
        <w:t xml:space="preserve"> T-11-2026, que custodia esta Comisión. </w:t>
      </w:r>
      <w:r w:rsidR="009D7074" w:rsidRPr="00D84F86">
        <w:rPr>
          <w:b/>
          <w:bCs/>
        </w:rPr>
        <w:t>ACUERDO FIRME.</w:t>
      </w:r>
      <w:r w:rsidR="009224E6" w:rsidRPr="00D84F86">
        <w:rPr>
          <w:b/>
          <w:bCs/>
        </w:rPr>
        <w:tab/>
      </w:r>
    </w:p>
    <w:p w14:paraId="40D534D2" w14:textId="1A082994" w:rsidR="008F6C41" w:rsidRPr="00D84F86" w:rsidRDefault="008F6C41" w:rsidP="00D84F86">
      <w:pPr>
        <w:pStyle w:val="Default"/>
        <w:shd w:val="clear" w:color="auto" w:fill="FFFFFF" w:themeFill="background1"/>
        <w:tabs>
          <w:tab w:val="left" w:leader="hyphen" w:pos="9356"/>
        </w:tabs>
        <w:spacing w:before="120" w:after="120" w:line="460" w:lineRule="exact"/>
        <w:jc w:val="both"/>
      </w:pPr>
      <w:r w:rsidRPr="00D84F86">
        <w:rPr>
          <w:b/>
          <w:bCs/>
        </w:rPr>
        <w:t xml:space="preserve">ARTÍCULO 14. </w:t>
      </w:r>
      <w:r w:rsidRPr="00D84F86">
        <w:t xml:space="preserve">Oficio </w:t>
      </w:r>
      <w:r w:rsidRPr="00D84F86">
        <w:rPr>
          <w:b/>
          <w:bCs/>
        </w:rPr>
        <w:t>UCD-245-2026</w:t>
      </w:r>
      <w:r w:rsidRPr="00D84F86">
        <w:t xml:space="preserve"> del 13 de julio de 2026, suscrito por el señor Manuel Emilio Fallas Delgado</w:t>
      </w:r>
      <w:r w:rsidRPr="00D84F86">
        <w:rPr>
          <w:color w:val="000000" w:themeColor="text1"/>
        </w:rPr>
        <w:t>, encargado del Archivo Central del Banco Popular y de Desarrollo Comunal</w:t>
      </w:r>
      <w:r w:rsidRPr="00D84F86">
        <w:rPr>
          <w:lang w:val="es-ES"/>
        </w:rPr>
        <w:t>, recibido a través de correo electrónico del mismo día, donde solicita autorización de la Comisión Nacional de Selección y Eliminación de Documentos, CNSED, para presentar y gestionar tablas de plazos de conservación de documentos y valoraciones parciales, según la estrategia institucional que se está implementando</w:t>
      </w:r>
      <w:r w:rsidRPr="00D84F86">
        <w:rPr>
          <w:color w:val="000000" w:themeColor="text1"/>
          <w:lang w:val="es-ES"/>
        </w:rPr>
        <w:t>. En atención a esta solicitud, mediante oficio CARTA-DGAN-CNSED-144-2026 del 14 de julio de 2026, enviado a través de correo electrónico del mismo día, la señora Mellany Otárola Sáenz, secretaria de la Comisión Nacional de Selección y Eliminación de Documentos, CNSED, brinda la respuesta correspondiente.</w:t>
      </w:r>
      <w:r w:rsidR="00C23374" w:rsidRPr="00D84F86">
        <w:rPr>
          <w:color w:val="000000" w:themeColor="text1"/>
          <w:lang w:val="es-ES"/>
        </w:rPr>
        <w:t xml:space="preserve"> </w:t>
      </w:r>
      <w:r w:rsidR="00C23374" w:rsidRPr="00D84F86">
        <w:rPr>
          <w:b/>
          <w:bCs/>
        </w:rPr>
        <w:t>SE TOMA NOTA</w:t>
      </w:r>
      <w:r w:rsidR="00C23374" w:rsidRPr="00D84F86">
        <w:rPr>
          <w:b/>
          <w:bCs/>
        </w:rPr>
        <w:tab/>
      </w:r>
    </w:p>
    <w:p w14:paraId="70AEDC8D" w14:textId="0B09D212" w:rsidR="00633445" w:rsidRPr="00D84F86" w:rsidRDefault="008F6C41"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b/>
          <w:bCs/>
        </w:rPr>
        <w:t>ARTÍCULO 15.</w:t>
      </w:r>
      <w:r w:rsidRPr="00D84F86">
        <w:rPr>
          <w:color w:val="000000" w:themeColor="text1"/>
          <w:lang w:val="es-ES"/>
        </w:rPr>
        <w:t xml:space="preserve"> Oficio </w:t>
      </w:r>
      <w:r w:rsidRPr="00D84F86">
        <w:rPr>
          <w:b/>
          <w:bCs/>
          <w:color w:val="000000" w:themeColor="text1"/>
          <w:lang w:val="es-ES"/>
        </w:rPr>
        <w:t xml:space="preserve">MG-AG-DAD-AC 175-2026 </w:t>
      </w:r>
      <w:r w:rsidRPr="00D84F86">
        <w:rPr>
          <w:color w:val="000000" w:themeColor="text1"/>
          <w:lang w:val="es-ES"/>
        </w:rPr>
        <w:t xml:space="preserve">del 20 de julio de 2026, </w:t>
      </w:r>
      <w:r w:rsidRPr="00D84F86">
        <w:t>suscrito por la señora Katherine Zúñiga Espinoza</w:t>
      </w:r>
      <w:r w:rsidRPr="00D84F86">
        <w:rPr>
          <w:color w:val="000000" w:themeColor="text1"/>
          <w:lang w:val="es-ES"/>
        </w:rPr>
        <w:t>, jefe a. i. del Archivo Central de la Municipalidad de Goicoechea,</w:t>
      </w:r>
      <w:r w:rsidRPr="00D84F86">
        <w:rPr>
          <w:lang w:val="es-ES"/>
        </w:rPr>
        <w:t xml:space="preserve"> </w:t>
      </w:r>
      <w:r w:rsidRPr="00D84F86">
        <w:rPr>
          <w:color w:val="000000" w:themeColor="text1"/>
          <w:lang w:val="es-ES"/>
        </w:rPr>
        <w:t>recibido a través de correo electrónico del mismo día, donde remite la solicitud para autorizar la digitalización de los planos de construcción correspondientes al proyecto “Construcción del Edificio de Emergencias y Encamados de la Asociación Hospital Clínica Católica de la Purísima Concepción”, con el propósito de sustituir el soporte original, debido al alto costo de los servicios especializados de restauración y conservación.</w:t>
      </w:r>
      <w:r w:rsidR="0008184C" w:rsidRPr="00D84F86">
        <w:rPr>
          <w:color w:val="000000" w:themeColor="text1"/>
          <w:lang w:val="es-ES"/>
        </w:rPr>
        <w:t xml:space="preserve"> </w:t>
      </w:r>
      <w:r w:rsidR="00D731EE" w:rsidRPr="00D84F86">
        <w:rPr>
          <w:color w:val="000000" w:themeColor="text1"/>
          <w:lang w:val="es-ES"/>
        </w:rPr>
        <w:t xml:space="preserve">El señor Gómez manifiesta que los asuntos en discusión, tanto el presente como el siguiente, fueron analizados por el Archivo Histórico en el marco de los procesos </w:t>
      </w:r>
      <w:r w:rsidR="00D731EE" w:rsidRPr="00D84F86">
        <w:rPr>
          <w:color w:val="000000" w:themeColor="text1"/>
          <w:lang w:val="es-ES"/>
        </w:rPr>
        <w:lastRenderedPageBreak/>
        <w:t>de transferencia documental. Indica que la intención inicial era remitir determinados planos al Archivo Histórico; sin embargo, estos presentan un avanzado estado de deterioro. Señala que se comunicó a la Municipalidad de Goicoechea que, para su ingreso y transferencia al Archivo Histórico, los planos debían ser sometidos previamente a un proceso de restauración, debido a su estado de conservación.</w:t>
      </w:r>
      <w:r w:rsidR="00F20821" w:rsidRPr="00D84F86">
        <w:rPr>
          <w:color w:val="000000" w:themeColor="text1"/>
          <w:lang w:val="es-ES"/>
        </w:rPr>
        <w:t xml:space="preserve"> </w:t>
      </w:r>
      <w:r w:rsidR="00357679" w:rsidRPr="00D84F86">
        <w:rPr>
          <w:color w:val="000000" w:themeColor="text1"/>
        </w:rPr>
        <w:t>En ese sentido, la señora Zúñiga solicitó colaboración técnica al Departamento de Conservación, y el señor David Arrieta, en su calidad de jefe de este departamento, explicó el procedimiento que debía seguirse para llevar a cabo la restauración de los planos. Asimismo, mencionó que existía un proveedor externo especializado para realizar este trabajo, inscrito en el Sistema Integrado de Compras Públicas (SICOP). No obstante, señala que el proceso de restauración implica un costo muy elevado, tanto en términos económicos como de tiempo y recursos, lo que lo convierte en una gestión particularmente compleja.</w:t>
      </w:r>
      <w:r w:rsidR="00357679" w:rsidRPr="00D84F86">
        <w:rPr>
          <w:color w:val="000000" w:themeColor="text1"/>
          <w:lang w:val="es-ES"/>
        </w:rPr>
        <w:t xml:space="preserve"> </w:t>
      </w:r>
      <w:r w:rsidR="00357679" w:rsidRPr="00D84F86">
        <w:rPr>
          <w:color w:val="000000" w:themeColor="text1"/>
        </w:rPr>
        <w:t>Agrega que el señor Arrieta recomendó a la Municipalidad de Goicoechea proceder con la digitalización de los planos, con el fin de rescatar y preservar la información contenida en ellos. Asimismo, indicó que la recuperación del soporte físico resulta sumamente difícil si no se realiza una restauración bajo las condiciones técnicas requeridas. Considerando que la municipalidad no dispone de los recursos necesarios para asumir este proceso, se estimó más viable preservar la información mediante un soporte digital.</w:t>
      </w:r>
      <w:r w:rsidR="00357679" w:rsidRPr="00D84F86">
        <w:rPr>
          <w:color w:val="000000" w:themeColor="text1"/>
          <w:lang w:val="es-ES"/>
        </w:rPr>
        <w:t xml:space="preserve"> </w:t>
      </w:r>
      <w:r w:rsidR="00357679" w:rsidRPr="00D84F86">
        <w:rPr>
          <w:color w:val="000000" w:themeColor="text1"/>
        </w:rPr>
        <w:t>En consecuencia, señala que la señora Zúñiga ha presentado esta solicitud para que se autorice la sustitución del soporte, de papel a formato digital, y se realice la correspondiente transferencia al Archivo Histórico.</w:t>
      </w:r>
      <w:r w:rsidR="009D444E" w:rsidRPr="00D84F86">
        <w:rPr>
          <w:color w:val="000000" w:themeColor="text1"/>
          <w:lang w:val="es-ES"/>
        </w:rPr>
        <w:t xml:space="preserve"> </w:t>
      </w:r>
      <w:r w:rsidR="00357679" w:rsidRPr="00D84F86">
        <w:rPr>
          <w:color w:val="000000" w:themeColor="text1"/>
        </w:rPr>
        <w:t>El señor Gómez aclara que este procedimiento es válido, dado que existe normativa que lo respalda. Además, considera que la solicitante ha efectuado todas las gestiones y trámites necesarios para procurar la conservación de los planos. Destaca que la institución ha demostrado interés y diligencia en la recuperación y preservación de la información contenida en estos documentos, por lo que no se trata de una situación derivada de omisión o desinterés.</w:t>
      </w:r>
      <w:r w:rsidR="009D444E" w:rsidRPr="00D84F86">
        <w:rPr>
          <w:color w:val="000000" w:themeColor="text1"/>
          <w:lang w:val="es-ES"/>
        </w:rPr>
        <w:t xml:space="preserve"> </w:t>
      </w:r>
      <w:r w:rsidR="00357679" w:rsidRPr="00D84F86">
        <w:rPr>
          <w:color w:val="000000" w:themeColor="text1"/>
        </w:rPr>
        <w:t>Desde su criterio, considera procedente otorgar el aval para realizar la sustitución del soporte, lo que permitiría completar adecuadamente los expedientes de permisos de construcción correspondientes</w:t>
      </w:r>
      <w:r w:rsidR="009D444E" w:rsidRPr="00D84F86">
        <w:rPr>
          <w:color w:val="000000" w:themeColor="text1"/>
        </w:rPr>
        <w:t xml:space="preserve">, ya que </w:t>
      </w:r>
      <w:r w:rsidR="00357679" w:rsidRPr="00D84F86">
        <w:rPr>
          <w:color w:val="000000" w:themeColor="text1"/>
        </w:rPr>
        <w:t xml:space="preserve">los planos forman parte integral de dichos </w:t>
      </w:r>
      <w:r w:rsidR="00357679" w:rsidRPr="00D84F86">
        <w:rPr>
          <w:color w:val="000000" w:themeColor="text1"/>
        </w:rPr>
        <w:lastRenderedPageBreak/>
        <w:t>expedientes</w:t>
      </w:r>
      <w:r w:rsidR="00F20821" w:rsidRPr="00D84F86">
        <w:rPr>
          <w:color w:val="000000" w:themeColor="text1"/>
        </w:rPr>
        <w:t xml:space="preserve"> y además, destaca la importancia de conservar esta documentación debido a que está relacionada con proyectos relevantes para la infraestructura médica del país y que constituyen una evidencia del desarrollo y crecimiento de los servicios que diversas entidades prestan a la ciudadanía, crecimiento que ha sido particularmente significativo en los últimos años. </w:t>
      </w:r>
      <w:r w:rsidR="001F0A0F" w:rsidRPr="00D84F86">
        <w:rPr>
          <w:color w:val="000000" w:themeColor="text1"/>
        </w:rPr>
        <w:t xml:space="preserve">La señora Otárola manifiesta que la solicitud se fundamenta </w:t>
      </w:r>
      <w:r w:rsidR="00C33AF4" w:rsidRPr="00D84F86">
        <w:rPr>
          <w:color w:val="000000" w:themeColor="text1"/>
        </w:rPr>
        <w:t xml:space="preserve">en la Norma Técnica Nacional NTN-004: Lineamientos para la digitalización de documentos textuales con la finalidad de sustituir el soporte original. </w:t>
      </w:r>
      <w:r w:rsidR="001F0A0F" w:rsidRPr="00D84F86">
        <w:rPr>
          <w:color w:val="000000" w:themeColor="text1"/>
        </w:rPr>
        <w:t>No obstante, señala que, según recuerda, dicha normativa establece la necesidad de garantizar ciertos requisitos, entre ellos la existencia de un repositorio digital para la preservación de los documentos</w:t>
      </w:r>
      <w:r w:rsidR="002F5D8C" w:rsidRPr="00D84F86">
        <w:rPr>
          <w:color w:val="000000" w:themeColor="text1"/>
        </w:rPr>
        <w:t xml:space="preserve"> y </w:t>
      </w:r>
      <w:r w:rsidR="001F0A0F" w:rsidRPr="00D84F86">
        <w:rPr>
          <w:color w:val="000000" w:themeColor="text1"/>
        </w:rPr>
        <w:t xml:space="preserve">en el caso particular de la Municipalidad de Goicoechea, no se </w:t>
      </w:r>
      <w:r w:rsidR="002F5D8C" w:rsidRPr="00D84F86">
        <w:rPr>
          <w:color w:val="000000" w:themeColor="text1"/>
        </w:rPr>
        <w:t xml:space="preserve">tiene certeza de que cuenten </w:t>
      </w:r>
      <w:r w:rsidR="001F0A0F" w:rsidRPr="00D84F86">
        <w:rPr>
          <w:color w:val="000000" w:themeColor="text1"/>
        </w:rPr>
        <w:t>con un repositorio digital en los términos contemplados por la normativa. Sin embargo, considera que, de autorizarse la sustitución del soporte, sería necesario indicar a la entidad solicitante que deberá cumplir rigurosamente con los requisitos técnicos establecidos para la digitalización, especialmente aquellos relacionados con la generación de archivos en formatos sin pérdida de información, así como con los estándares de calidad, integridad y preservación digital requeridos para garantizar la conservación y autenticidad de los documentos digitalizados.</w:t>
      </w:r>
      <w:r w:rsidR="0000606F" w:rsidRPr="00D84F86">
        <w:rPr>
          <w:color w:val="000000" w:themeColor="text1"/>
        </w:rPr>
        <w:t xml:space="preserve"> La señora Campos señala que podría sugerirse que la autorización para la sustitución del soporte mediante digitalización se otorgue como una medida de última instancia, dejando expresamente consignado que esta procede debido a que se han agotado las demás alternativas disponibles para la conservación de los documentos en su soporte original y que, en aras de rescatar y preservar el patrimonio documental, podría autorizarse la digitalización por sustitución, siempre y cuando se cumpla de manera estricta y completa con todos los requisitos establecidos en la norma aplicable. Considera importante que esta condición quede claramente establecida, a fin de asegurar que no se omita ningún requisito técnico o normativo durante el proceso y que la gestión se realice conforme a lo dispuesto por la normativa vigente.</w:t>
      </w:r>
      <w:r w:rsidR="00F421B4" w:rsidRPr="00D84F86">
        <w:rPr>
          <w:color w:val="000000" w:themeColor="text1"/>
        </w:rPr>
        <w:t xml:space="preserve"> La señora Sanz expresa que no consideraría necesario realizar observaciones específicas sobre determinados requisitos, ya que, al otorgarse esta posibilidad excepcional, lo procedente es establecer de manera clara, expresa y taxativa </w:t>
      </w:r>
      <w:r w:rsidR="00F421B4" w:rsidRPr="00D84F86">
        <w:rPr>
          <w:color w:val="000000" w:themeColor="text1"/>
        </w:rPr>
        <w:lastRenderedPageBreak/>
        <w:t xml:space="preserve">que la institución solicitante deberá cumplir íntegramente con todos los requisitos y disposiciones establecidos en la normativa aplicable. </w:t>
      </w:r>
      <w:r w:rsidR="00453723" w:rsidRPr="00D84F86">
        <w:rPr>
          <w:color w:val="000000" w:themeColor="text1"/>
        </w:rPr>
        <w:t>El señor Gómez manifiesta que, adicionalmente, considera pertinente incorporar dentro del acuerdo una referencia expresa al criterio técnico emitido por el Departamento de Conservación, ya que este criterio aporta un mayor sustento a la decisión, en la medida en que acredita que las actuaciones y recomendaciones realizadas se ajustan a l</w:t>
      </w:r>
      <w:r w:rsidR="00014DCA" w:rsidRPr="00D84F86">
        <w:rPr>
          <w:color w:val="000000" w:themeColor="text1"/>
        </w:rPr>
        <w:t>as</w:t>
      </w:r>
      <w:r w:rsidR="00453723" w:rsidRPr="00D84F86">
        <w:rPr>
          <w:color w:val="000000" w:themeColor="text1"/>
        </w:rPr>
        <w:t xml:space="preserve"> técnicas de conservación </w:t>
      </w:r>
      <w:r w:rsidR="00014DCA" w:rsidRPr="00D84F86">
        <w:rPr>
          <w:color w:val="000000" w:themeColor="text1"/>
        </w:rPr>
        <w:t xml:space="preserve">de </w:t>
      </w:r>
      <w:r w:rsidR="00453723" w:rsidRPr="00D84F86">
        <w:rPr>
          <w:color w:val="000000" w:themeColor="text1"/>
        </w:rPr>
        <w:t>document</w:t>
      </w:r>
      <w:r w:rsidR="00014DCA" w:rsidRPr="00D84F86">
        <w:rPr>
          <w:color w:val="000000" w:themeColor="text1"/>
        </w:rPr>
        <w:t>os</w:t>
      </w:r>
      <w:r w:rsidR="00453723" w:rsidRPr="00D84F86">
        <w:rPr>
          <w:color w:val="000000" w:themeColor="text1"/>
        </w:rPr>
        <w:t xml:space="preserve"> aplicables. En ese sentido, estima que su inclusión fortalecería la fundamentación del acuerdo y respaldaría la procedencia de la medida propuesta.</w:t>
      </w:r>
      <w:r w:rsidR="00014DCA" w:rsidRPr="00D84F86">
        <w:rPr>
          <w:color w:val="000000" w:themeColor="text1"/>
        </w:rPr>
        <w:t xml:space="preserve"> </w:t>
      </w:r>
      <w:r w:rsidR="00633445" w:rsidRPr="00D84F86">
        <w:rPr>
          <w:color w:val="000000" w:themeColor="text1"/>
        </w:rPr>
        <w:t xml:space="preserve">Las señoras Sanz, presidente; Otárola, secretaria, y </w:t>
      </w:r>
      <w:r w:rsidR="00014DCA" w:rsidRPr="00D84F86">
        <w:rPr>
          <w:color w:val="000000" w:themeColor="text1"/>
        </w:rPr>
        <w:t>el</w:t>
      </w:r>
      <w:r w:rsidR="00633445" w:rsidRPr="00D84F86">
        <w:rPr>
          <w:color w:val="000000" w:themeColor="text1"/>
        </w:rPr>
        <w:t xml:space="preserve"> señor Gómez, vicepresidente, manifiestan su conformidad en </w:t>
      </w:r>
      <w:r w:rsidR="00014DCA" w:rsidRPr="00D84F86">
        <w:rPr>
          <w:color w:val="000000" w:themeColor="text1"/>
        </w:rPr>
        <w:t>lo discutido</w:t>
      </w:r>
      <w:r w:rsidR="00633445" w:rsidRPr="00D84F86">
        <w:rPr>
          <w:color w:val="000000" w:themeColor="text1"/>
        </w:rPr>
        <w:t xml:space="preserve">. </w:t>
      </w:r>
      <w:r w:rsidR="00633445" w:rsidRPr="00D84F86">
        <w:rPr>
          <w:color w:val="000000" w:themeColor="text1"/>
        </w:rPr>
        <w:tab/>
      </w:r>
    </w:p>
    <w:p w14:paraId="48DE33A2" w14:textId="4467B3DC" w:rsidR="00E026F0" w:rsidRPr="00D84F86" w:rsidRDefault="009224E6"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b/>
          <w:bCs/>
          <w:shd w:val="clear" w:color="auto" w:fill="FFFFFF"/>
        </w:rPr>
        <w:t>ACUERDO 11.</w:t>
      </w:r>
      <w:r w:rsidR="0030075B" w:rsidRPr="00D84F86">
        <w:rPr>
          <w:b/>
          <w:bCs/>
          <w:shd w:val="clear" w:color="auto" w:fill="FFFFFF"/>
        </w:rPr>
        <w:t xml:space="preserve"> </w:t>
      </w:r>
      <w:r w:rsidR="008C600F" w:rsidRPr="00D84F86">
        <w:rPr>
          <w:color w:val="000000" w:themeColor="text1"/>
        </w:rPr>
        <w:t xml:space="preserve">Comunicar a </w:t>
      </w:r>
      <w:r w:rsidR="008C600F" w:rsidRPr="00D84F86">
        <w:t xml:space="preserve">la señora Katherine Zúñiga Espinoza, jefe a. i. del Archivo Central de la Municipalidad de Goicoechea, que esta Comisión, conoció el oficio MG-AG-DAD-AC 175-2026 del 20 de julio de 2026, recibido a través de correo electrónico del mismo día, donde </w:t>
      </w:r>
      <w:r w:rsidR="00932055" w:rsidRPr="00D84F86">
        <w:t xml:space="preserve">se </w:t>
      </w:r>
      <w:r w:rsidR="008C600F" w:rsidRPr="00D84F86">
        <w:t>remite la solicitud para autorizar la digitalización de los p</w:t>
      </w:r>
      <w:r w:rsidR="008C600F" w:rsidRPr="00D84F86">
        <w:rPr>
          <w:color w:val="000000" w:themeColor="text1"/>
          <w:lang w:val="es-ES"/>
        </w:rPr>
        <w:t xml:space="preserve">lanos de construcción correspondientes al proyecto “Construcción del Edificio de Emergencias y Encamados de la Asociación Hospital Clínica Católica de la Purísima Concepción”, con el propósito de sustituir el soporte original, debido al alto costo de los servicios especializados de restauración y conservación. </w:t>
      </w:r>
      <w:r w:rsidR="00E026F0" w:rsidRPr="00D84F86">
        <w:rPr>
          <w:color w:val="000000" w:themeColor="text1"/>
          <w:lang w:val="es-ES"/>
        </w:rPr>
        <w:t>S</w:t>
      </w:r>
      <w:r w:rsidR="00E026F0" w:rsidRPr="00D84F86">
        <w:rPr>
          <w:color w:val="000000" w:themeColor="text1"/>
        </w:rPr>
        <w:t xml:space="preserve">e </w:t>
      </w:r>
      <w:r w:rsidR="00C9055D" w:rsidRPr="00D84F86">
        <w:rPr>
          <w:color w:val="000000" w:themeColor="text1"/>
        </w:rPr>
        <w:t>autoriza, de manera excepcional y como medida de última instancia, la sustitución del soporte original mediante digitalización, considerando que se han agotado las alternativas razonables para la conservación de los documentos en su soporte físico y que dicha medida resulta necesaria para rescatar, preservar y garantizar el acceso a la información contenida en los planos.</w:t>
      </w:r>
      <w:r w:rsidR="00932055" w:rsidRPr="00D84F86">
        <w:rPr>
          <w:color w:val="000000" w:themeColor="text1"/>
          <w:lang w:val="es-ES"/>
        </w:rPr>
        <w:t xml:space="preserve"> </w:t>
      </w:r>
      <w:r w:rsidR="00C9055D" w:rsidRPr="00D84F86">
        <w:rPr>
          <w:color w:val="000000" w:themeColor="text1"/>
        </w:rPr>
        <w:t>La presente autorización se otorga con fundamento en el criterio técnico del Departamento de Conservación, el cual respalda la procedencia de la medida propuesta</w:t>
      </w:r>
      <w:r w:rsidR="00932055" w:rsidRPr="00D84F86">
        <w:rPr>
          <w:color w:val="000000" w:themeColor="text1"/>
        </w:rPr>
        <w:t>.</w:t>
      </w:r>
      <w:r w:rsidR="00932055" w:rsidRPr="00D84F86">
        <w:rPr>
          <w:color w:val="000000" w:themeColor="text1"/>
          <w:lang w:val="es-ES"/>
        </w:rPr>
        <w:t xml:space="preserve"> </w:t>
      </w:r>
      <w:r w:rsidR="00C9055D" w:rsidRPr="00D84F86">
        <w:rPr>
          <w:color w:val="000000" w:themeColor="text1"/>
        </w:rPr>
        <w:t xml:space="preserve">Asimismo, se le previene que deberá cumplir de forma íntegra, estricta y obligatoria con todos los requisitos, condiciones técnicas, procedimientos y disposiciones establecidos en la Norma Técnica Nacional NTN-004, “Lineamientos para la digitalización de documentos textuales con la finalidad de sustituir el soporte original”, publicada en el Alcance N.° 256 a La Gaceta N.° 242 del 16 de diciembre de 2021, así como en la Norma </w:t>
      </w:r>
      <w:r w:rsidR="00C9055D" w:rsidRPr="00D84F86">
        <w:rPr>
          <w:color w:val="000000" w:themeColor="text1"/>
        </w:rPr>
        <w:lastRenderedPageBreak/>
        <w:t xml:space="preserve">Técnica Nacional NTN-009, “Digitalización de mapas y planos en soporte papel”, publicada en el Alcance N.° 128 a La Gaceta N.° 121 del 5 de julio de 2023, sin excepción alguna, siendo responsabilidad de la institución garantizar la autenticidad, integridad, fiabilidad, disponibilidad y conservación de los documentos digitalizados. </w:t>
      </w:r>
      <w:r w:rsidR="00E026F0" w:rsidRPr="00D84F86">
        <w:rPr>
          <w:shd w:val="clear" w:color="auto" w:fill="FFFFFF"/>
        </w:rPr>
        <w:t>Aprobado por unani</w:t>
      </w:r>
      <w:r w:rsidR="00E026F0" w:rsidRPr="00D84F86">
        <w:rPr>
          <w:color w:val="000000" w:themeColor="text1"/>
        </w:rPr>
        <w:t>midad. Enviar copia de este acuerdo a la</w:t>
      </w:r>
      <w:r w:rsidR="009C13A2" w:rsidRPr="00D84F86">
        <w:rPr>
          <w:color w:val="000000" w:themeColor="text1"/>
        </w:rPr>
        <w:t>s</w:t>
      </w:r>
      <w:r w:rsidR="00E026F0" w:rsidRPr="00D84F86">
        <w:rPr>
          <w:color w:val="000000" w:themeColor="text1"/>
        </w:rPr>
        <w:t xml:space="preserve"> señora</w:t>
      </w:r>
      <w:r w:rsidR="009C13A2" w:rsidRPr="00D84F86">
        <w:rPr>
          <w:color w:val="000000" w:themeColor="text1"/>
        </w:rPr>
        <w:t>s</w:t>
      </w:r>
      <w:r w:rsidR="00E026F0" w:rsidRPr="00D84F86">
        <w:rPr>
          <w:color w:val="000000" w:themeColor="text1"/>
        </w:rPr>
        <w:t xml:space="preserve"> Carmen Campos Ramírez, jefe por recargo del Departamento Servicios Archivísticos Externos, DSAE;</w:t>
      </w:r>
      <w:r w:rsidR="009C13A2" w:rsidRPr="00D84F86">
        <w:rPr>
          <w:color w:val="000000" w:themeColor="text1"/>
        </w:rPr>
        <w:t xml:space="preserve"> </w:t>
      </w:r>
      <w:r w:rsidR="008E047D" w:rsidRPr="00D84F86">
        <w:rPr>
          <w:color w:val="000000" w:themeColor="text1"/>
        </w:rPr>
        <w:t>Rosibel Barboza Quiros, coordinadora de la Unidad de Organización y Control de Documentos del Departamento Archivo Histórico, DAH, al señor Javier Gómez Jiménez, jefe del Departamento Archivo Histórico, DAH</w:t>
      </w:r>
      <w:r w:rsidR="009C13A2" w:rsidRPr="00D84F86">
        <w:rPr>
          <w:color w:val="000000" w:themeColor="text1"/>
        </w:rPr>
        <w:t>,</w:t>
      </w:r>
      <w:r w:rsidR="00E026F0" w:rsidRPr="00D84F86">
        <w:rPr>
          <w:color w:val="000000" w:themeColor="text1"/>
        </w:rPr>
        <w:t xml:space="preserve"> y al expediente de valoración documental de la Municipalidad de Goicoechea, en sus carpetas 002 Consultas 2</w:t>
      </w:r>
      <w:r w:rsidR="00E026F0" w:rsidRPr="00D84F86">
        <w:rPr>
          <w:color w:val="000000" w:themeColor="text1"/>
          <w:lang w:val="es-ES"/>
        </w:rPr>
        <w:t>026</w:t>
      </w:r>
      <w:r w:rsidR="00E026F0" w:rsidRPr="00D84F86">
        <w:rPr>
          <w:shd w:val="clear" w:color="auto" w:fill="FFFFFF"/>
        </w:rPr>
        <w:t>, que custodia esta Comisión”</w:t>
      </w:r>
      <w:r w:rsidR="00E026F0" w:rsidRPr="00D84F86">
        <w:t xml:space="preserve">. </w:t>
      </w:r>
      <w:r w:rsidR="00E026F0" w:rsidRPr="00D84F86">
        <w:rPr>
          <w:b/>
          <w:bCs/>
        </w:rPr>
        <w:t>ACUERDO FIRME.</w:t>
      </w:r>
      <w:r w:rsidR="00E026F0" w:rsidRPr="00D84F86">
        <w:rPr>
          <w:b/>
          <w:bCs/>
        </w:rPr>
        <w:tab/>
      </w:r>
    </w:p>
    <w:p w14:paraId="34429CE2" w14:textId="185C81F4" w:rsidR="00633445" w:rsidRPr="00D84F86" w:rsidRDefault="008F6C41" w:rsidP="00D84F86">
      <w:pPr>
        <w:pStyle w:val="Default"/>
        <w:shd w:val="clear" w:color="auto" w:fill="FFFFFF" w:themeFill="background1"/>
        <w:tabs>
          <w:tab w:val="left" w:leader="hyphen" w:pos="9356"/>
        </w:tabs>
        <w:spacing w:before="120" w:after="120" w:line="460" w:lineRule="exact"/>
        <w:jc w:val="both"/>
        <w:rPr>
          <w:color w:val="000000" w:themeColor="text1"/>
          <w:lang w:val="es-ES"/>
        </w:rPr>
      </w:pPr>
      <w:r w:rsidRPr="00D84F86">
        <w:rPr>
          <w:b/>
          <w:bCs/>
        </w:rPr>
        <w:t>ARTÍCULO 16.</w:t>
      </w:r>
      <w:r w:rsidRPr="00D84F86">
        <w:rPr>
          <w:color w:val="000000" w:themeColor="text1"/>
          <w:lang w:val="es-ES"/>
        </w:rPr>
        <w:t xml:space="preserve"> Oficio </w:t>
      </w:r>
      <w:r w:rsidRPr="00D84F86">
        <w:rPr>
          <w:b/>
          <w:bCs/>
          <w:color w:val="000000" w:themeColor="text1"/>
          <w:lang w:val="es-ES"/>
        </w:rPr>
        <w:t xml:space="preserve">CARTA-DVM-A-CISED-007-2026 </w:t>
      </w:r>
      <w:r w:rsidRPr="00D84F86">
        <w:rPr>
          <w:color w:val="000000" w:themeColor="text1"/>
          <w:lang w:val="es-ES"/>
        </w:rPr>
        <w:t xml:space="preserve">del 20 de julio de 2026, </w:t>
      </w:r>
      <w:r w:rsidRPr="00D84F86">
        <w:t>suscrito por la señora Natalia Cantillano Mora</w:t>
      </w:r>
      <w:r w:rsidRPr="00D84F86">
        <w:rPr>
          <w:color w:val="000000" w:themeColor="text1"/>
          <w:lang w:val="es-ES"/>
        </w:rPr>
        <w:t xml:space="preserve">, presidenta del </w:t>
      </w:r>
      <w:r w:rsidRPr="00D84F86">
        <w:rPr>
          <w:color w:val="000000" w:themeColor="text1"/>
        </w:rPr>
        <w:t>Comité Institucional de Selección y Eliminación de Documentos, Cised,</w:t>
      </w:r>
      <w:r w:rsidRPr="00D84F86">
        <w:rPr>
          <w:color w:val="000000" w:themeColor="text1"/>
          <w:lang w:val="es-ES"/>
        </w:rPr>
        <w:t xml:space="preserve"> del Ministerio de Educación Pública, MEP,</w:t>
      </w:r>
      <w:r w:rsidRPr="00D84F86">
        <w:rPr>
          <w:lang w:val="es-ES"/>
        </w:rPr>
        <w:t xml:space="preserve"> </w:t>
      </w:r>
      <w:r w:rsidRPr="00D84F86">
        <w:rPr>
          <w:color w:val="000000" w:themeColor="text1"/>
          <w:lang w:val="es-ES"/>
        </w:rPr>
        <w:t>recibido a través de correo electrónico del mismo día, donde remite la solicitud de modificación y levantamiento de declaratoria de cuatro series documentales del Tribunal de la Carrera Docente.</w:t>
      </w:r>
      <w:r w:rsidR="0008184C" w:rsidRPr="00D84F86">
        <w:rPr>
          <w:color w:val="000000" w:themeColor="text1"/>
          <w:lang w:val="es-ES"/>
        </w:rPr>
        <w:t xml:space="preserve"> </w:t>
      </w:r>
      <w:r w:rsidR="00160204" w:rsidRPr="00D84F86">
        <w:rPr>
          <w:color w:val="000000" w:themeColor="text1"/>
        </w:rPr>
        <w:t>El señor Gómez indica que el asunto guarda relación con el Archivo Histórico debido a que, en el marco de una transferencia de documentos que se encontraba gestionando el Ministerio de Educación Pública (MEP), se detectó una inconsistencia entre la denominación de la serie documental consignada en la declaratoria emitida por la Comisión Nacional de Selección y Eliminación de Documentos y la que figuraba en la lista de remisión. Señala que, al advertirse esta discrepancia, se inició una revisión conjunta con el MEP, mediante la cual se determinó que existía un error material relacionado con la denominación de la serie documental y explica que la tabla de plazos había sido aprobada original y posteriormente revisada en 2011; sin embargo, el nombre de la serie documental se mantuvo conforme a la versión inicial, sin reflejar las modificaciones posteriores. Como resultado, al momento de efectuar la transferencia, se constató que la serie documental tenía una denominación distinta a la consignada en l</w:t>
      </w:r>
      <w:r w:rsidR="0033664F" w:rsidRPr="00D84F86">
        <w:rPr>
          <w:color w:val="000000" w:themeColor="text1"/>
        </w:rPr>
        <w:t>a lista de remisión, por lo que, esta</w:t>
      </w:r>
      <w:r w:rsidR="00160204" w:rsidRPr="00D84F86">
        <w:rPr>
          <w:color w:val="000000" w:themeColor="text1"/>
        </w:rPr>
        <w:t xml:space="preserve"> solicitud presentada </w:t>
      </w:r>
      <w:r w:rsidR="0033664F" w:rsidRPr="00D84F86">
        <w:rPr>
          <w:color w:val="000000" w:themeColor="text1"/>
        </w:rPr>
        <w:t xml:space="preserve">por la señora Cantillano </w:t>
      </w:r>
      <w:r w:rsidR="00160204" w:rsidRPr="00D84F86">
        <w:rPr>
          <w:color w:val="000000" w:themeColor="text1"/>
        </w:rPr>
        <w:t xml:space="preserve">tiene como </w:t>
      </w:r>
      <w:r w:rsidR="00160204" w:rsidRPr="00D84F86">
        <w:rPr>
          <w:color w:val="000000" w:themeColor="text1"/>
        </w:rPr>
        <w:lastRenderedPageBreak/>
        <w:t xml:space="preserve">objetivo corregir </w:t>
      </w:r>
      <w:r w:rsidR="0033664F" w:rsidRPr="00D84F86">
        <w:rPr>
          <w:color w:val="000000" w:themeColor="text1"/>
        </w:rPr>
        <w:t xml:space="preserve">esta </w:t>
      </w:r>
      <w:r w:rsidR="00160204" w:rsidRPr="00D84F86">
        <w:rPr>
          <w:color w:val="000000" w:themeColor="text1"/>
        </w:rPr>
        <w:t>situación mediante la actualización del nombre de la serie documental, a fin de lograr concordancia entre la declaratoria, la lista de remisión y la realidad documental existente.</w:t>
      </w:r>
      <w:r w:rsidR="0033664F" w:rsidRPr="00D84F86">
        <w:rPr>
          <w:color w:val="000000" w:themeColor="text1"/>
        </w:rPr>
        <w:t xml:space="preserve"> </w:t>
      </w:r>
      <w:r w:rsidR="00160204" w:rsidRPr="00D84F86">
        <w:rPr>
          <w:color w:val="000000" w:themeColor="text1"/>
        </w:rPr>
        <w:t>Añade que el caso se refiere a la documentación del Tribunal de Carrera Docente, órgano que considera de gran relevancia por constituir la instancia ante la cual el personal docente plantea recursos y apelaciones para la resolución de diversos conflictos</w:t>
      </w:r>
      <w:r w:rsidR="0033664F" w:rsidRPr="00D84F86">
        <w:rPr>
          <w:color w:val="000000" w:themeColor="text1"/>
        </w:rPr>
        <w:t>, y a su vez i</w:t>
      </w:r>
      <w:r w:rsidR="00160204" w:rsidRPr="00D84F86">
        <w:rPr>
          <w:color w:val="000000" w:themeColor="text1"/>
        </w:rPr>
        <w:t xml:space="preserve">ndica que las resoluciones emitidas por </w:t>
      </w:r>
      <w:r w:rsidR="0033664F" w:rsidRPr="00D84F86">
        <w:rPr>
          <w:color w:val="000000" w:themeColor="text1"/>
        </w:rPr>
        <w:t>este</w:t>
      </w:r>
      <w:r w:rsidR="00160204" w:rsidRPr="00D84F86">
        <w:rPr>
          <w:color w:val="000000" w:themeColor="text1"/>
        </w:rPr>
        <w:t xml:space="preserve"> tribunal poseen valor científico-cultural, en tanto reflejan las decisiones finales adoptadas por ese órgano.</w:t>
      </w:r>
      <w:r w:rsidR="0033664F" w:rsidRPr="00D84F86">
        <w:rPr>
          <w:color w:val="000000" w:themeColor="text1"/>
        </w:rPr>
        <w:t xml:space="preserve"> Asimismo, señala que, en conversaciones sostenidas con la señora Cantillano, se le indicó que era indispensable cumplir con los requisitos correspondientes, puesto que no resulta procedente recibir documentación cuya denominación difiera entre la declaratoria y la lista de remisión. </w:t>
      </w:r>
      <w:r w:rsidR="00341D85" w:rsidRPr="00D84F86">
        <w:rPr>
          <w:color w:val="000000" w:themeColor="text1"/>
        </w:rPr>
        <w:t xml:space="preserve">La señora Otárola manifiesta que la solicitud es de carácter sencillo, por cuanto las series documentales denominadas: Resoluciones de apelaciones de evaluaciones y calificaciones de servicios docentes, Resoluciones de la Dirección de Recursos Humanos, Resoluciones de reclamos administrativos y Resoluciones de despidos de educadores fueron declaradas en su momento con valor científico-cultural. No obstante, indica que la gestión presentada por la señora Cantillano consiste en modificar la denominación de dichas series documentales para agruparlas bajo el nombre de “Resoluciones administrativas”, dado que, en la práctica institucional, estas no se distinguen por temática, lo que facilitaría su adecuada transferencia al Archivo Histórico. Asimismo, señala que se solicita un levantamiento parcial de la declaratoria de valor científico-cultural de la serie mencionada, y explica que esta solicitud se fundamenta en que, desde el año 2007, las actas de sesión del Tribunal de la Carrera Docente han venido incorporando, de forma cada vez más detallada, la información contenida en las resoluciones administrativas. Agrega que esta situación se consolidó con la evolución del marco jurídico aplicable a los órganos colegiados, el cual fortaleció el contenido y alcance de las actas como documentos que dan fe de sus actuaciones. En consecuencia, considera que las resoluciones administrativas dejaron de constituir una fuente documental única e indispensable para el conocimiento de las decisiones adoptadas por el Tribunal, toda vez </w:t>
      </w:r>
      <w:r w:rsidR="00341D85" w:rsidRPr="00D84F86">
        <w:rPr>
          <w:color w:val="000000" w:themeColor="text1"/>
        </w:rPr>
        <w:lastRenderedPageBreak/>
        <w:t>que dicha información se encuentra consignada en las actas de sesión del Tribunal de la Carrera Docente. Indica que lo anterior se ajusta a la pauta de levantamiento denominada “Contenido: información recogida en otra fuente”, establecida en la Resolución CNSED-03-2020, publicada en La Gaceta n.° 285 del 3 de diciembre de 2020, denominada “Pautas mínimas para el levantamiento de declaratorias de valor científico-cultural de documentos”.</w:t>
      </w:r>
      <w:r w:rsidR="005824F4" w:rsidRPr="00D84F86">
        <w:rPr>
          <w:color w:val="000000" w:themeColor="text1"/>
          <w:lang w:val="es-ES"/>
        </w:rPr>
        <w:t xml:space="preserve"> </w:t>
      </w:r>
      <w:r w:rsidR="00633445" w:rsidRPr="00D84F86">
        <w:rPr>
          <w:bCs/>
          <w:shd w:val="clear" w:color="auto" w:fill="FFFFFF"/>
        </w:rPr>
        <w:t xml:space="preserve">Las señoras Sanz, presidente; Otárola, secretaria, y </w:t>
      </w:r>
      <w:r w:rsidR="00B906B9" w:rsidRPr="00D84F86">
        <w:rPr>
          <w:bCs/>
          <w:shd w:val="clear" w:color="auto" w:fill="FFFFFF"/>
        </w:rPr>
        <w:t>el</w:t>
      </w:r>
      <w:r w:rsidR="00633445" w:rsidRPr="00D84F86">
        <w:rPr>
          <w:bCs/>
          <w:shd w:val="clear" w:color="auto" w:fill="FFFFFF"/>
        </w:rPr>
        <w:t xml:space="preserve"> señor Gómez, </w:t>
      </w:r>
      <w:r w:rsidR="00B906B9" w:rsidRPr="00D84F86">
        <w:rPr>
          <w:bCs/>
          <w:shd w:val="clear" w:color="auto" w:fill="FFFFFF"/>
        </w:rPr>
        <w:t>vicepresidente</w:t>
      </w:r>
      <w:r w:rsidR="00633445" w:rsidRPr="00D84F86">
        <w:rPr>
          <w:bCs/>
          <w:shd w:val="clear" w:color="auto" w:fill="FFFFFF"/>
        </w:rPr>
        <w:t xml:space="preserve">, manifiestan su conformidad en </w:t>
      </w:r>
      <w:r w:rsidR="005824F4" w:rsidRPr="00D84F86">
        <w:rPr>
          <w:bCs/>
          <w:shd w:val="clear" w:color="auto" w:fill="FFFFFF"/>
        </w:rPr>
        <w:t>lo expuesto</w:t>
      </w:r>
      <w:r w:rsidR="00633445" w:rsidRPr="00D84F86">
        <w:rPr>
          <w:bCs/>
          <w:shd w:val="clear" w:color="auto" w:fill="FFFFFF"/>
        </w:rPr>
        <w:t xml:space="preserve">. </w:t>
      </w:r>
      <w:r w:rsidR="00633445" w:rsidRPr="00D84F86">
        <w:rPr>
          <w:bCs/>
          <w:shd w:val="clear" w:color="auto" w:fill="FFFFFF"/>
        </w:rPr>
        <w:tab/>
      </w:r>
    </w:p>
    <w:p w14:paraId="2DA62757" w14:textId="63A99566" w:rsidR="00E20032" w:rsidRPr="00D84F86" w:rsidRDefault="009224E6"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b/>
          <w:bCs/>
          <w:shd w:val="clear" w:color="auto" w:fill="FFFFFF"/>
        </w:rPr>
        <w:t>ACUERDO 12.</w:t>
      </w:r>
      <w:r w:rsidR="0008184C" w:rsidRPr="00D84F86">
        <w:rPr>
          <w:b/>
          <w:bCs/>
          <w:shd w:val="clear" w:color="auto" w:fill="FFFFFF"/>
        </w:rPr>
        <w:t xml:space="preserve"> </w:t>
      </w:r>
      <w:r w:rsidR="007E54BB" w:rsidRPr="00D84F86">
        <w:rPr>
          <w:color w:val="000000" w:themeColor="text1"/>
        </w:rPr>
        <w:t xml:space="preserve">Comunicar a </w:t>
      </w:r>
      <w:r w:rsidR="007E54BB" w:rsidRPr="00D84F86">
        <w:t>la señora Natalia Cantillano Mora</w:t>
      </w:r>
      <w:r w:rsidR="007E54BB" w:rsidRPr="00D84F86">
        <w:rPr>
          <w:color w:val="000000" w:themeColor="text1"/>
          <w:lang w:val="es-ES"/>
        </w:rPr>
        <w:t xml:space="preserve">, presidenta del </w:t>
      </w:r>
      <w:r w:rsidR="007E54BB" w:rsidRPr="00D84F86">
        <w:rPr>
          <w:color w:val="000000" w:themeColor="text1"/>
        </w:rPr>
        <w:t>Comité Institucional de Selección y Eliminación de Documentos, Cised,</w:t>
      </w:r>
      <w:r w:rsidR="007E54BB" w:rsidRPr="00D84F86">
        <w:rPr>
          <w:color w:val="000000" w:themeColor="text1"/>
          <w:lang w:val="es-ES"/>
        </w:rPr>
        <w:t xml:space="preserve"> del Ministerio de Educación Pública, MEP</w:t>
      </w:r>
      <w:r w:rsidR="007E54BB" w:rsidRPr="00D84F86">
        <w:rPr>
          <w:rFonts w:eastAsia="Arial"/>
          <w:color w:val="000000" w:themeColor="text1"/>
          <w:lang w:val="es"/>
        </w:rPr>
        <w:t>, que esta Comisión, conoció el o</w:t>
      </w:r>
      <w:r w:rsidR="007E54BB" w:rsidRPr="00D84F86">
        <w:rPr>
          <w:rFonts w:eastAsia="Arial"/>
          <w:color w:val="000000" w:themeColor="text1"/>
        </w:rPr>
        <w:t xml:space="preserve">ficio </w:t>
      </w:r>
      <w:r w:rsidR="007E54BB" w:rsidRPr="00D84F86">
        <w:rPr>
          <w:b/>
          <w:bCs/>
          <w:color w:val="000000" w:themeColor="text1"/>
          <w:lang w:val="es-ES"/>
        </w:rPr>
        <w:t xml:space="preserve">CARTA-DVM-A-CISED-007-2026 </w:t>
      </w:r>
      <w:r w:rsidR="007E54BB" w:rsidRPr="00D84F86">
        <w:rPr>
          <w:color w:val="000000" w:themeColor="text1"/>
          <w:lang w:val="es-ES"/>
        </w:rPr>
        <w:t>del 20 de julio de 2026,</w:t>
      </w:r>
      <w:r w:rsidR="007E54BB" w:rsidRPr="00D84F86">
        <w:rPr>
          <w:lang w:val="es-ES"/>
        </w:rPr>
        <w:t xml:space="preserve"> </w:t>
      </w:r>
      <w:r w:rsidR="007E54BB" w:rsidRPr="00D84F86">
        <w:rPr>
          <w:color w:val="000000" w:themeColor="text1"/>
          <w:lang w:val="es-ES"/>
        </w:rPr>
        <w:t xml:space="preserve">recibido a través de correo electrónico del mismo día, donde remite la solicitud de modificación y levantamiento de declaratoria de cuatro series documentales del Tribunal de la Carrera Docente. </w:t>
      </w:r>
      <w:r w:rsidR="00E20032" w:rsidRPr="00D84F86">
        <w:rPr>
          <w:color w:val="000000" w:themeColor="text1"/>
        </w:rPr>
        <w:t>Al respecto, esta Comisión acordó modificar la denominación de las siguientes series documentales declaradas con valor científico-cultural mediante el acuerdo N.° 2 de la sesión N.° 06-2011, celebrada el 23 de febrero de 2011, con el fin de adecuar la declaratoria a la forma en que la documentación fue producida, organizada y conservada por el subfondo Tribunal de la Carrera Docente:</w:t>
      </w:r>
    </w:p>
    <w:tbl>
      <w:tblPr>
        <w:tblStyle w:val="Tablaconcuadrcula10"/>
        <w:tblW w:w="5000" w:type="pct"/>
        <w:tblLook w:val="04A0" w:firstRow="1" w:lastRow="0" w:firstColumn="1" w:lastColumn="0" w:noHBand="0" w:noVBand="1"/>
      </w:tblPr>
      <w:tblGrid>
        <w:gridCol w:w="5874"/>
        <w:gridCol w:w="3476"/>
      </w:tblGrid>
      <w:tr w:rsidR="006D7108" w:rsidRPr="00D84F86" w14:paraId="4385F3DA" w14:textId="77777777" w:rsidTr="006D7108">
        <w:tc>
          <w:tcPr>
            <w:tcW w:w="3141" w:type="pct"/>
            <w:hideMark/>
          </w:tcPr>
          <w:p w14:paraId="13B93A99" w14:textId="77777777" w:rsidR="006D7108" w:rsidRPr="00D84F86" w:rsidRDefault="006D7108" w:rsidP="00D84F86">
            <w:pPr>
              <w:pStyle w:val="Default"/>
              <w:shd w:val="clear" w:color="auto" w:fill="FFFFFF" w:themeFill="background1"/>
              <w:tabs>
                <w:tab w:val="left" w:leader="hyphen" w:pos="9356"/>
              </w:tabs>
              <w:spacing w:before="120" w:after="120" w:line="460" w:lineRule="exact"/>
              <w:jc w:val="both"/>
              <w:rPr>
                <w:b/>
                <w:bCs/>
                <w:color w:val="000000" w:themeColor="text1"/>
              </w:rPr>
            </w:pPr>
            <w:r w:rsidRPr="00D84F86">
              <w:rPr>
                <w:b/>
                <w:bCs/>
                <w:color w:val="000000" w:themeColor="text1"/>
              </w:rPr>
              <w:t>Series documentales declaradas con valor científico-cultural mediante el acuerdo N.° 2 de la sesión N.° 06-2011, del 23/02/2011</w:t>
            </w:r>
          </w:p>
        </w:tc>
        <w:tc>
          <w:tcPr>
            <w:tcW w:w="1859" w:type="pct"/>
            <w:hideMark/>
          </w:tcPr>
          <w:p w14:paraId="4409B588" w14:textId="77777777" w:rsidR="006D7108" w:rsidRPr="00D84F86" w:rsidRDefault="006D7108" w:rsidP="00D84F86">
            <w:pPr>
              <w:pStyle w:val="Default"/>
              <w:shd w:val="clear" w:color="auto" w:fill="FFFFFF" w:themeFill="background1"/>
              <w:tabs>
                <w:tab w:val="left" w:leader="hyphen" w:pos="9356"/>
              </w:tabs>
              <w:spacing w:before="120" w:after="120" w:line="460" w:lineRule="exact"/>
              <w:jc w:val="both"/>
              <w:rPr>
                <w:b/>
                <w:bCs/>
                <w:color w:val="000000" w:themeColor="text1"/>
              </w:rPr>
            </w:pPr>
            <w:r w:rsidRPr="00D84F86">
              <w:rPr>
                <w:b/>
                <w:bCs/>
                <w:color w:val="000000" w:themeColor="text1"/>
              </w:rPr>
              <w:t>Nueva denominación de la serie documental</w:t>
            </w:r>
          </w:p>
        </w:tc>
      </w:tr>
      <w:tr w:rsidR="006D7108" w:rsidRPr="00D84F86" w14:paraId="3F664A1F" w14:textId="77777777" w:rsidTr="006D7108">
        <w:tc>
          <w:tcPr>
            <w:tcW w:w="3141" w:type="pct"/>
            <w:hideMark/>
          </w:tcPr>
          <w:p w14:paraId="04E8DD0C" w14:textId="77777777" w:rsidR="006D7108" w:rsidRPr="00D84F86" w:rsidRDefault="006D7108"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Resoluciones de apelaciones de evaluaciones y calificaciones de servicios docentes.</w:t>
            </w:r>
          </w:p>
        </w:tc>
        <w:tc>
          <w:tcPr>
            <w:tcW w:w="1859" w:type="pct"/>
            <w:vMerge w:val="restart"/>
            <w:hideMark/>
          </w:tcPr>
          <w:p w14:paraId="7474C995" w14:textId="77777777" w:rsidR="006D7108" w:rsidRPr="00D84F86" w:rsidRDefault="006D7108"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Resoluciones administrativas del Tribunal de la Carrera Docente</w:t>
            </w:r>
          </w:p>
        </w:tc>
      </w:tr>
      <w:tr w:rsidR="006D7108" w:rsidRPr="00D84F86" w14:paraId="0882C91A" w14:textId="77777777" w:rsidTr="006D7108">
        <w:tc>
          <w:tcPr>
            <w:tcW w:w="3141" w:type="pct"/>
            <w:hideMark/>
          </w:tcPr>
          <w:p w14:paraId="52365DCE" w14:textId="77777777" w:rsidR="006D7108" w:rsidRPr="00D84F86" w:rsidRDefault="006D7108"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Resoluciones de la Dirección de Recursos Humanos.</w:t>
            </w:r>
          </w:p>
        </w:tc>
        <w:tc>
          <w:tcPr>
            <w:tcW w:w="1859" w:type="pct"/>
            <w:vMerge/>
            <w:hideMark/>
          </w:tcPr>
          <w:p w14:paraId="0AB979D0" w14:textId="19D726D2" w:rsidR="006D7108" w:rsidRPr="00D84F86" w:rsidRDefault="006D7108" w:rsidP="00D84F86">
            <w:pPr>
              <w:pStyle w:val="Default"/>
              <w:shd w:val="clear" w:color="auto" w:fill="FFFFFF" w:themeFill="background1"/>
              <w:tabs>
                <w:tab w:val="left" w:leader="hyphen" w:pos="9356"/>
              </w:tabs>
              <w:spacing w:before="120" w:after="120" w:line="460" w:lineRule="exact"/>
              <w:jc w:val="both"/>
              <w:rPr>
                <w:color w:val="000000" w:themeColor="text1"/>
              </w:rPr>
            </w:pPr>
          </w:p>
        </w:tc>
      </w:tr>
      <w:tr w:rsidR="006D7108" w:rsidRPr="00D84F86" w14:paraId="111B7232" w14:textId="77777777" w:rsidTr="006D7108">
        <w:tc>
          <w:tcPr>
            <w:tcW w:w="3141" w:type="pct"/>
            <w:hideMark/>
          </w:tcPr>
          <w:p w14:paraId="1C69A830" w14:textId="77777777" w:rsidR="006D7108" w:rsidRPr="00D84F86" w:rsidRDefault="006D7108"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Resoluciones de reclamos administrativos.</w:t>
            </w:r>
          </w:p>
        </w:tc>
        <w:tc>
          <w:tcPr>
            <w:tcW w:w="1859" w:type="pct"/>
            <w:vMerge/>
            <w:hideMark/>
          </w:tcPr>
          <w:p w14:paraId="1C6606B1" w14:textId="068F437A" w:rsidR="006D7108" w:rsidRPr="00D84F86" w:rsidRDefault="006D7108" w:rsidP="00D84F86">
            <w:pPr>
              <w:pStyle w:val="Default"/>
              <w:shd w:val="clear" w:color="auto" w:fill="FFFFFF" w:themeFill="background1"/>
              <w:tabs>
                <w:tab w:val="left" w:leader="hyphen" w:pos="9356"/>
              </w:tabs>
              <w:spacing w:before="120" w:after="120" w:line="460" w:lineRule="exact"/>
              <w:jc w:val="both"/>
              <w:rPr>
                <w:color w:val="000000" w:themeColor="text1"/>
              </w:rPr>
            </w:pPr>
          </w:p>
        </w:tc>
      </w:tr>
      <w:tr w:rsidR="006D7108" w:rsidRPr="00D84F86" w14:paraId="3C3E46AC" w14:textId="77777777" w:rsidTr="006D7108">
        <w:tc>
          <w:tcPr>
            <w:tcW w:w="3141" w:type="pct"/>
            <w:hideMark/>
          </w:tcPr>
          <w:p w14:paraId="64F89CFD" w14:textId="77777777" w:rsidR="006D7108" w:rsidRPr="00D84F86" w:rsidRDefault="006D7108"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Resoluciones de despidos de educadores.</w:t>
            </w:r>
          </w:p>
        </w:tc>
        <w:tc>
          <w:tcPr>
            <w:tcW w:w="1859" w:type="pct"/>
            <w:vMerge/>
            <w:hideMark/>
          </w:tcPr>
          <w:p w14:paraId="30AB71EC" w14:textId="411C62AE" w:rsidR="006D7108" w:rsidRPr="00D84F86" w:rsidRDefault="006D7108" w:rsidP="00D84F86">
            <w:pPr>
              <w:pStyle w:val="Default"/>
              <w:shd w:val="clear" w:color="auto" w:fill="FFFFFF" w:themeFill="background1"/>
              <w:tabs>
                <w:tab w:val="left" w:leader="hyphen" w:pos="9356"/>
              </w:tabs>
              <w:spacing w:before="120" w:after="120" w:line="460" w:lineRule="exact"/>
              <w:jc w:val="both"/>
              <w:rPr>
                <w:color w:val="000000" w:themeColor="text1"/>
              </w:rPr>
            </w:pPr>
          </w:p>
        </w:tc>
      </w:tr>
    </w:tbl>
    <w:p w14:paraId="7670A548" w14:textId="46110B4D" w:rsidR="00927AB2" w:rsidRPr="00D84F86" w:rsidRDefault="00927AB2"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lastRenderedPageBreak/>
        <w:t xml:space="preserve">Asimismo, esta Comisión acordó </w:t>
      </w:r>
      <w:r w:rsidRPr="00D84F86">
        <w:rPr>
          <w:b/>
          <w:bCs/>
          <w:color w:val="000000" w:themeColor="text1"/>
        </w:rPr>
        <w:t>levantar parcialmente la declaratoria de valor científico-cultural</w:t>
      </w:r>
      <w:r w:rsidRPr="00D84F86">
        <w:rPr>
          <w:color w:val="000000" w:themeColor="text1"/>
        </w:rPr>
        <w:t xml:space="preserve"> de la serie documental</w:t>
      </w:r>
      <w:r w:rsidR="00D512A8" w:rsidRPr="00D84F86">
        <w:rPr>
          <w:color w:val="000000" w:themeColor="text1"/>
        </w:rPr>
        <w:t xml:space="preserve">: </w:t>
      </w:r>
      <w:r w:rsidR="00507C79" w:rsidRPr="00D84F86">
        <w:rPr>
          <w:color w:val="000000" w:themeColor="text1"/>
        </w:rPr>
        <w:tab/>
      </w:r>
    </w:p>
    <w:tbl>
      <w:tblPr>
        <w:tblStyle w:val="Tablaconcuadrcula10"/>
        <w:tblW w:w="0" w:type="auto"/>
        <w:tblLook w:val="04A0" w:firstRow="1" w:lastRow="0" w:firstColumn="1" w:lastColumn="0" w:noHBand="0" w:noVBand="1"/>
      </w:tblPr>
      <w:tblGrid>
        <w:gridCol w:w="2420"/>
        <w:gridCol w:w="1518"/>
        <w:gridCol w:w="5412"/>
      </w:tblGrid>
      <w:tr w:rsidR="00507C79" w:rsidRPr="00D84F86" w14:paraId="130264BB" w14:textId="77777777" w:rsidTr="00507C79">
        <w:tc>
          <w:tcPr>
            <w:tcW w:w="0" w:type="auto"/>
            <w:hideMark/>
          </w:tcPr>
          <w:p w14:paraId="2959C665" w14:textId="2A863C2A" w:rsidR="00507C79" w:rsidRPr="00D84F86" w:rsidRDefault="00507C79" w:rsidP="00D84F86">
            <w:pPr>
              <w:pStyle w:val="Default"/>
              <w:shd w:val="clear" w:color="auto" w:fill="FFFFFF" w:themeFill="background1"/>
              <w:tabs>
                <w:tab w:val="left" w:leader="hyphen" w:pos="9356"/>
              </w:tabs>
              <w:spacing w:before="120" w:after="120" w:line="460" w:lineRule="exact"/>
              <w:jc w:val="both"/>
              <w:rPr>
                <w:b/>
                <w:bCs/>
                <w:color w:val="000000" w:themeColor="text1"/>
              </w:rPr>
            </w:pPr>
            <w:r w:rsidRPr="00D84F86">
              <w:rPr>
                <w:b/>
                <w:bCs/>
                <w:color w:val="000000" w:themeColor="text1"/>
              </w:rPr>
              <w:t>Serie documental</w:t>
            </w:r>
          </w:p>
        </w:tc>
        <w:tc>
          <w:tcPr>
            <w:tcW w:w="0" w:type="auto"/>
          </w:tcPr>
          <w:p w14:paraId="7455E108" w14:textId="60A49078" w:rsidR="00507C79" w:rsidRPr="00D84F86" w:rsidRDefault="00507C79" w:rsidP="00D84F86">
            <w:pPr>
              <w:pStyle w:val="Default"/>
              <w:shd w:val="clear" w:color="auto" w:fill="FFFFFF" w:themeFill="background1"/>
              <w:tabs>
                <w:tab w:val="left" w:leader="hyphen" w:pos="9356"/>
              </w:tabs>
              <w:spacing w:before="120" w:after="120" w:line="460" w:lineRule="exact"/>
              <w:jc w:val="both"/>
              <w:rPr>
                <w:b/>
                <w:bCs/>
                <w:color w:val="000000" w:themeColor="text1"/>
              </w:rPr>
            </w:pPr>
            <w:r w:rsidRPr="00D84F86">
              <w:rPr>
                <w:b/>
                <w:bCs/>
                <w:color w:val="000000" w:themeColor="text1"/>
              </w:rPr>
              <w:t>Fechas extremas</w:t>
            </w:r>
          </w:p>
        </w:tc>
        <w:tc>
          <w:tcPr>
            <w:tcW w:w="0" w:type="auto"/>
            <w:hideMark/>
          </w:tcPr>
          <w:p w14:paraId="741CE176" w14:textId="7A64491D" w:rsidR="00507C79" w:rsidRPr="00D84F86" w:rsidRDefault="00507C79" w:rsidP="00D84F86">
            <w:pPr>
              <w:pStyle w:val="Default"/>
              <w:shd w:val="clear" w:color="auto" w:fill="FFFFFF" w:themeFill="background1"/>
              <w:tabs>
                <w:tab w:val="left" w:leader="hyphen" w:pos="9356"/>
              </w:tabs>
              <w:spacing w:before="120" w:after="120" w:line="460" w:lineRule="exact"/>
              <w:jc w:val="both"/>
              <w:rPr>
                <w:b/>
                <w:bCs/>
                <w:color w:val="000000" w:themeColor="text1"/>
              </w:rPr>
            </w:pPr>
            <w:r w:rsidRPr="00D84F86">
              <w:rPr>
                <w:b/>
                <w:bCs/>
                <w:color w:val="000000" w:themeColor="text1"/>
              </w:rPr>
              <w:t xml:space="preserve">Criterio de levantamiento de </w:t>
            </w:r>
          </w:p>
        </w:tc>
      </w:tr>
      <w:tr w:rsidR="00507C79" w:rsidRPr="00D84F86" w14:paraId="2F8D1DF9" w14:textId="77777777" w:rsidTr="00507C79">
        <w:tc>
          <w:tcPr>
            <w:tcW w:w="0" w:type="auto"/>
            <w:hideMark/>
          </w:tcPr>
          <w:p w14:paraId="5DDF0CF5" w14:textId="14E3D3E3" w:rsidR="00507C79" w:rsidRPr="00D84F86" w:rsidRDefault="00507C79"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 xml:space="preserve">Resoluciones administrativas del Tribunal de la Carrera Docente </w:t>
            </w:r>
          </w:p>
        </w:tc>
        <w:tc>
          <w:tcPr>
            <w:tcW w:w="0" w:type="auto"/>
          </w:tcPr>
          <w:p w14:paraId="09FD1F55" w14:textId="3236A2A4" w:rsidR="00507C79" w:rsidRPr="00D84F86" w:rsidRDefault="00507C79"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2007</w:t>
            </w:r>
            <w:r w:rsidR="003A1373" w:rsidRPr="00D84F86">
              <w:rPr>
                <w:color w:val="000000" w:themeColor="text1"/>
              </w:rPr>
              <w:t xml:space="preserve"> (inclusive) en adelante</w:t>
            </w:r>
          </w:p>
        </w:tc>
        <w:tc>
          <w:tcPr>
            <w:tcW w:w="0" w:type="auto"/>
            <w:hideMark/>
          </w:tcPr>
          <w:p w14:paraId="51010797" w14:textId="4F97A2A2" w:rsidR="00507C79" w:rsidRPr="00D84F86" w:rsidRDefault="00507C79"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 xml:space="preserve">Esta decisión </w:t>
            </w:r>
            <w:r w:rsidR="00940B55" w:rsidRPr="00D84F86">
              <w:rPr>
                <w:color w:val="000000" w:themeColor="text1"/>
              </w:rPr>
              <w:t>se fundamenta en que, a partir del año 2007, las actas de sesiones del Tribunal de la Carrera Docente comenzaron a incorporar progresivamente la información contenida en las resoluciones administrativas, reflejando con mayor detalle el proceso deliberativo, los argumentos expuestos y los acuerdos adoptados por ese órgano colegiado. Esta situación se consolidó con la evolución del marco jurídico aplicable a los órganos colegiados, que fortaleció el contenido y alcance de las actas como documentos que dan fe de sus actuaciones. En consecuencia, las resoluciones administrativas dejaron de constituir una fuente documental única e indispensable para conocer las decisiones adoptadas por el Tribunal</w:t>
            </w:r>
            <w:r w:rsidR="003A1373" w:rsidRPr="00D84F86">
              <w:rPr>
                <w:color w:val="000000" w:themeColor="text1"/>
              </w:rPr>
              <w:t>, ya que a partir del año 2007 se encuentra consignada en las actas de sesiones del Tribunal de la Carrera Docente</w:t>
            </w:r>
            <w:r w:rsidR="00603019" w:rsidRPr="00D84F86">
              <w:rPr>
                <w:color w:val="000000" w:themeColor="text1"/>
              </w:rPr>
              <w:t xml:space="preserve">. Lo anterior se ajusta a la pauta de levantamiento denominada “Contenido: información recogida en otra fuente”, establecida en la Resolución CNSED-03-2020, publicada en </w:t>
            </w:r>
            <w:r w:rsidR="00603019" w:rsidRPr="00D84F86">
              <w:rPr>
                <w:i/>
                <w:iCs/>
                <w:color w:val="000000" w:themeColor="text1"/>
              </w:rPr>
              <w:t>La Gaceta</w:t>
            </w:r>
            <w:r w:rsidR="00603019" w:rsidRPr="00D84F86">
              <w:rPr>
                <w:color w:val="000000" w:themeColor="text1"/>
              </w:rPr>
              <w:t xml:space="preserve"> N.° 285 del 3 de diciembre de 2020, denominada </w:t>
            </w:r>
            <w:r w:rsidR="00603019" w:rsidRPr="00D84F86">
              <w:rPr>
                <w:i/>
                <w:iCs/>
                <w:color w:val="000000" w:themeColor="text1"/>
              </w:rPr>
              <w:t xml:space="preserve">“Pautas mínimas para el </w:t>
            </w:r>
            <w:r w:rsidR="00603019" w:rsidRPr="00D84F86">
              <w:rPr>
                <w:i/>
                <w:iCs/>
                <w:color w:val="000000" w:themeColor="text1"/>
              </w:rPr>
              <w:lastRenderedPageBreak/>
              <w:t>levantamiento de declaratorias de valor científico-cultural de documentos”</w:t>
            </w:r>
            <w:r w:rsidR="00603019" w:rsidRPr="00D84F86">
              <w:rPr>
                <w:color w:val="000000" w:themeColor="text1"/>
              </w:rPr>
              <w:t>.</w:t>
            </w:r>
          </w:p>
        </w:tc>
      </w:tr>
    </w:tbl>
    <w:p w14:paraId="6DCC40D5" w14:textId="7B08B955" w:rsidR="00507C79" w:rsidRPr="00D84F86" w:rsidRDefault="00507C79"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shd w:val="clear" w:color="auto" w:fill="FFFFFF"/>
        </w:rPr>
        <w:lastRenderedPageBreak/>
        <w:t>Se mantiene la declaratoria de valor científico-cultural para las resoluciones administrativas producidas entre 1973-2006.</w:t>
      </w:r>
      <w:r w:rsidR="000A756D" w:rsidRPr="00D84F86">
        <w:rPr>
          <w:shd w:val="clear" w:color="auto" w:fill="FFFFFF"/>
        </w:rPr>
        <w:t xml:space="preserve"> </w:t>
      </w:r>
      <w:r w:rsidRPr="00D84F86">
        <w:rPr>
          <w:shd w:val="clear" w:color="auto" w:fill="FFFFFF"/>
        </w:rPr>
        <w:t xml:space="preserve">Aprobado por unanimidad. Enviar copia de este acuerdo a la señora Carmen Campos Ramírez, jefe por recargo del Departamento </w:t>
      </w:r>
      <w:r w:rsidR="003A1373" w:rsidRPr="00D84F86">
        <w:rPr>
          <w:shd w:val="clear" w:color="auto" w:fill="FFFFFF"/>
        </w:rPr>
        <w:t xml:space="preserve">Servicios </w:t>
      </w:r>
      <w:r w:rsidRPr="00D84F86">
        <w:rPr>
          <w:shd w:val="clear" w:color="auto" w:fill="FFFFFF"/>
        </w:rPr>
        <w:t xml:space="preserve">Archivísticos Externos, DSAE; y al expediente de valoración documental del </w:t>
      </w:r>
      <w:r w:rsidRPr="00D84F86">
        <w:rPr>
          <w:color w:val="000000" w:themeColor="text1"/>
          <w:lang w:val="es-ES"/>
        </w:rPr>
        <w:t xml:space="preserve">Ministerio de Educación Pública, MEP, </w:t>
      </w:r>
      <w:r w:rsidR="003A1373" w:rsidRPr="00D84F86">
        <w:rPr>
          <w:color w:val="000000" w:themeColor="text1"/>
          <w:lang w:val="es-ES"/>
        </w:rPr>
        <w:t xml:space="preserve">en sus carpetas </w:t>
      </w:r>
      <w:r w:rsidR="00D55D89" w:rsidRPr="00D84F86">
        <w:rPr>
          <w:color w:val="000000" w:themeColor="text1"/>
          <w:lang w:val="es-ES"/>
        </w:rPr>
        <w:t xml:space="preserve">002 </w:t>
      </w:r>
      <w:r w:rsidRPr="00D84F86">
        <w:rPr>
          <w:color w:val="000000" w:themeColor="text1"/>
          <w:lang w:val="es-ES"/>
        </w:rPr>
        <w:t>Consultas</w:t>
      </w:r>
      <w:r w:rsidR="000A756D" w:rsidRPr="00D84F86">
        <w:rPr>
          <w:color w:val="000000" w:themeColor="text1"/>
          <w:lang w:val="es-ES"/>
        </w:rPr>
        <w:t xml:space="preserve"> 2026</w:t>
      </w:r>
      <w:r w:rsidRPr="00D84F86">
        <w:rPr>
          <w:color w:val="000000" w:themeColor="text1"/>
          <w:lang w:val="es-ES"/>
        </w:rPr>
        <w:t xml:space="preserve"> </w:t>
      </w:r>
      <w:r w:rsidR="00D55D89" w:rsidRPr="00D84F86">
        <w:rPr>
          <w:color w:val="000000" w:themeColor="text1"/>
          <w:lang w:val="es-ES"/>
        </w:rPr>
        <w:t xml:space="preserve">y 003 Levantamiento de </w:t>
      </w:r>
      <w:r w:rsidR="000A756D" w:rsidRPr="00D84F86">
        <w:rPr>
          <w:color w:val="000000" w:themeColor="text1"/>
          <w:lang w:val="es-ES"/>
        </w:rPr>
        <w:t>declaratoria 2026</w:t>
      </w:r>
      <w:r w:rsidRPr="00D84F86">
        <w:rPr>
          <w:shd w:val="clear" w:color="auto" w:fill="FFFFFF"/>
        </w:rPr>
        <w:t>, que custodia esta Comisión”</w:t>
      </w:r>
      <w:r w:rsidRPr="00D84F86">
        <w:t xml:space="preserve">. </w:t>
      </w:r>
      <w:r w:rsidRPr="00D84F86">
        <w:rPr>
          <w:b/>
          <w:bCs/>
        </w:rPr>
        <w:t>ACUERDO FIRME.</w:t>
      </w:r>
      <w:r w:rsidRPr="00D84F86">
        <w:rPr>
          <w:b/>
          <w:bCs/>
        </w:rPr>
        <w:tab/>
      </w:r>
    </w:p>
    <w:p w14:paraId="209D7069" w14:textId="54CD723B" w:rsidR="008F6C41" w:rsidRPr="00D84F86" w:rsidRDefault="008F6C41" w:rsidP="00D84F86">
      <w:pPr>
        <w:shd w:val="clear" w:color="auto" w:fill="FFFFFF" w:themeFill="background1"/>
        <w:tabs>
          <w:tab w:val="left" w:leader="hyphen" w:pos="9356"/>
        </w:tabs>
        <w:spacing w:before="120" w:after="120" w:line="460" w:lineRule="exact"/>
        <w:jc w:val="both"/>
        <w:rPr>
          <w:b/>
          <w:bCs/>
          <w:szCs w:val="24"/>
        </w:rPr>
      </w:pPr>
      <w:r w:rsidRPr="00D84F86">
        <w:rPr>
          <w:b/>
          <w:bCs/>
          <w:color w:val="000000" w:themeColor="text1"/>
          <w:szCs w:val="24"/>
        </w:rPr>
        <w:t xml:space="preserve">CAPÍTULO VI. </w:t>
      </w:r>
      <w:r w:rsidRPr="00D84F86">
        <w:rPr>
          <w:b/>
          <w:bCs/>
          <w:szCs w:val="24"/>
        </w:rPr>
        <w:t>CIERRES DE TRÁMITES</w:t>
      </w:r>
      <w:r w:rsidRPr="00D84F86">
        <w:rPr>
          <w:b/>
          <w:bCs/>
          <w:szCs w:val="24"/>
        </w:rPr>
        <w:tab/>
      </w:r>
    </w:p>
    <w:p w14:paraId="23DC5FC9" w14:textId="77777777" w:rsidR="008F6C41" w:rsidRPr="00D84F86" w:rsidRDefault="008F6C41" w:rsidP="00D84F86">
      <w:pPr>
        <w:pStyle w:val="Default"/>
        <w:tabs>
          <w:tab w:val="left" w:leader="hyphen" w:pos="9356"/>
        </w:tabs>
        <w:spacing w:before="120" w:after="120" w:line="460" w:lineRule="exact"/>
        <w:jc w:val="both"/>
        <w:rPr>
          <w:shd w:val="clear" w:color="auto" w:fill="FFFFFF"/>
        </w:rPr>
      </w:pPr>
      <w:r w:rsidRPr="00D84F86">
        <w:rPr>
          <w:rFonts w:eastAsia="Arial"/>
          <w:b/>
          <w:bCs/>
          <w:color w:val="000000" w:themeColor="text1"/>
        </w:rPr>
        <w:t xml:space="preserve">ARTÍCULO 17. </w:t>
      </w:r>
      <w:r w:rsidRPr="00D84F86">
        <w:rPr>
          <w:rFonts w:eastAsia="Arial"/>
          <w:color w:val="000000" w:themeColor="text1"/>
        </w:rPr>
        <w:t>Certificación</w:t>
      </w:r>
      <w:r w:rsidRPr="00D84F86">
        <w:rPr>
          <w:rFonts w:eastAsia="Arial"/>
          <w:b/>
          <w:bCs/>
          <w:color w:val="000000" w:themeColor="text1"/>
        </w:rPr>
        <w:t xml:space="preserve"> DGAN-CNSED-039-2026 </w:t>
      </w:r>
      <w:r w:rsidRPr="00D84F86">
        <w:rPr>
          <w:rFonts w:eastAsia="Arial"/>
          <w:color w:val="000000" w:themeColor="text1"/>
        </w:rPr>
        <w:t xml:space="preserve">del 14 de julio de 2026, suscrita por la señora Mellany Otárola Sáenz, secretaria de la Comisión Nacional de Selección y Eliminación de Documentos, cierre del expediente del trámite T-30-2026, Ministerio de Justicia y Paz (MJP). </w:t>
      </w:r>
      <w:r w:rsidRPr="00D84F86">
        <w:rPr>
          <w:b/>
          <w:bCs/>
        </w:rPr>
        <w:t>SE TOMA NOTA</w:t>
      </w:r>
      <w:r w:rsidRPr="00D84F86">
        <w:rPr>
          <w:b/>
          <w:bCs/>
        </w:rPr>
        <w:tab/>
      </w:r>
    </w:p>
    <w:p w14:paraId="6BDB0BB0" w14:textId="77777777" w:rsidR="008F6C41" w:rsidRPr="00D84F86" w:rsidRDefault="008F6C41" w:rsidP="00D84F86">
      <w:pPr>
        <w:pStyle w:val="Default"/>
        <w:tabs>
          <w:tab w:val="left" w:leader="hyphen" w:pos="9356"/>
        </w:tabs>
        <w:spacing w:before="120" w:after="120" w:line="460" w:lineRule="exact"/>
        <w:jc w:val="both"/>
        <w:rPr>
          <w:shd w:val="clear" w:color="auto" w:fill="FFFFFF"/>
        </w:rPr>
      </w:pPr>
      <w:r w:rsidRPr="00D84F86">
        <w:rPr>
          <w:rFonts w:eastAsia="Arial"/>
          <w:b/>
          <w:bCs/>
          <w:color w:val="000000" w:themeColor="text1"/>
        </w:rPr>
        <w:t xml:space="preserve">ARTÍCULO 18. </w:t>
      </w:r>
      <w:r w:rsidRPr="00D84F86">
        <w:rPr>
          <w:rFonts w:eastAsia="Arial"/>
          <w:color w:val="000000" w:themeColor="text1"/>
        </w:rPr>
        <w:t>Certificación</w:t>
      </w:r>
      <w:r w:rsidRPr="00D84F86">
        <w:rPr>
          <w:rFonts w:eastAsia="Arial"/>
          <w:b/>
          <w:bCs/>
          <w:color w:val="000000" w:themeColor="text1"/>
        </w:rPr>
        <w:t xml:space="preserve"> DGAN-CNSED-040-2026 </w:t>
      </w:r>
      <w:r w:rsidRPr="00D84F86">
        <w:rPr>
          <w:rFonts w:eastAsia="Arial"/>
          <w:color w:val="000000" w:themeColor="text1"/>
        </w:rPr>
        <w:t xml:space="preserve">del 14 de julio de 2026, suscrita por la señora Mellany Otárola Sáenz, secretaria de la Comisión Nacional de Selección y Eliminación de Documentos, cierre del expediente del trámite T-13-2026, Ministerio de Educación Pública (MEP). </w:t>
      </w:r>
      <w:r w:rsidRPr="00D84F86">
        <w:rPr>
          <w:b/>
          <w:bCs/>
        </w:rPr>
        <w:t>SE TOMA NOTA</w:t>
      </w:r>
      <w:r w:rsidRPr="00D84F86">
        <w:rPr>
          <w:b/>
          <w:bCs/>
        </w:rPr>
        <w:tab/>
      </w:r>
    </w:p>
    <w:p w14:paraId="566766CC" w14:textId="77777777" w:rsidR="008F6C41" w:rsidRPr="00D84F86" w:rsidRDefault="008F6C41" w:rsidP="00D84F86">
      <w:pPr>
        <w:pStyle w:val="Default"/>
        <w:tabs>
          <w:tab w:val="left" w:leader="hyphen" w:pos="9356"/>
        </w:tabs>
        <w:spacing w:before="120" w:after="120" w:line="460" w:lineRule="exact"/>
        <w:jc w:val="both"/>
        <w:rPr>
          <w:shd w:val="clear" w:color="auto" w:fill="FFFFFF"/>
        </w:rPr>
      </w:pPr>
      <w:r w:rsidRPr="00D84F86">
        <w:rPr>
          <w:rFonts w:eastAsia="Arial"/>
          <w:b/>
          <w:bCs/>
          <w:color w:val="000000" w:themeColor="text1"/>
        </w:rPr>
        <w:t xml:space="preserve">ARTÍCULO 19. </w:t>
      </w:r>
      <w:r w:rsidRPr="00D84F86">
        <w:rPr>
          <w:rFonts w:eastAsia="Arial"/>
          <w:color w:val="000000" w:themeColor="text1"/>
        </w:rPr>
        <w:t>Certificación</w:t>
      </w:r>
      <w:r w:rsidRPr="00D84F86">
        <w:rPr>
          <w:rFonts w:eastAsia="Arial"/>
          <w:b/>
          <w:bCs/>
          <w:color w:val="000000" w:themeColor="text1"/>
        </w:rPr>
        <w:t xml:space="preserve"> DGAN-CNSED-041-2026 </w:t>
      </w:r>
      <w:r w:rsidRPr="00D84F86">
        <w:rPr>
          <w:rFonts w:eastAsia="Arial"/>
          <w:color w:val="000000" w:themeColor="text1"/>
        </w:rPr>
        <w:t xml:space="preserve">del 14 de julio de 2026, suscrita por la señora Mellany Otárola Sáenz, secretaria de la Comisión Nacional de Selección y Eliminación de Documentos, cierre del expediente del trámite T-26-2026, Sistema de Emergencias 911. </w:t>
      </w:r>
      <w:r w:rsidRPr="00D84F86">
        <w:rPr>
          <w:b/>
          <w:bCs/>
        </w:rPr>
        <w:t>SE TOMA NOTA</w:t>
      </w:r>
      <w:r w:rsidRPr="00D84F86">
        <w:rPr>
          <w:b/>
          <w:bCs/>
        </w:rPr>
        <w:tab/>
      </w:r>
    </w:p>
    <w:p w14:paraId="13524DAA" w14:textId="77777777" w:rsidR="008F6C41" w:rsidRPr="00D84F86" w:rsidRDefault="008F6C41" w:rsidP="00D84F86">
      <w:pPr>
        <w:pStyle w:val="Default"/>
        <w:tabs>
          <w:tab w:val="left" w:leader="hyphen" w:pos="9356"/>
        </w:tabs>
        <w:spacing w:before="120" w:after="120" w:line="460" w:lineRule="exact"/>
        <w:jc w:val="both"/>
        <w:rPr>
          <w:shd w:val="clear" w:color="auto" w:fill="FFFFFF"/>
        </w:rPr>
      </w:pPr>
      <w:r w:rsidRPr="00D84F86">
        <w:rPr>
          <w:rFonts w:eastAsia="Arial"/>
          <w:b/>
          <w:bCs/>
          <w:color w:val="000000" w:themeColor="text1"/>
        </w:rPr>
        <w:t xml:space="preserve">ARTÍCULO 20. </w:t>
      </w:r>
      <w:r w:rsidRPr="00D84F86">
        <w:rPr>
          <w:rFonts w:eastAsia="Arial"/>
          <w:color w:val="000000" w:themeColor="text1"/>
        </w:rPr>
        <w:t>Certificación</w:t>
      </w:r>
      <w:r w:rsidRPr="00D84F86">
        <w:rPr>
          <w:rFonts w:eastAsia="Arial"/>
          <w:b/>
          <w:bCs/>
          <w:color w:val="000000" w:themeColor="text1"/>
        </w:rPr>
        <w:t xml:space="preserve"> DGAN-CNSED-042-2026 </w:t>
      </w:r>
      <w:r w:rsidRPr="00D84F86">
        <w:rPr>
          <w:rFonts w:eastAsia="Arial"/>
          <w:color w:val="000000" w:themeColor="text1"/>
        </w:rPr>
        <w:t xml:space="preserve">del 14 de julio de 2026, suscrita por la señora Mellany Otárola Sáenz, secretaria de la Comisión Nacional de Selección y Eliminación de Documentos, cierre del expediente del trámite T-35-2026, Universidad Técnica Nacional (UTN). </w:t>
      </w:r>
      <w:r w:rsidRPr="00D84F86">
        <w:rPr>
          <w:b/>
          <w:bCs/>
        </w:rPr>
        <w:t>SE TOMA NOTA</w:t>
      </w:r>
      <w:r w:rsidRPr="00D84F86">
        <w:rPr>
          <w:b/>
          <w:bCs/>
        </w:rPr>
        <w:tab/>
      </w:r>
    </w:p>
    <w:p w14:paraId="6FE9DD2F" w14:textId="77777777" w:rsidR="008F6C41" w:rsidRPr="00D84F86" w:rsidRDefault="008F6C41" w:rsidP="00D84F86">
      <w:pPr>
        <w:pStyle w:val="Default"/>
        <w:tabs>
          <w:tab w:val="left" w:leader="hyphen" w:pos="9356"/>
        </w:tabs>
        <w:spacing w:before="120" w:after="120" w:line="460" w:lineRule="exact"/>
        <w:jc w:val="both"/>
        <w:rPr>
          <w:shd w:val="clear" w:color="auto" w:fill="FFFFFF"/>
        </w:rPr>
      </w:pPr>
      <w:r w:rsidRPr="00D84F86">
        <w:rPr>
          <w:rFonts w:eastAsia="Arial"/>
          <w:b/>
          <w:bCs/>
          <w:color w:val="000000" w:themeColor="text1"/>
        </w:rPr>
        <w:t xml:space="preserve">ARTÍCULO 21. </w:t>
      </w:r>
      <w:r w:rsidRPr="00D84F86">
        <w:rPr>
          <w:rFonts w:eastAsia="Arial"/>
          <w:color w:val="000000" w:themeColor="text1"/>
        </w:rPr>
        <w:t>Certificación</w:t>
      </w:r>
      <w:r w:rsidRPr="00D84F86">
        <w:rPr>
          <w:rFonts w:eastAsia="Arial"/>
          <w:b/>
          <w:bCs/>
          <w:color w:val="000000" w:themeColor="text1"/>
        </w:rPr>
        <w:t xml:space="preserve"> DGAN-CNSED-043-2026 </w:t>
      </w:r>
      <w:r w:rsidRPr="00D84F86">
        <w:rPr>
          <w:rFonts w:eastAsia="Arial"/>
          <w:color w:val="000000" w:themeColor="text1"/>
        </w:rPr>
        <w:t xml:space="preserve">del 14 de julio de 2026, suscrita por la señora Mellany Otárola Sáenz, secretaria de la Comisión Nacional de Selección y </w:t>
      </w:r>
      <w:r w:rsidRPr="00D84F86">
        <w:rPr>
          <w:rFonts w:eastAsia="Arial"/>
          <w:color w:val="000000" w:themeColor="text1"/>
        </w:rPr>
        <w:lastRenderedPageBreak/>
        <w:t xml:space="preserve">Eliminación de Documentos, cierre del expediente del trámite T-51-2025, Instituto Costarricense de Investigación y Enseñanza en Nutrición y Salud (INCIENSA). </w:t>
      </w:r>
      <w:r w:rsidRPr="00D84F86">
        <w:rPr>
          <w:b/>
          <w:bCs/>
        </w:rPr>
        <w:t>SE TOMA NOTA</w:t>
      </w:r>
      <w:r w:rsidRPr="00D84F86">
        <w:rPr>
          <w:b/>
          <w:bCs/>
        </w:rPr>
        <w:tab/>
      </w:r>
    </w:p>
    <w:p w14:paraId="75D1C6B6" w14:textId="7E8A5E62" w:rsidR="005A6EFA" w:rsidRPr="00D84F86" w:rsidRDefault="005A6EFA" w:rsidP="00D84F86">
      <w:pPr>
        <w:shd w:val="clear" w:color="auto" w:fill="FFFFFF" w:themeFill="background1"/>
        <w:tabs>
          <w:tab w:val="left" w:leader="hyphen" w:pos="9356"/>
        </w:tabs>
        <w:spacing w:before="120" w:after="120" w:line="460" w:lineRule="exact"/>
        <w:jc w:val="both"/>
        <w:rPr>
          <w:b/>
          <w:szCs w:val="24"/>
        </w:rPr>
      </w:pPr>
      <w:r w:rsidRPr="00D84F86">
        <w:rPr>
          <w:b/>
          <w:color w:val="000000" w:themeColor="text1"/>
          <w:szCs w:val="24"/>
        </w:rPr>
        <w:t xml:space="preserve">CAPÍTULO VII. </w:t>
      </w:r>
      <w:r w:rsidRPr="00D84F86">
        <w:rPr>
          <w:b/>
          <w:szCs w:val="24"/>
        </w:rPr>
        <w:t>ACUERDOS PENDIENTES</w:t>
      </w:r>
      <w:r w:rsidRPr="00D84F86">
        <w:rPr>
          <w:b/>
          <w:szCs w:val="24"/>
        </w:rPr>
        <w:tab/>
      </w:r>
    </w:p>
    <w:p w14:paraId="1CFCE357" w14:textId="1D4E2AE1" w:rsidR="000E7F5F" w:rsidRPr="00D84F86" w:rsidRDefault="000E7F5F" w:rsidP="00D84F86">
      <w:pPr>
        <w:shd w:val="clear" w:color="auto" w:fill="FFFFFF" w:themeFill="background1"/>
        <w:tabs>
          <w:tab w:val="left" w:leader="hyphen" w:pos="9356"/>
        </w:tabs>
        <w:spacing w:before="120" w:after="120" w:line="460" w:lineRule="exact"/>
        <w:jc w:val="both"/>
        <w:rPr>
          <w:szCs w:val="24"/>
          <w:lang w:val="es-CR"/>
        </w:rPr>
      </w:pPr>
      <w:r w:rsidRPr="00D84F86">
        <w:rPr>
          <w:b/>
          <w:szCs w:val="24"/>
          <w:shd w:val="clear" w:color="auto" w:fill="FFFFFF"/>
          <w:lang w:val="es-CR"/>
        </w:rPr>
        <w:t xml:space="preserve">ARTÍCULO </w:t>
      </w:r>
      <w:r w:rsidR="008F6C41" w:rsidRPr="00D84F86">
        <w:rPr>
          <w:b/>
          <w:szCs w:val="24"/>
          <w:shd w:val="clear" w:color="auto" w:fill="FFFFFF"/>
          <w:lang w:val="es-CR"/>
        </w:rPr>
        <w:t>22</w:t>
      </w:r>
      <w:r w:rsidRPr="00D84F86">
        <w:rPr>
          <w:b/>
          <w:szCs w:val="24"/>
          <w:shd w:val="clear" w:color="auto" w:fill="FFFFFF"/>
          <w:lang w:val="es-CR"/>
        </w:rPr>
        <w:t xml:space="preserve">. </w:t>
      </w:r>
      <w:r w:rsidRPr="00D84F86">
        <w:rPr>
          <w:rFonts w:eastAsia="Arial"/>
          <w:iCs w:val="0"/>
          <w:color w:val="000000" w:themeColor="text1"/>
          <w:szCs w:val="24"/>
        </w:rPr>
        <w:t>Correo electrónico</w:t>
      </w:r>
      <w:r w:rsidRPr="00D84F86">
        <w:rPr>
          <w:rFonts w:eastAsia="Arial"/>
          <w:b/>
          <w:bCs/>
          <w:iCs w:val="0"/>
          <w:color w:val="000000" w:themeColor="text1"/>
          <w:szCs w:val="24"/>
        </w:rPr>
        <w:t xml:space="preserve"> </w:t>
      </w:r>
      <w:r w:rsidRPr="00D84F86">
        <w:rPr>
          <w:rFonts w:eastAsia="Arial"/>
          <w:iCs w:val="0"/>
          <w:color w:val="000000" w:themeColor="text1"/>
          <w:szCs w:val="24"/>
        </w:rPr>
        <w:t>del 24 de junio de 2026, suscrito por el señor Luis Daniel Castillo Guillén</w:t>
      </w:r>
      <w:r w:rsidRPr="00D84F86">
        <w:rPr>
          <w:rFonts w:eastAsia="Arial"/>
          <w:iCs w:val="0"/>
          <w:color w:val="000000" w:themeColor="text1"/>
          <w:szCs w:val="24"/>
          <w:lang w:val="es-CR"/>
        </w:rPr>
        <w:t xml:space="preserve">, encargado del Archivo Central y secretario del Comité Institucional de Selección y Eliminación de Documentos, CISED, del Ministerio de Ciencia, Innovación, Tecnología y Telecomunicaciones, MICITT, donde remite muestras de expedientes. </w:t>
      </w:r>
      <w:r w:rsidRPr="00D84F86">
        <w:rPr>
          <w:szCs w:val="24"/>
        </w:rPr>
        <w:t xml:space="preserve">Mediante correo electrónico del </w:t>
      </w:r>
      <w:r w:rsidRPr="00D84F86">
        <w:rPr>
          <w:rFonts w:eastAsia="Arial"/>
          <w:iCs w:val="0"/>
          <w:color w:val="000000" w:themeColor="text1"/>
          <w:szCs w:val="24"/>
        </w:rPr>
        <w:t>03 de julio de 2026</w:t>
      </w:r>
      <w:r w:rsidRPr="00D84F86">
        <w:rPr>
          <w:szCs w:val="24"/>
        </w:rPr>
        <w:t xml:space="preserve">, suscrito por la señora Mellany Otárola Sáenz, secretaria de la Comisión Nacional de Selección y Eliminación de Documentos, CNSED, se solicita habilitar el permiso de descarga de los documentos. Posteriormente, mediante correo electrónico de la misma fecha, </w:t>
      </w:r>
      <w:r w:rsidRPr="00D84F86">
        <w:rPr>
          <w:rFonts w:eastAsia="Arial"/>
          <w:iCs w:val="0"/>
          <w:color w:val="000000" w:themeColor="text1"/>
          <w:szCs w:val="24"/>
        </w:rPr>
        <w:t>el señor Luis Daniel Castillo Guillén</w:t>
      </w:r>
      <w:r w:rsidRPr="00D84F86">
        <w:rPr>
          <w:szCs w:val="24"/>
        </w:rPr>
        <w:t xml:space="preserve"> informó que se realizaron los ajustes correspondientes para la descarga de los documentos </w:t>
      </w:r>
      <w:r w:rsidRPr="00D84F86">
        <w:rPr>
          <w:rFonts w:eastAsia="Arial"/>
          <w:color w:val="000000" w:themeColor="text1"/>
          <w:szCs w:val="24"/>
        </w:rPr>
        <w:t>para atender el acuerdo</w:t>
      </w:r>
      <w:r w:rsidRPr="00D84F86">
        <w:rPr>
          <w:szCs w:val="24"/>
          <w:lang w:val="es-CR"/>
        </w:rPr>
        <w:t xml:space="preserve"> n°5.2 tomado en la sesión 10-2026 del 11 de junio de 2026, el cual se transcribe a continuación:</w:t>
      </w:r>
      <w:r w:rsidR="00AA068C" w:rsidRPr="00D84F86">
        <w:rPr>
          <w:szCs w:val="24"/>
          <w:lang w:val="es-CR"/>
        </w:rPr>
        <w:tab/>
      </w:r>
    </w:p>
    <w:p w14:paraId="1D76A36F" w14:textId="77777777" w:rsidR="000E7F5F" w:rsidRPr="00D84F86" w:rsidRDefault="000E7F5F" w:rsidP="00D84F86">
      <w:pPr>
        <w:shd w:val="clear" w:color="auto" w:fill="FFFFFF" w:themeFill="background1"/>
        <w:tabs>
          <w:tab w:val="left" w:leader="hyphen" w:pos="9356"/>
        </w:tabs>
        <w:spacing w:before="120" w:after="120" w:line="460" w:lineRule="exact"/>
        <w:ind w:left="706"/>
        <w:jc w:val="both"/>
        <w:rPr>
          <w:szCs w:val="24"/>
          <w:shd w:val="clear" w:color="auto" w:fill="FFFFFF"/>
        </w:rPr>
      </w:pPr>
      <w:r w:rsidRPr="00D84F86">
        <w:rPr>
          <w:b/>
          <w:szCs w:val="24"/>
          <w:shd w:val="clear" w:color="auto" w:fill="FFFFFF"/>
        </w:rPr>
        <w:t xml:space="preserve">ACUERDO 5.2. </w:t>
      </w:r>
      <w:r w:rsidRPr="00D84F86">
        <w:rPr>
          <w:szCs w:val="24"/>
          <w:shd w:val="clear" w:color="auto" w:fill="FFFFFF"/>
          <w:lang w:val="es-CR"/>
        </w:rPr>
        <w:t xml:space="preserve">Comunicar al señor </w:t>
      </w:r>
      <w:r w:rsidRPr="00D84F86">
        <w:rPr>
          <w:color w:val="000000" w:themeColor="text1"/>
          <w:szCs w:val="24"/>
          <w:lang w:val="es-CR"/>
        </w:rPr>
        <w:t xml:space="preserve">Luis Daniel Castillo Guillén, </w:t>
      </w:r>
      <w:r w:rsidRPr="00D84F86">
        <w:rPr>
          <w:color w:val="000000" w:themeColor="text1"/>
          <w:szCs w:val="24"/>
        </w:rPr>
        <w:t>encargado del Archivo Central y secretario del Comité Institucional de Selección y Eliminación de Documentos del Ministerio de Ciencia, Innovación, Tecnología y Telecomunicaciones, MICITT</w:t>
      </w:r>
      <w:r w:rsidRPr="00D84F86">
        <w:rPr>
          <w:szCs w:val="24"/>
          <w:shd w:val="clear" w:color="auto" w:fill="FFFFFF"/>
          <w:lang w:val="es-CR"/>
        </w:rPr>
        <w:t xml:space="preserve">; que esta Comisión Nacional conoció el Informe de valoración </w:t>
      </w:r>
      <w:r w:rsidRPr="00D84F86">
        <w:rPr>
          <w:b/>
          <w:color w:val="000000" w:themeColor="text1"/>
          <w:szCs w:val="24"/>
        </w:rPr>
        <w:t>INFORME-DGAN-DSAE-STA-059-2026</w:t>
      </w:r>
      <w:r w:rsidRPr="00D84F86">
        <w:rPr>
          <w:color w:val="000000" w:themeColor="text1"/>
          <w:szCs w:val="24"/>
        </w:rPr>
        <w:t>. Asunto: Tablas de plazo. Ministerio de Ciencia, Innovación, Tecnología y Telecomunicaciones, MICITT</w:t>
      </w:r>
      <w:r w:rsidRPr="00D84F86">
        <w:rPr>
          <w:szCs w:val="24"/>
          <w:shd w:val="clear" w:color="auto" w:fill="FFFFFF"/>
          <w:lang w:val="es-CR"/>
        </w:rPr>
        <w:t xml:space="preserve">, por medio del cual se sometió a conocimiento </w:t>
      </w:r>
      <w:r w:rsidRPr="00D84F86">
        <w:rPr>
          <w:szCs w:val="24"/>
          <w:shd w:val="clear" w:color="auto" w:fill="FFFFFF"/>
        </w:rPr>
        <w:t xml:space="preserve">las siguientes </w:t>
      </w:r>
      <w:r w:rsidRPr="00D84F86">
        <w:rPr>
          <w:szCs w:val="24"/>
          <w:u w:val="single"/>
          <w:shd w:val="clear" w:color="auto" w:fill="FFFFFF"/>
        </w:rPr>
        <w:t xml:space="preserve">diez (10) tablas de plazos </w:t>
      </w:r>
      <w:r w:rsidRPr="00D84F86">
        <w:rPr>
          <w:szCs w:val="24"/>
          <w:shd w:val="clear" w:color="auto" w:fill="FFFFFF"/>
        </w:rPr>
        <w:t xml:space="preserve">de conservación de documentos correspondiente a los subfondos: </w:t>
      </w:r>
      <w:r w:rsidRPr="00D84F86">
        <w:rPr>
          <w:szCs w:val="24"/>
          <w:shd w:val="clear" w:color="auto" w:fill="FFFFFF"/>
          <w:lang w:val="es-CR"/>
        </w:rPr>
        <w:t xml:space="preserve">de Comunicación Institucional, con 11 series documentales, Asuntos Jurídicos, con 10 series documentales, Secretaría de Planificación Institucional y Sectorial con 9 series documentales, Cooperación Internacional con 4 series documentales, Despacho del Viceministerio de Ciencia, Tecnología e Innovación con 6 series documentales, Despacho del Viceministerio de Telecomunicaciones con 5 series </w:t>
      </w:r>
      <w:r w:rsidRPr="00D84F86">
        <w:rPr>
          <w:szCs w:val="24"/>
          <w:shd w:val="clear" w:color="auto" w:fill="FFFFFF"/>
          <w:lang w:val="es-CR"/>
        </w:rPr>
        <w:lastRenderedPageBreak/>
        <w:t>documentales, Dirección de Ciberseguridad con 15 series documentales, Dirección Administrativa Financiera con 9 series documentales, Dirección de Gobernanza Digital y Certificadores de Firma Digital con 6 series documentales y Dirección de Aprobación Social del Conocimiento, con 5 series documentales Para un total de 80 series documentales</w:t>
      </w:r>
      <w:r w:rsidRPr="00D84F86">
        <w:rPr>
          <w:szCs w:val="24"/>
          <w:shd w:val="clear" w:color="auto" w:fill="FFFFFF"/>
        </w:rPr>
        <w:t>. Se solicita enviar una muestra de la siguiente serie documental:</w:t>
      </w:r>
      <w:r w:rsidRPr="00D84F86">
        <w:rPr>
          <w:bCs/>
          <w:szCs w:val="24"/>
          <w:shd w:val="clear" w:color="auto" w:fill="FFFFFF"/>
        </w:rPr>
        <w:tab/>
      </w:r>
    </w:p>
    <w:tbl>
      <w:tblPr>
        <w:tblStyle w:val="TableNormal"/>
        <w:tblW w:w="5000" w:type="pct"/>
        <w:tblInd w:w="706" w:type="dxa"/>
        <w:tblCellMar>
          <w:left w:w="70" w:type="dxa"/>
          <w:right w:w="70" w:type="dxa"/>
        </w:tblCellMar>
        <w:tblLook w:val="04A0" w:firstRow="1" w:lastRow="0" w:firstColumn="1" w:lastColumn="0" w:noHBand="0" w:noVBand="1"/>
      </w:tblPr>
      <w:tblGrid>
        <w:gridCol w:w="410"/>
        <w:gridCol w:w="1736"/>
        <w:gridCol w:w="2090"/>
        <w:gridCol w:w="301"/>
        <w:gridCol w:w="741"/>
        <w:gridCol w:w="754"/>
        <w:gridCol w:w="301"/>
        <w:gridCol w:w="741"/>
        <w:gridCol w:w="754"/>
        <w:gridCol w:w="1522"/>
      </w:tblGrid>
      <w:tr w:rsidR="000E7F5F" w:rsidRPr="00D84F86" w14:paraId="2846FF9B" w14:textId="77777777" w:rsidTr="00F640F7">
        <w:trPr>
          <w:trHeight w:val="669"/>
        </w:trPr>
        <w:tc>
          <w:tcPr>
            <w:tcW w:w="5000" w:type="pct"/>
            <w:gridSpan w:val="10"/>
            <w:tcBorders>
              <w:top w:val="single" w:sz="4" w:space="0" w:color="auto"/>
              <w:left w:val="single" w:sz="4" w:space="0" w:color="auto"/>
              <w:bottom w:val="single" w:sz="4" w:space="0" w:color="auto"/>
              <w:right w:val="single" w:sz="4" w:space="0" w:color="auto"/>
            </w:tcBorders>
          </w:tcPr>
          <w:p w14:paraId="6B68A320" w14:textId="77777777" w:rsidR="000E7F5F" w:rsidRPr="00D84F86" w:rsidRDefault="000E7F5F" w:rsidP="00D84F86">
            <w:pPr>
              <w:tabs>
                <w:tab w:val="left" w:leader="hyphen" w:pos="9356"/>
              </w:tabs>
              <w:spacing w:before="120" w:after="120" w:line="460" w:lineRule="exact"/>
              <w:jc w:val="both"/>
            </w:pPr>
            <w:r w:rsidRPr="00D84F86">
              <w:rPr>
                <w:b/>
              </w:rPr>
              <w:t>Subfondo: Despacho del Viceministerio de Ciencia, Tecnología e Innovación</w:t>
            </w:r>
          </w:p>
        </w:tc>
      </w:tr>
      <w:tr w:rsidR="000E7F5F" w:rsidRPr="00D84F86" w14:paraId="7CF74F7F" w14:textId="77777777" w:rsidTr="00F640F7">
        <w:trPr>
          <w:trHeight w:val="1125"/>
        </w:trPr>
        <w:tc>
          <w:tcPr>
            <w:tcW w:w="219" w:type="pct"/>
            <w:tcBorders>
              <w:top w:val="single" w:sz="4" w:space="0" w:color="auto"/>
              <w:left w:val="single" w:sz="4" w:space="0" w:color="auto"/>
              <w:bottom w:val="single" w:sz="4" w:space="0" w:color="auto"/>
              <w:right w:val="single" w:sz="4" w:space="0" w:color="auto"/>
            </w:tcBorders>
          </w:tcPr>
          <w:p w14:paraId="46C8B640" w14:textId="77777777" w:rsidR="000E7F5F" w:rsidRPr="00D84F86" w:rsidRDefault="000E7F5F" w:rsidP="00D84F86">
            <w:pPr>
              <w:tabs>
                <w:tab w:val="left" w:leader="hyphen" w:pos="9356"/>
              </w:tabs>
              <w:spacing w:before="120" w:after="120" w:line="460" w:lineRule="exact"/>
              <w:jc w:val="both"/>
              <w:rPr>
                <w:b/>
                <w:bCs/>
              </w:rPr>
            </w:pPr>
            <w:r w:rsidRPr="00D84F86">
              <w:rPr>
                <w:b/>
                <w:bCs/>
              </w:rPr>
              <w:t>N°</w:t>
            </w:r>
          </w:p>
        </w:tc>
        <w:tc>
          <w:tcPr>
            <w:tcW w:w="929" w:type="pct"/>
            <w:tcBorders>
              <w:top w:val="single" w:sz="4" w:space="0" w:color="auto"/>
              <w:left w:val="nil"/>
              <w:bottom w:val="single" w:sz="4" w:space="0" w:color="auto"/>
              <w:right w:val="single" w:sz="4" w:space="0" w:color="auto"/>
            </w:tcBorders>
          </w:tcPr>
          <w:p w14:paraId="1D048008" w14:textId="77777777" w:rsidR="000E7F5F" w:rsidRPr="00D84F86" w:rsidRDefault="000E7F5F" w:rsidP="00D84F86">
            <w:pPr>
              <w:tabs>
                <w:tab w:val="left" w:leader="hyphen" w:pos="9356"/>
              </w:tabs>
              <w:spacing w:before="120" w:after="120" w:line="460" w:lineRule="exact"/>
              <w:jc w:val="both"/>
              <w:rPr>
                <w:b/>
                <w:bCs/>
              </w:rPr>
            </w:pPr>
            <w:r w:rsidRPr="00D84F86">
              <w:rPr>
                <w:b/>
                <w:bCs/>
              </w:rPr>
              <w:t>Serie o tipo documental</w:t>
            </w:r>
          </w:p>
        </w:tc>
        <w:tc>
          <w:tcPr>
            <w:tcW w:w="1118" w:type="pct"/>
            <w:tcBorders>
              <w:top w:val="single" w:sz="4" w:space="0" w:color="auto"/>
              <w:left w:val="nil"/>
              <w:bottom w:val="single" w:sz="4" w:space="0" w:color="auto"/>
              <w:right w:val="single" w:sz="4" w:space="0" w:color="auto"/>
            </w:tcBorders>
          </w:tcPr>
          <w:p w14:paraId="50B07105" w14:textId="77777777" w:rsidR="000E7F5F" w:rsidRPr="00D84F86" w:rsidRDefault="000E7F5F" w:rsidP="00D84F86">
            <w:pPr>
              <w:tabs>
                <w:tab w:val="left" w:leader="hyphen" w:pos="9356"/>
              </w:tabs>
              <w:spacing w:before="120" w:after="120" w:line="460" w:lineRule="exact"/>
              <w:jc w:val="both"/>
              <w:rPr>
                <w:b/>
                <w:bCs/>
              </w:rPr>
            </w:pPr>
            <w:r w:rsidRPr="00D84F86">
              <w:rPr>
                <w:b/>
                <w:bCs/>
              </w:rPr>
              <w:t>Contenido</w:t>
            </w:r>
          </w:p>
        </w:tc>
        <w:tc>
          <w:tcPr>
            <w:tcW w:w="161" w:type="pct"/>
            <w:tcBorders>
              <w:top w:val="single" w:sz="4" w:space="0" w:color="auto"/>
              <w:left w:val="nil"/>
              <w:bottom w:val="single" w:sz="4" w:space="0" w:color="auto"/>
              <w:right w:val="single" w:sz="4" w:space="0" w:color="auto"/>
            </w:tcBorders>
          </w:tcPr>
          <w:p w14:paraId="1BECBCE9" w14:textId="77777777" w:rsidR="000E7F5F" w:rsidRPr="00D84F86" w:rsidRDefault="000E7F5F" w:rsidP="00D84F86">
            <w:pPr>
              <w:tabs>
                <w:tab w:val="left" w:leader="hyphen" w:pos="9356"/>
              </w:tabs>
              <w:spacing w:before="120" w:after="120" w:line="460" w:lineRule="exact"/>
              <w:jc w:val="both"/>
              <w:rPr>
                <w:b/>
                <w:bCs/>
              </w:rPr>
            </w:pPr>
            <w:r w:rsidRPr="00D84F86">
              <w:rPr>
                <w:b/>
                <w:bCs/>
              </w:rPr>
              <w:t>P</w:t>
            </w:r>
          </w:p>
        </w:tc>
        <w:tc>
          <w:tcPr>
            <w:tcW w:w="396" w:type="pct"/>
            <w:tcBorders>
              <w:top w:val="single" w:sz="4" w:space="0" w:color="auto"/>
              <w:left w:val="nil"/>
              <w:bottom w:val="single" w:sz="4" w:space="0" w:color="auto"/>
              <w:right w:val="single" w:sz="4" w:space="0" w:color="auto"/>
            </w:tcBorders>
          </w:tcPr>
          <w:p w14:paraId="6418064B" w14:textId="77777777" w:rsidR="000E7F5F" w:rsidRPr="00D84F86" w:rsidRDefault="000E7F5F" w:rsidP="00D84F86">
            <w:pPr>
              <w:tabs>
                <w:tab w:val="left" w:leader="hyphen" w:pos="9356"/>
              </w:tabs>
              <w:spacing w:before="120" w:after="120" w:line="460" w:lineRule="exact"/>
              <w:jc w:val="both"/>
              <w:rPr>
                <w:b/>
                <w:bCs/>
              </w:rPr>
            </w:pPr>
            <w:r w:rsidRPr="00D84F86">
              <w:rPr>
                <w:b/>
                <w:bCs/>
              </w:rPr>
              <w:t>Cant.</w:t>
            </w:r>
          </w:p>
        </w:tc>
        <w:tc>
          <w:tcPr>
            <w:tcW w:w="403" w:type="pct"/>
            <w:tcBorders>
              <w:top w:val="single" w:sz="4" w:space="0" w:color="auto"/>
              <w:left w:val="nil"/>
              <w:bottom w:val="single" w:sz="4" w:space="0" w:color="auto"/>
              <w:right w:val="single" w:sz="4" w:space="0" w:color="auto"/>
            </w:tcBorders>
          </w:tcPr>
          <w:p w14:paraId="08B64850" w14:textId="77777777" w:rsidR="000E7F5F" w:rsidRPr="00D84F86" w:rsidRDefault="000E7F5F" w:rsidP="00D84F86">
            <w:pPr>
              <w:tabs>
                <w:tab w:val="left" w:leader="hyphen" w:pos="9356"/>
              </w:tabs>
              <w:spacing w:before="120" w:after="120" w:line="460" w:lineRule="exact"/>
              <w:jc w:val="both"/>
              <w:rPr>
                <w:b/>
                <w:bCs/>
              </w:rPr>
            </w:pPr>
            <w:r w:rsidRPr="00D84F86">
              <w:rPr>
                <w:b/>
                <w:bCs/>
              </w:rPr>
              <w:t>F.E</w:t>
            </w:r>
          </w:p>
        </w:tc>
        <w:tc>
          <w:tcPr>
            <w:tcW w:w="161" w:type="pct"/>
            <w:tcBorders>
              <w:top w:val="single" w:sz="4" w:space="0" w:color="auto"/>
              <w:left w:val="nil"/>
              <w:bottom w:val="single" w:sz="4" w:space="0" w:color="auto"/>
              <w:right w:val="single" w:sz="4" w:space="0" w:color="auto"/>
            </w:tcBorders>
          </w:tcPr>
          <w:p w14:paraId="5400C91A" w14:textId="77777777" w:rsidR="000E7F5F" w:rsidRPr="00D84F86" w:rsidRDefault="000E7F5F" w:rsidP="00D84F86">
            <w:pPr>
              <w:tabs>
                <w:tab w:val="left" w:leader="hyphen" w:pos="9356"/>
              </w:tabs>
              <w:spacing w:before="120" w:after="120" w:line="460" w:lineRule="exact"/>
              <w:jc w:val="both"/>
              <w:rPr>
                <w:b/>
                <w:bCs/>
              </w:rPr>
            </w:pPr>
            <w:r w:rsidRPr="00D84F86">
              <w:rPr>
                <w:b/>
                <w:bCs/>
              </w:rPr>
              <w:t>E</w:t>
            </w:r>
          </w:p>
        </w:tc>
        <w:tc>
          <w:tcPr>
            <w:tcW w:w="396" w:type="pct"/>
            <w:tcBorders>
              <w:top w:val="single" w:sz="4" w:space="0" w:color="auto"/>
              <w:left w:val="nil"/>
              <w:bottom w:val="single" w:sz="4" w:space="0" w:color="auto"/>
              <w:right w:val="single" w:sz="4" w:space="0" w:color="auto"/>
            </w:tcBorders>
          </w:tcPr>
          <w:p w14:paraId="3D2FD272" w14:textId="77777777" w:rsidR="000E7F5F" w:rsidRPr="00D84F86" w:rsidRDefault="000E7F5F" w:rsidP="00D84F86">
            <w:pPr>
              <w:tabs>
                <w:tab w:val="left" w:leader="hyphen" w:pos="9356"/>
              </w:tabs>
              <w:spacing w:before="120" w:after="120" w:line="460" w:lineRule="exact"/>
              <w:jc w:val="both"/>
              <w:rPr>
                <w:b/>
                <w:bCs/>
              </w:rPr>
            </w:pPr>
            <w:r w:rsidRPr="00D84F86">
              <w:rPr>
                <w:b/>
                <w:bCs/>
              </w:rPr>
              <w:t>Cant.</w:t>
            </w:r>
          </w:p>
        </w:tc>
        <w:tc>
          <w:tcPr>
            <w:tcW w:w="403" w:type="pct"/>
            <w:tcBorders>
              <w:top w:val="single" w:sz="4" w:space="0" w:color="auto"/>
              <w:left w:val="nil"/>
              <w:bottom w:val="single" w:sz="4" w:space="0" w:color="auto"/>
              <w:right w:val="single" w:sz="4" w:space="0" w:color="auto"/>
            </w:tcBorders>
          </w:tcPr>
          <w:p w14:paraId="6EA93DBF" w14:textId="77777777" w:rsidR="000E7F5F" w:rsidRPr="00D84F86" w:rsidRDefault="000E7F5F" w:rsidP="00D84F86">
            <w:pPr>
              <w:tabs>
                <w:tab w:val="left" w:leader="hyphen" w:pos="9356"/>
              </w:tabs>
              <w:spacing w:before="120" w:after="120" w:line="460" w:lineRule="exact"/>
              <w:jc w:val="both"/>
              <w:rPr>
                <w:b/>
                <w:bCs/>
              </w:rPr>
            </w:pPr>
            <w:r w:rsidRPr="00D84F86">
              <w:rPr>
                <w:b/>
                <w:bCs/>
              </w:rPr>
              <w:t>F.E</w:t>
            </w:r>
          </w:p>
        </w:tc>
        <w:tc>
          <w:tcPr>
            <w:tcW w:w="813" w:type="pct"/>
            <w:tcBorders>
              <w:top w:val="single" w:sz="4" w:space="0" w:color="auto"/>
              <w:left w:val="nil"/>
              <w:bottom w:val="single" w:sz="4" w:space="0" w:color="auto"/>
              <w:right w:val="single" w:sz="4" w:space="0" w:color="auto"/>
            </w:tcBorders>
          </w:tcPr>
          <w:p w14:paraId="6DB2BC86" w14:textId="77777777" w:rsidR="000E7F5F" w:rsidRPr="00D84F86" w:rsidRDefault="000E7F5F" w:rsidP="00D84F86">
            <w:pPr>
              <w:tabs>
                <w:tab w:val="left" w:leader="hyphen" w:pos="9356"/>
              </w:tabs>
              <w:spacing w:before="120" w:after="120" w:line="460" w:lineRule="exact"/>
              <w:jc w:val="both"/>
              <w:rPr>
                <w:b/>
                <w:bCs/>
              </w:rPr>
            </w:pPr>
            <w:r w:rsidRPr="00D84F86">
              <w:rPr>
                <w:b/>
                <w:bCs/>
              </w:rPr>
              <w:t>Criterio VCC</w:t>
            </w:r>
          </w:p>
        </w:tc>
      </w:tr>
      <w:tr w:rsidR="000E7F5F" w:rsidRPr="00D84F86" w14:paraId="3AE83479" w14:textId="77777777" w:rsidTr="00F640F7">
        <w:trPr>
          <w:trHeight w:val="1125"/>
        </w:trPr>
        <w:tc>
          <w:tcPr>
            <w:tcW w:w="219" w:type="pct"/>
            <w:tcBorders>
              <w:top w:val="single" w:sz="4" w:space="0" w:color="auto"/>
              <w:left w:val="single" w:sz="4" w:space="0" w:color="auto"/>
              <w:bottom w:val="single" w:sz="4" w:space="0" w:color="auto"/>
              <w:right w:val="single" w:sz="4" w:space="0" w:color="auto"/>
            </w:tcBorders>
          </w:tcPr>
          <w:p w14:paraId="36B1ADDA" w14:textId="77777777" w:rsidR="000E7F5F" w:rsidRPr="00D84F86" w:rsidRDefault="000E7F5F" w:rsidP="00D84F86">
            <w:pPr>
              <w:tabs>
                <w:tab w:val="left" w:leader="hyphen" w:pos="9356"/>
              </w:tabs>
              <w:spacing w:before="120" w:after="120" w:line="460" w:lineRule="exact"/>
              <w:jc w:val="both"/>
            </w:pPr>
            <w:r w:rsidRPr="00D84F86">
              <w:t>6</w:t>
            </w:r>
          </w:p>
        </w:tc>
        <w:tc>
          <w:tcPr>
            <w:tcW w:w="929" w:type="pct"/>
            <w:tcBorders>
              <w:top w:val="single" w:sz="4" w:space="0" w:color="auto"/>
              <w:left w:val="nil"/>
              <w:bottom w:val="single" w:sz="4" w:space="0" w:color="auto"/>
              <w:right w:val="single" w:sz="4" w:space="0" w:color="auto"/>
            </w:tcBorders>
          </w:tcPr>
          <w:p w14:paraId="596761A1" w14:textId="77777777" w:rsidR="000E7F5F" w:rsidRPr="00D84F86" w:rsidRDefault="000E7F5F" w:rsidP="00D84F86">
            <w:pPr>
              <w:tabs>
                <w:tab w:val="left" w:leader="hyphen" w:pos="9356"/>
              </w:tabs>
              <w:spacing w:before="120" w:after="120" w:line="460" w:lineRule="exact"/>
              <w:jc w:val="both"/>
            </w:pPr>
            <w:r w:rsidRPr="00D84F86">
              <w:t>Expedientes del Programa de Innovación y Capital Humano para la Competitividad</w:t>
            </w:r>
          </w:p>
          <w:p w14:paraId="6E194ABB" w14:textId="77777777" w:rsidR="000E7F5F" w:rsidRPr="00D84F86" w:rsidRDefault="000E7F5F" w:rsidP="00D84F86">
            <w:pPr>
              <w:tabs>
                <w:tab w:val="left" w:leader="hyphen" w:pos="9356"/>
              </w:tabs>
              <w:spacing w:before="120" w:after="120" w:line="460" w:lineRule="exact"/>
              <w:jc w:val="both"/>
            </w:pPr>
            <w:r w:rsidRPr="00D84F86">
              <w:t>Original y copia</w:t>
            </w:r>
          </w:p>
        </w:tc>
        <w:tc>
          <w:tcPr>
            <w:tcW w:w="1118" w:type="pct"/>
            <w:tcBorders>
              <w:top w:val="single" w:sz="4" w:space="0" w:color="auto"/>
              <w:left w:val="nil"/>
              <w:bottom w:val="single" w:sz="4" w:space="0" w:color="auto"/>
              <w:right w:val="single" w:sz="4" w:space="0" w:color="auto"/>
            </w:tcBorders>
          </w:tcPr>
          <w:p w14:paraId="5B54E1B1" w14:textId="77777777" w:rsidR="000E7F5F" w:rsidRPr="00D84F86" w:rsidRDefault="000E7F5F" w:rsidP="00D84F86">
            <w:pPr>
              <w:tabs>
                <w:tab w:val="left" w:leader="hyphen" w:pos="9356"/>
              </w:tabs>
              <w:spacing w:before="120" w:after="120" w:line="460" w:lineRule="exact"/>
              <w:jc w:val="both"/>
            </w:pPr>
            <w:r w:rsidRPr="00D84F86">
              <w:t xml:space="preserve">Puede contener documentación generada durante la postulación, evaluación, otorgamiento, seguimiento y cierre de los beneficios académicos y financieros del Programa de Innovación y Capital Humano para la Competitividad. Incluye formularios, </w:t>
            </w:r>
            <w:r w:rsidRPr="00D84F86">
              <w:lastRenderedPageBreak/>
              <w:t>certificaciones, correspondencia, evidencias académicas y financieras, liquidaciones, gestiones de prórroga, verificaciones de obligaciones, análisis de incumplimientos, trámites de cobro y documentos de cierre del expediente.</w:t>
            </w:r>
          </w:p>
        </w:tc>
        <w:tc>
          <w:tcPr>
            <w:tcW w:w="161" w:type="pct"/>
            <w:tcBorders>
              <w:top w:val="single" w:sz="4" w:space="0" w:color="auto"/>
              <w:left w:val="nil"/>
              <w:bottom w:val="single" w:sz="4" w:space="0" w:color="auto"/>
              <w:right w:val="single" w:sz="4" w:space="0" w:color="auto"/>
            </w:tcBorders>
          </w:tcPr>
          <w:p w14:paraId="62632395" w14:textId="77777777" w:rsidR="000E7F5F" w:rsidRPr="00D84F86" w:rsidRDefault="000E7F5F" w:rsidP="00D84F86">
            <w:pPr>
              <w:tabs>
                <w:tab w:val="left" w:leader="hyphen" w:pos="9356"/>
              </w:tabs>
              <w:spacing w:before="120" w:after="120" w:line="460" w:lineRule="exact"/>
              <w:jc w:val="both"/>
            </w:pPr>
            <w:r w:rsidRPr="00D84F86">
              <w:lastRenderedPageBreak/>
              <w:t>X</w:t>
            </w:r>
          </w:p>
        </w:tc>
        <w:tc>
          <w:tcPr>
            <w:tcW w:w="396" w:type="pct"/>
            <w:tcBorders>
              <w:top w:val="single" w:sz="4" w:space="0" w:color="auto"/>
              <w:left w:val="nil"/>
              <w:bottom w:val="single" w:sz="4" w:space="0" w:color="auto"/>
              <w:right w:val="single" w:sz="4" w:space="0" w:color="auto"/>
            </w:tcBorders>
          </w:tcPr>
          <w:p w14:paraId="1058F4A2" w14:textId="77777777" w:rsidR="000E7F5F" w:rsidRPr="00D84F86" w:rsidRDefault="000E7F5F" w:rsidP="00D84F86">
            <w:pPr>
              <w:tabs>
                <w:tab w:val="left" w:leader="hyphen" w:pos="9356"/>
              </w:tabs>
              <w:spacing w:before="120" w:after="120" w:line="460" w:lineRule="exact"/>
              <w:jc w:val="both"/>
            </w:pPr>
            <w:r w:rsidRPr="00D84F86">
              <w:t>20 ml</w:t>
            </w:r>
          </w:p>
        </w:tc>
        <w:tc>
          <w:tcPr>
            <w:tcW w:w="403" w:type="pct"/>
            <w:tcBorders>
              <w:top w:val="single" w:sz="4" w:space="0" w:color="auto"/>
              <w:left w:val="nil"/>
              <w:bottom w:val="single" w:sz="4" w:space="0" w:color="auto"/>
              <w:right w:val="single" w:sz="4" w:space="0" w:color="auto"/>
            </w:tcBorders>
          </w:tcPr>
          <w:p w14:paraId="3FAD94BD" w14:textId="77777777" w:rsidR="000E7F5F" w:rsidRPr="00D84F86" w:rsidRDefault="000E7F5F" w:rsidP="00D84F86">
            <w:pPr>
              <w:tabs>
                <w:tab w:val="left" w:leader="hyphen" w:pos="9356"/>
              </w:tabs>
              <w:spacing w:before="120" w:after="120" w:line="460" w:lineRule="exact"/>
              <w:jc w:val="both"/>
            </w:pPr>
            <w:r w:rsidRPr="00D84F86">
              <w:t>2014-2025</w:t>
            </w:r>
          </w:p>
        </w:tc>
        <w:tc>
          <w:tcPr>
            <w:tcW w:w="161" w:type="pct"/>
            <w:tcBorders>
              <w:top w:val="single" w:sz="4" w:space="0" w:color="auto"/>
              <w:left w:val="nil"/>
              <w:bottom w:val="single" w:sz="4" w:space="0" w:color="auto"/>
              <w:right w:val="single" w:sz="4" w:space="0" w:color="auto"/>
            </w:tcBorders>
          </w:tcPr>
          <w:p w14:paraId="012FDEBF" w14:textId="77777777" w:rsidR="000E7F5F" w:rsidRPr="00D84F86" w:rsidRDefault="000E7F5F" w:rsidP="00D84F86">
            <w:pPr>
              <w:tabs>
                <w:tab w:val="left" w:leader="hyphen" w:pos="9356"/>
              </w:tabs>
              <w:spacing w:before="120" w:after="120" w:line="460" w:lineRule="exact"/>
              <w:jc w:val="both"/>
            </w:pPr>
            <w:r w:rsidRPr="00D84F86">
              <w:t>X</w:t>
            </w:r>
          </w:p>
        </w:tc>
        <w:tc>
          <w:tcPr>
            <w:tcW w:w="396" w:type="pct"/>
            <w:tcBorders>
              <w:top w:val="single" w:sz="4" w:space="0" w:color="auto"/>
              <w:left w:val="nil"/>
              <w:bottom w:val="single" w:sz="4" w:space="0" w:color="auto"/>
              <w:right w:val="single" w:sz="4" w:space="0" w:color="auto"/>
            </w:tcBorders>
          </w:tcPr>
          <w:p w14:paraId="2480EED3" w14:textId="77777777" w:rsidR="000E7F5F" w:rsidRPr="00D84F86" w:rsidRDefault="000E7F5F" w:rsidP="00D84F86">
            <w:pPr>
              <w:tabs>
                <w:tab w:val="left" w:leader="hyphen" w:pos="9356"/>
              </w:tabs>
              <w:spacing w:before="120" w:after="120" w:line="460" w:lineRule="exact"/>
              <w:jc w:val="both"/>
            </w:pPr>
            <w:r w:rsidRPr="00D84F86">
              <w:t>5,55 GB</w:t>
            </w:r>
          </w:p>
        </w:tc>
        <w:tc>
          <w:tcPr>
            <w:tcW w:w="403" w:type="pct"/>
            <w:tcBorders>
              <w:top w:val="single" w:sz="4" w:space="0" w:color="auto"/>
              <w:left w:val="nil"/>
              <w:bottom w:val="single" w:sz="4" w:space="0" w:color="auto"/>
              <w:right w:val="single" w:sz="4" w:space="0" w:color="auto"/>
            </w:tcBorders>
          </w:tcPr>
          <w:p w14:paraId="0156D94B" w14:textId="77777777" w:rsidR="000E7F5F" w:rsidRPr="00D84F86" w:rsidRDefault="000E7F5F" w:rsidP="00D84F86">
            <w:pPr>
              <w:tabs>
                <w:tab w:val="left" w:leader="hyphen" w:pos="9356"/>
              </w:tabs>
              <w:spacing w:before="120" w:after="120" w:line="460" w:lineRule="exact"/>
              <w:jc w:val="both"/>
            </w:pPr>
            <w:r w:rsidRPr="00D84F86">
              <w:t>2014-2025</w:t>
            </w:r>
          </w:p>
        </w:tc>
        <w:tc>
          <w:tcPr>
            <w:tcW w:w="813" w:type="pct"/>
            <w:tcBorders>
              <w:top w:val="single" w:sz="4" w:space="0" w:color="auto"/>
              <w:left w:val="nil"/>
              <w:bottom w:val="single" w:sz="4" w:space="0" w:color="auto"/>
              <w:right w:val="single" w:sz="4" w:space="0" w:color="auto"/>
            </w:tcBorders>
          </w:tcPr>
          <w:p w14:paraId="7BDAB98B" w14:textId="77777777" w:rsidR="000E7F5F" w:rsidRPr="00D84F86" w:rsidRDefault="000E7F5F" w:rsidP="00D84F86">
            <w:pPr>
              <w:tabs>
                <w:tab w:val="left" w:leader="hyphen" w:pos="9356"/>
              </w:tabs>
              <w:spacing w:before="120" w:after="120" w:line="460" w:lineRule="exact"/>
              <w:jc w:val="both"/>
            </w:pPr>
            <w:r w:rsidRPr="00D84F86">
              <w:t>Dejar pendiente la valoración del posible valor científico-cultural, hasta tanto se envíe una muestra de estos documentos.</w:t>
            </w:r>
          </w:p>
          <w:p w14:paraId="110D00E6" w14:textId="77777777" w:rsidR="000E7F5F" w:rsidRPr="00D84F86" w:rsidRDefault="000E7F5F" w:rsidP="00D84F86">
            <w:pPr>
              <w:tabs>
                <w:tab w:val="left" w:leader="hyphen" w:pos="9356"/>
              </w:tabs>
              <w:spacing w:before="120" w:after="120" w:line="460" w:lineRule="exact"/>
              <w:jc w:val="both"/>
            </w:pPr>
          </w:p>
        </w:tc>
      </w:tr>
    </w:tbl>
    <w:p w14:paraId="7931D348" w14:textId="77777777" w:rsidR="000E7F5F" w:rsidRPr="00D84F86" w:rsidRDefault="000E7F5F" w:rsidP="00D84F86">
      <w:pPr>
        <w:shd w:val="clear" w:color="auto" w:fill="FFFFFF" w:themeFill="background1"/>
        <w:tabs>
          <w:tab w:val="left" w:leader="hyphen" w:pos="9356"/>
        </w:tabs>
        <w:spacing w:before="120" w:after="120" w:line="460" w:lineRule="exact"/>
        <w:ind w:left="706"/>
        <w:jc w:val="both"/>
        <w:rPr>
          <w:szCs w:val="24"/>
        </w:rPr>
      </w:pPr>
      <w:r w:rsidRPr="00D84F86">
        <w:rPr>
          <w:szCs w:val="24"/>
        </w:rPr>
        <w:t xml:space="preserve">Mientras se aclare esta consulta, queda pendiente la valoración del posible valor científico-cultural de la serie documental mencionada del subfondo: Despacho del Viceministerio de Ciencia, Tecnología e Innovación. Se comunica que tienen un plazo de 10 días hábiles (hasta el 03 de julio 2026) para enviar la documentación solicitada a la CNSED al correo electrónico cnsed@dgan.go.cr. Aprobado por unanimidad. Enviar copia de este acuerdo a las señoras Ivannia Valverde Guevara, jefe del Departamento Servicios Archivísticos Externos (DSAE), Lilliana Gonzalez Jiménez, profesional de la Unidad de Servicios Técnicos Archivísticos del Departamento de Servicios Archivísticos Externos, al señor Norberto Villalobos Solís, coordinador de la Unidad de Servicios Técnicos Archivísticos del Departamento de Servicios Archivísticos Externos y al expediente de valoración documental </w:t>
      </w:r>
      <w:r w:rsidRPr="00D84F86">
        <w:rPr>
          <w:color w:val="000000" w:themeColor="text1"/>
          <w:szCs w:val="24"/>
        </w:rPr>
        <w:t xml:space="preserve">del Ministerio de Ciencia, Innovación, Tecnología y </w:t>
      </w:r>
      <w:r w:rsidRPr="00D84F86">
        <w:rPr>
          <w:color w:val="000000" w:themeColor="text1"/>
          <w:szCs w:val="24"/>
        </w:rPr>
        <w:lastRenderedPageBreak/>
        <w:t>Telecomunicaciones, MICITT, T-04-2026</w:t>
      </w:r>
      <w:r w:rsidRPr="00D84F86">
        <w:rPr>
          <w:szCs w:val="24"/>
        </w:rPr>
        <w:t>, que custodia esta Comisión Nacional.</w:t>
      </w:r>
      <w:r w:rsidRPr="00D84F86">
        <w:rPr>
          <w:b/>
          <w:szCs w:val="24"/>
        </w:rPr>
        <w:t xml:space="preserve"> ACUERDO FIRME</w:t>
      </w:r>
      <w:r w:rsidRPr="00D84F86">
        <w:rPr>
          <w:szCs w:val="24"/>
        </w:rPr>
        <w:t>.</w:t>
      </w:r>
      <w:r w:rsidRPr="00D84F86">
        <w:rPr>
          <w:szCs w:val="24"/>
        </w:rPr>
        <w:tab/>
      </w:r>
    </w:p>
    <w:p w14:paraId="6D99C094" w14:textId="02828A2C" w:rsidR="00B906B9" w:rsidRPr="00D84F86" w:rsidRDefault="00743A54"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La señora Otárola presenta, a modo de ejemplo, uno de los expedientes del Programa de Innovación y Capital Humano para la Competitividad remitidos por el señor Castillo y señala que, tras su análisis, no recomienda su declaratoria de valor científico-cultural. Las señoras Sanz, presidenta, y Otárola, secretaria, y el señor Gómez, vicepresidente, manifiestan su conformidad con la recomendación emitida y acuerdan no declarar con valor científico-cultural los expedientes de dicho programa</w:t>
      </w:r>
      <w:r w:rsidR="00B906B9" w:rsidRPr="00D84F86">
        <w:rPr>
          <w:iCs/>
          <w:color w:val="000000" w:themeColor="text1"/>
          <w:lang w:val="es-ES" w:eastAsia="es-ES"/>
        </w:rPr>
        <w:tab/>
      </w:r>
    </w:p>
    <w:p w14:paraId="29EC45EE" w14:textId="6B266937" w:rsidR="00AA068C" w:rsidRPr="00D84F86" w:rsidRDefault="00AA068C" w:rsidP="00D84F86">
      <w:pPr>
        <w:tabs>
          <w:tab w:val="left" w:leader="hyphen" w:pos="9356"/>
        </w:tabs>
        <w:spacing w:before="120" w:after="120" w:line="460" w:lineRule="exact"/>
        <w:jc w:val="both"/>
        <w:rPr>
          <w:szCs w:val="24"/>
          <w:lang w:val="es-CR"/>
        </w:rPr>
      </w:pPr>
      <w:r w:rsidRPr="00D84F86">
        <w:rPr>
          <w:b/>
          <w:szCs w:val="24"/>
          <w:shd w:val="clear" w:color="auto" w:fill="FFFFFF"/>
        </w:rPr>
        <w:t xml:space="preserve">ACUERDO </w:t>
      </w:r>
      <w:r w:rsidR="009224E6" w:rsidRPr="00D84F86">
        <w:rPr>
          <w:b/>
          <w:szCs w:val="24"/>
          <w:shd w:val="clear" w:color="auto" w:fill="FFFFFF"/>
        </w:rPr>
        <w:t>13</w:t>
      </w:r>
      <w:r w:rsidRPr="00D84F86">
        <w:rPr>
          <w:b/>
          <w:szCs w:val="24"/>
          <w:shd w:val="clear" w:color="auto" w:fill="FFFFFF"/>
        </w:rPr>
        <w:t xml:space="preserve">. </w:t>
      </w:r>
      <w:r w:rsidRPr="00D84F86">
        <w:rPr>
          <w:szCs w:val="24"/>
          <w:shd w:val="clear" w:color="auto" w:fill="FFFFFF"/>
          <w:lang w:val="es-CR"/>
        </w:rPr>
        <w:t xml:space="preserve">Comunicar al señor </w:t>
      </w:r>
      <w:r w:rsidRPr="00D84F86">
        <w:rPr>
          <w:color w:val="000000" w:themeColor="text1"/>
          <w:szCs w:val="24"/>
          <w:lang w:val="es-CR"/>
        </w:rPr>
        <w:t xml:space="preserve">Luis Daniel Castillo Guillén, </w:t>
      </w:r>
      <w:r w:rsidRPr="00D84F86">
        <w:rPr>
          <w:color w:val="000000" w:themeColor="text1"/>
          <w:szCs w:val="24"/>
        </w:rPr>
        <w:t>encargado del Archivo Central y secretario del Comité Institucional de Selección y Eliminación de Documentos del Ministerio de Ciencia, Innovación, Tecnología y Telecomunicaciones, MICITT</w:t>
      </w:r>
      <w:r w:rsidRPr="00D84F86">
        <w:rPr>
          <w:szCs w:val="24"/>
          <w:shd w:val="clear" w:color="auto" w:fill="FFFFFF"/>
          <w:lang w:val="es-CR"/>
        </w:rPr>
        <w:t xml:space="preserve">; que esta Comisión Nacional conoció el </w:t>
      </w:r>
      <w:r w:rsidRPr="00D84F86">
        <w:rPr>
          <w:rFonts w:eastAsia="Arial"/>
          <w:iCs w:val="0"/>
          <w:color w:val="000000" w:themeColor="text1"/>
          <w:szCs w:val="24"/>
        </w:rPr>
        <w:t>correo electrónico</w:t>
      </w:r>
      <w:r w:rsidRPr="00D84F86">
        <w:rPr>
          <w:rFonts w:eastAsia="Arial"/>
          <w:b/>
          <w:bCs/>
          <w:iCs w:val="0"/>
          <w:color w:val="000000" w:themeColor="text1"/>
          <w:szCs w:val="24"/>
        </w:rPr>
        <w:t xml:space="preserve"> </w:t>
      </w:r>
      <w:r w:rsidRPr="00D84F86">
        <w:rPr>
          <w:rFonts w:eastAsia="Arial"/>
          <w:iCs w:val="0"/>
          <w:color w:val="000000" w:themeColor="text1"/>
          <w:szCs w:val="24"/>
        </w:rPr>
        <w:t>del 24 de junio de 2026</w:t>
      </w:r>
      <w:r w:rsidRPr="00D84F86">
        <w:rPr>
          <w:rFonts w:eastAsia="Arial"/>
          <w:iCs w:val="0"/>
          <w:color w:val="000000" w:themeColor="text1"/>
          <w:szCs w:val="24"/>
          <w:lang w:val="es-CR"/>
        </w:rPr>
        <w:t xml:space="preserve">, donde remite muestras de expedientes, </w:t>
      </w:r>
      <w:r w:rsidRPr="00D84F86">
        <w:rPr>
          <w:rFonts w:eastAsia="Arial"/>
          <w:color w:val="000000" w:themeColor="text1"/>
          <w:szCs w:val="24"/>
        </w:rPr>
        <w:t>para atender el acuerdo</w:t>
      </w:r>
      <w:r w:rsidRPr="00D84F86">
        <w:rPr>
          <w:szCs w:val="24"/>
          <w:lang w:val="es-CR"/>
        </w:rPr>
        <w:t xml:space="preserve"> n°5.2 tomado en la sesión 10-2026 del 11 de junio de 2026. </w:t>
      </w:r>
      <w:r w:rsidR="007C0A6E" w:rsidRPr="00D84F86">
        <w:rPr>
          <w:szCs w:val="24"/>
          <w:lang w:val="es-CR"/>
        </w:rPr>
        <w:t xml:space="preserve">Se informa que la serie documental N.° 6, “Expedientes del Programa de Innovación y Capital Humano para la Competitividad”, perteneciente al subfondo del Viceministerio de Ciencia, Tecnología e Innovación, </w:t>
      </w:r>
      <w:r w:rsidR="007C0A6E" w:rsidRPr="00D84F86">
        <w:rPr>
          <w:b/>
          <w:bCs/>
          <w:szCs w:val="24"/>
          <w:u w:val="single"/>
          <w:lang w:val="es-CR"/>
        </w:rPr>
        <w:t>NO</w:t>
      </w:r>
      <w:r w:rsidR="007C0A6E" w:rsidRPr="00D84F86">
        <w:rPr>
          <w:szCs w:val="24"/>
          <w:lang w:val="es-CR"/>
        </w:rPr>
        <w:t xml:space="preserve"> se declara con valor científico-cultural.</w:t>
      </w:r>
      <w:r w:rsidRPr="00D84F86">
        <w:rPr>
          <w:szCs w:val="24"/>
        </w:rPr>
        <w:t xml:space="preserve"> Aprobado por unanimidad. Enviar copia de este acuerdo a las señoras Carmen Campos Ramírez, jefe por recargo del Departamento Servicios Archivísticos Externos (DSAE), Lilliana Gonzalez Jiménez, profesional de la Unidad de Servicios Técnicos Archivísticos del Departamento de Servicios Archivísticos Externos, al señor Norberto Villalobos Solís, coordinador de la Unidad de Servicios Técnicos Archivísticos del Departamento de Servicios Archivísticos Externos y al expediente de valoración documental </w:t>
      </w:r>
      <w:r w:rsidRPr="00D84F86">
        <w:rPr>
          <w:color w:val="000000" w:themeColor="text1"/>
          <w:szCs w:val="24"/>
        </w:rPr>
        <w:t>del Ministerio de Ciencia, Innovación, Tecnología y Telecomunicaciones, MICITT, T-04-2026</w:t>
      </w:r>
      <w:r w:rsidRPr="00D84F86">
        <w:rPr>
          <w:szCs w:val="24"/>
        </w:rPr>
        <w:t>, que custodia esta Comisión.</w:t>
      </w:r>
      <w:r w:rsidRPr="00D84F86">
        <w:rPr>
          <w:b/>
          <w:szCs w:val="24"/>
        </w:rPr>
        <w:t xml:space="preserve"> ACUERDO FIRME</w:t>
      </w:r>
      <w:r w:rsidRPr="00D84F86">
        <w:rPr>
          <w:szCs w:val="24"/>
        </w:rPr>
        <w:t>.</w:t>
      </w:r>
      <w:r w:rsidRPr="00D84F86">
        <w:rPr>
          <w:szCs w:val="24"/>
        </w:rPr>
        <w:tab/>
      </w:r>
    </w:p>
    <w:p w14:paraId="557BCC61" w14:textId="26F2DE94" w:rsidR="000E7F5F" w:rsidRPr="00D84F86" w:rsidRDefault="000E7F5F" w:rsidP="00D84F86">
      <w:pPr>
        <w:shd w:val="clear" w:color="auto" w:fill="FFFFFF" w:themeFill="background1"/>
        <w:tabs>
          <w:tab w:val="left" w:leader="hyphen" w:pos="9356"/>
        </w:tabs>
        <w:spacing w:before="120" w:after="120" w:line="460" w:lineRule="exact"/>
        <w:jc w:val="both"/>
        <w:rPr>
          <w:szCs w:val="24"/>
          <w:lang w:val="es-CR"/>
        </w:rPr>
      </w:pPr>
      <w:r w:rsidRPr="00D84F86">
        <w:rPr>
          <w:b/>
          <w:bCs/>
          <w:szCs w:val="24"/>
          <w:shd w:val="clear" w:color="auto" w:fill="FFFFFF"/>
          <w:lang w:val="es-CR"/>
        </w:rPr>
        <w:t xml:space="preserve">ARTÍCULO </w:t>
      </w:r>
      <w:r w:rsidR="009D6A3A" w:rsidRPr="00D84F86">
        <w:rPr>
          <w:b/>
          <w:bCs/>
          <w:szCs w:val="24"/>
          <w:shd w:val="clear" w:color="auto" w:fill="FFFFFF"/>
          <w:lang w:val="es-CR"/>
        </w:rPr>
        <w:t>23</w:t>
      </w:r>
      <w:r w:rsidRPr="00D84F86">
        <w:rPr>
          <w:b/>
          <w:bCs/>
          <w:szCs w:val="24"/>
          <w:shd w:val="clear" w:color="auto" w:fill="FFFFFF"/>
          <w:lang w:val="es-CR"/>
        </w:rPr>
        <w:t xml:space="preserve">. </w:t>
      </w:r>
      <w:r w:rsidRPr="00D84F86">
        <w:rPr>
          <w:rFonts w:eastAsia="Arial"/>
          <w:iCs w:val="0"/>
          <w:color w:val="000000" w:themeColor="text1"/>
          <w:szCs w:val="24"/>
        </w:rPr>
        <w:t xml:space="preserve">Oficio </w:t>
      </w:r>
      <w:r w:rsidRPr="00D84F86">
        <w:rPr>
          <w:rFonts w:eastAsia="Arial"/>
          <w:b/>
          <w:bCs/>
          <w:iCs w:val="0"/>
          <w:color w:val="000000" w:themeColor="text1"/>
          <w:szCs w:val="24"/>
        </w:rPr>
        <w:t xml:space="preserve">MICITT-CISED-OF-003-2026 </w:t>
      </w:r>
      <w:r w:rsidRPr="00D84F86">
        <w:rPr>
          <w:rFonts w:eastAsia="Arial"/>
          <w:iCs w:val="0"/>
          <w:color w:val="000000" w:themeColor="text1"/>
          <w:szCs w:val="24"/>
        </w:rPr>
        <w:t>del 30 de junio de 2026, suscrito por el señor Luis Daniel Castillo Guillén</w:t>
      </w:r>
      <w:r w:rsidRPr="00D84F86">
        <w:rPr>
          <w:rFonts w:eastAsia="Arial"/>
          <w:iCs w:val="0"/>
          <w:color w:val="000000" w:themeColor="text1"/>
          <w:szCs w:val="24"/>
          <w:lang w:val="es-CR"/>
        </w:rPr>
        <w:t xml:space="preserve">, encargado del Archivo Central y secretario del Comité Institucional de Selección y Eliminación de Documentos, CISED, del Ministerio </w:t>
      </w:r>
      <w:r w:rsidRPr="00D84F86">
        <w:rPr>
          <w:rFonts w:eastAsia="Arial"/>
          <w:iCs w:val="0"/>
          <w:color w:val="000000" w:themeColor="text1"/>
          <w:szCs w:val="24"/>
          <w:lang w:val="es-CR"/>
        </w:rPr>
        <w:lastRenderedPageBreak/>
        <w:t xml:space="preserve">de Ciencia, Innovación, Tecnología y Telecomunicaciones, MICITT, </w:t>
      </w:r>
      <w:r w:rsidRPr="00D84F86">
        <w:rPr>
          <w:iCs w:val="0"/>
          <w:color w:val="000000" w:themeColor="text1"/>
          <w:szCs w:val="24"/>
        </w:rPr>
        <w:t>recibido a través de correo electrónico del mismo día,</w:t>
      </w:r>
      <w:r w:rsidRPr="00D84F86">
        <w:rPr>
          <w:rFonts w:eastAsia="Arial"/>
          <w:iCs w:val="0"/>
          <w:color w:val="000000" w:themeColor="text1"/>
          <w:szCs w:val="24"/>
          <w:lang w:val="es-CR"/>
        </w:rPr>
        <w:t xml:space="preserve"> donde remite la respuesta al oficio CARTA-DGAN-CNSED-140-2026</w:t>
      </w:r>
      <w:r w:rsidR="005B4032" w:rsidRPr="00D84F86">
        <w:rPr>
          <w:rFonts w:eastAsia="Arial"/>
          <w:iCs w:val="0"/>
          <w:color w:val="000000" w:themeColor="text1"/>
          <w:szCs w:val="24"/>
          <w:lang w:val="es-CR"/>
        </w:rPr>
        <w:t>,</w:t>
      </w:r>
      <w:r w:rsidRPr="00D84F86">
        <w:rPr>
          <w:b/>
          <w:bCs/>
          <w:szCs w:val="24"/>
          <w:lang w:val="es-CR"/>
        </w:rPr>
        <w:t xml:space="preserve"> </w:t>
      </w:r>
      <w:r w:rsidRPr="00D84F86">
        <w:rPr>
          <w:szCs w:val="24"/>
          <w:lang w:val="es-CR"/>
        </w:rPr>
        <w:t xml:space="preserve">para atender el acuerdo n°9 tomado en la sesión 11-2026 del 25 de junio de 2026, </w:t>
      </w:r>
      <w:r w:rsidRPr="00D84F86">
        <w:rPr>
          <w:szCs w:val="24"/>
          <w:shd w:val="clear" w:color="auto" w:fill="FFFFFF"/>
          <w:lang w:val="es-CR"/>
        </w:rPr>
        <w:t>relacionado con el seguimiento del cumplimiento del Acuerdo n.° 9.2 tomado en la sesión n.° 01-2025, del 16 de enero de 2025, el cual se transcribe seguidamente:</w:t>
      </w:r>
      <w:r w:rsidR="00D76A9B" w:rsidRPr="00D84F86">
        <w:rPr>
          <w:szCs w:val="24"/>
          <w:shd w:val="clear" w:color="auto" w:fill="FFFFFF"/>
          <w:lang w:val="es-CR"/>
        </w:rPr>
        <w:tab/>
      </w:r>
    </w:p>
    <w:p w14:paraId="57376539" w14:textId="5F81D84E" w:rsidR="00F93CD5" w:rsidRPr="00D84F86" w:rsidRDefault="00F93CD5" w:rsidP="00D84F86">
      <w:pPr>
        <w:pStyle w:val="Default"/>
        <w:shd w:val="clear" w:color="auto" w:fill="FFFFFF" w:themeFill="background1"/>
        <w:tabs>
          <w:tab w:val="left" w:leader="hyphen" w:pos="9356"/>
        </w:tabs>
        <w:spacing w:before="120" w:after="120" w:line="460" w:lineRule="exact"/>
        <w:ind w:left="709"/>
        <w:jc w:val="both"/>
      </w:pPr>
      <w:r w:rsidRPr="00D84F86">
        <w:rPr>
          <w:rFonts w:eastAsia="Arial"/>
          <w:b/>
          <w:bCs/>
          <w:color w:val="000000" w:themeColor="text1"/>
          <w:lang w:val="es"/>
        </w:rPr>
        <w:t xml:space="preserve">ACUERDO </w:t>
      </w:r>
      <w:r w:rsidR="00F652EE" w:rsidRPr="00D84F86">
        <w:rPr>
          <w:rFonts w:eastAsia="Arial"/>
          <w:b/>
          <w:bCs/>
          <w:color w:val="000000" w:themeColor="text1"/>
          <w:lang w:val="es"/>
        </w:rPr>
        <w:t>09</w:t>
      </w:r>
      <w:r w:rsidR="00A72F54" w:rsidRPr="00D84F86">
        <w:rPr>
          <w:color w:val="000000" w:themeColor="text1"/>
          <w:lang w:val="es-ES"/>
        </w:rPr>
        <w:t xml:space="preserve">. Recordar al </w:t>
      </w:r>
      <w:r w:rsidR="00A72F54" w:rsidRPr="00D84F86">
        <w:rPr>
          <w:rFonts w:eastAsia="Arial"/>
          <w:color w:val="000000" w:themeColor="text1"/>
        </w:rPr>
        <w:t xml:space="preserve">señor Luis Daniel Castillo Guillén, </w:t>
      </w:r>
      <w:r w:rsidR="00A72F54" w:rsidRPr="00D84F86">
        <w:rPr>
          <w:rFonts w:eastAsia="Arial"/>
          <w:color w:val="000000" w:themeColor="text1"/>
          <w:lang w:val="es"/>
        </w:rPr>
        <w:t xml:space="preserve">encargado del Archivo Central y secretario del Comité Institucional de Selección y Eliminación de Documentos del Ministerio de Ciencia, Tecnología y Telecomunicaciones, Micitt, </w:t>
      </w:r>
      <w:r w:rsidRPr="00D84F86">
        <w:rPr>
          <w:rFonts w:eastAsia="Arial"/>
          <w:color w:val="000000" w:themeColor="text1"/>
        </w:rPr>
        <w:t xml:space="preserve">que se encuentra pendiente la atención del </w:t>
      </w:r>
      <w:r w:rsidRPr="00D84F86">
        <w:rPr>
          <w:rFonts w:eastAsia="Arial"/>
          <w:b/>
          <w:bCs/>
          <w:color w:val="000000" w:themeColor="text1"/>
        </w:rPr>
        <w:t xml:space="preserve">Acuerdo </w:t>
      </w:r>
      <w:r w:rsidR="003C058F" w:rsidRPr="00D84F86">
        <w:rPr>
          <w:rFonts w:eastAsia="Arial"/>
          <w:b/>
          <w:bCs/>
          <w:color w:val="000000" w:themeColor="text1"/>
        </w:rPr>
        <w:t>n</w:t>
      </w:r>
      <w:r w:rsidRPr="00D84F86">
        <w:rPr>
          <w:rFonts w:eastAsia="Arial"/>
          <w:b/>
          <w:bCs/>
          <w:color w:val="000000" w:themeColor="text1"/>
        </w:rPr>
        <w:t>.° 9.2</w:t>
      </w:r>
      <w:r w:rsidRPr="00D84F86">
        <w:rPr>
          <w:rFonts w:eastAsia="Arial"/>
          <w:color w:val="000000" w:themeColor="text1"/>
        </w:rPr>
        <w:t xml:space="preserve">, tomado en la sesión </w:t>
      </w:r>
      <w:r w:rsidRPr="00D84F86">
        <w:rPr>
          <w:rFonts w:eastAsia="Arial"/>
          <w:b/>
          <w:bCs/>
          <w:color w:val="000000" w:themeColor="text1"/>
        </w:rPr>
        <w:t>01-2025</w:t>
      </w:r>
      <w:r w:rsidRPr="00D84F86">
        <w:rPr>
          <w:rFonts w:eastAsia="Arial"/>
          <w:color w:val="000000" w:themeColor="text1"/>
        </w:rPr>
        <w:t xml:space="preserve"> del </w:t>
      </w:r>
      <w:r w:rsidRPr="00D84F86">
        <w:rPr>
          <w:rFonts w:eastAsia="Arial"/>
          <w:b/>
          <w:bCs/>
          <w:color w:val="000000" w:themeColor="text1"/>
        </w:rPr>
        <w:t>16 de enero de 2025</w:t>
      </w:r>
      <w:r w:rsidRPr="00D84F86">
        <w:rPr>
          <w:rFonts w:eastAsia="Arial"/>
          <w:color w:val="000000" w:themeColor="text1"/>
        </w:rPr>
        <w:t>, el cual se transcribe a continuación: “</w:t>
      </w:r>
      <w:r w:rsidR="00FF0590" w:rsidRPr="00D84F86">
        <w:rPr>
          <w:rFonts w:eastAsia="Arial"/>
          <w:i/>
          <w:iCs/>
          <w:color w:val="000000" w:themeColor="text1"/>
        </w:rPr>
        <w:t xml:space="preserve">Comunicar al señor Luis Daniel Castillo Guillén, </w:t>
      </w:r>
      <w:r w:rsidR="00FF0590" w:rsidRPr="00D84F86">
        <w:rPr>
          <w:rFonts w:eastAsia="Arial"/>
          <w:i/>
          <w:iCs/>
          <w:color w:val="000000" w:themeColor="text1"/>
          <w:lang w:val="es"/>
        </w:rPr>
        <w:t>encargado del Archivo Central y secretario del Comité Institucional de Selección y Eliminación de Documentos del Ministerio de Ciencia, Tecnología y Telecomunicaciones, Micitt</w:t>
      </w:r>
      <w:r w:rsidR="00FF0590" w:rsidRPr="00D84F86">
        <w:rPr>
          <w:rFonts w:eastAsia="Arial"/>
          <w:i/>
          <w:iCs/>
          <w:color w:val="000000" w:themeColor="text1"/>
        </w:rPr>
        <w:t xml:space="preserve">; que esta Comisión Nacional conoció el Informe de valoración N°INFORME-DGAN-DSAE-STA-005-2025, por medio del cual se sometió a conocimiento </w:t>
      </w:r>
      <w:r w:rsidR="00FF0590" w:rsidRPr="00D84F86">
        <w:rPr>
          <w:rFonts w:eastAsia="Arial"/>
          <w:i/>
          <w:iCs/>
          <w:color w:val="000000" w:themeColor="text1"/>
          <w:lang w:val="es"/>
        </w:rPr>
        <w:t>las siguientes</w:t>
      </w:r>
      <w:r w:rsidR="00FF0590" w:rsidRPr="00D84F86">
        <w:rPr>
          <w:rFonts w:eastAsia="Arial"/>
          <w:i/>
          <w:iCs/>
          <w:u w:val="single"/>
          <w:lang w:val="es"/>
        </w:rPr>
        <w:t xml:space="preserve"> </w:t>
      </w:r>
      <w:r w:rsidR="00FF0590" w:rsidRPr="00D84F86">
        <w:rPr>
          <w:rFonts w:eastAsia="Arial"/>
          <w:i/>
          <w:iCs/>
          <w:color w:val="000000" w:themeColor="text1"/>
          <w:u w:val="single"/>
          <w:lang w:val="es"/>
        </w:rPr>
        <w:t>dos tablas de plazos de conservación</w:t>
      </w:r>
      <w:r w:rsidR="00FF0590" w:rsidRPr="00D84F86">
        <w:rPr>
          <w:rFonts w:eastAsia="Arial"/>
          <w:i/>
          <w:iCs/>
          <w:color w:val="000000" w:themeColor="text1"/>
          <w:lang w:val="es"/>
        </w:rPr>
        <w:t xml:space="preserve"> de documentos correspondientes a los subfondos: Auditoría Interna </w:t>
      </w:r>
      <w:r w:rsidR="00FF0590" w:rsidRPr="00D84F86">
        <w:rPr>
          <w:rFonts w:eastAsia="Arial"/>
          <w:i/>
          <w:iCs/>
          <w:color w:val="000000" w:themeColor="text1"/>
        </w:rPr>
        <w:t xml:space="preserve">con </w:t>
      </w:r>
      <w:r w:rsidR="00FF0590" w:rsidRPr="00D84F86">
        <w:rPr>
          <w:rFonts w:eastAsia="Arial"/>
          <w:b/>
          <w:bCs/>
          <w:i/>
          <w:iCs/>
          <w:color w:val="000000" w:themeColor="text1"/>
        </w:rPr>
        <w:t xml:space="preserve">07 </w:t>
      </w:r>
      <w:r w:rsidR="00FF0590" w:rsidRPr="00D84F86">
        <w:rPr>
          <w:rFonts w:eastAsia="Arial"/>
          <w:i/>
          <w:iCs/>
          <w:color w:val="000000" w:themeColor="text1"/>
        </w:rPr>
        <w:t>series documentales</w:t>
      </w:r>
      <w:r w:rsidR="00FF0590" w:rsidRPr="00D84F86">
        <w:rPr>
          <w:rFonts w:eastAsia="Arial"/>
          <w:i/>
          <w:iCs/>
          <w:color w:val="000000" w:themeColor="text1"/>
          <w:lang w:val="es"/>
        </w:rPr>
        <w:t xml:space="preserve"> y Contraloría de Servicios con </w:t>
      </w:r>
      <w:r w:rsidR="00FF0590" w:rsidRPr="00D84F86">
        <w:rPr>
          <w:rFonts w:eastAsia="Arial"/>
          <w:b/>
          <w:bCs/>
          <w:i/>
          <w:iCs/>
          <w:color w:val="000000" w:themeColor="text1"/>
        </w:rPr>
        <w:t>13</w:t>
      </w:r>
      <w:r w:rsidR="00FF0590" w:rsidRPr="00D84F86">
        <w:rPr>
          <w:rFonts w:eastAsia="Arial"/>
          <w:i/>
          <w:iCs/>
          <w:color w:val="000000" w:themeColor="text1"/>
        </w:rPr>
        <w:t xml:space="preserve"> series documentales</w:t>
      </w:r>
      <w:r w:rsidR="00FF0590" w:rsidRPr="00D84F86">
        <w:rPr>
          <w:rFonts w:eastAsia="Arial"/>
          <w:i/>
          <w:iCs/>
          <w:color w:val="000000" w:themeColor="text1"/>
          <w:lang w:val="es"/>
        </w:rPr>
        <w:t xml:space="preserve">. </w:t>
      </w:r>
      <w:r w:rsidR="00FF0590" w:rsidRPr="00D84F86">
        <w:rPr>
          <w:rFonts w:eastAsia="Arial"/>
          <w:b/>
          <w:bCs/>
          <w:i/>
          <w:iCs/>
          <w:color w:val="000000" w:themeColor="text1"/>
          <w:lang w:val="es"/>
        </w:rPr>
        <w:t>20</w:t>
      </w:r>
      <w:r w:rsidR="00FF0590" w:rsidRPr="00D84F86">
        <w:rPr>
          <w:rFonts w:eastAsia="Arial"/>
          <w:i/>
          <w:iCs/>
          <w:color w:val="000000" w:themeColor="text1"/>
          <w:lang w:val="es"/>
        </w:rPr>
        <w:t xml:space="preserve"> series documentales en total. </w:t>
      </w:r>
      <w:r w:rsidR="00FF0590" w:rsidRPr="00D84F86">
        <w:rPr>
          <w:rFonts w:eastAsia="Arial"/>
          <w:i/>
          <w:iCs/>
          <w:color w:val="000000" w:themeColor="text1"/>
        </w:rPr>
        <w:t xml:space="preserve">No obstante, solicitamos aclarar la ubicación de la serie documental “n.5 Planes de trabajo de Auditoría Interna” (originales) dentro del subfondo Despacho Ministerial, ya que la tabla de plazos de conservación de documentos del subfondo de Auditoría Interna indica que los documentos originales están custodiados en el subfondo del Despacho Ministerial. Sin embargo, en la tabla aprobada del Despacho Ministerial en 2023, no se identificó esta serie documental con el nombre señalado entre las series declaradas. Además, solicitamos confirmar si los “n°7 Informes de ejecución de Plan Anual de Trabajo”, están incluidos en la serie documental “Informes de Labores de las Unidades Administrativas y de la Institución”, la cual ha sido declarada con valor científico-cultural, en el subfondo </w:t>
      </w:r>
      <w:r w:rsidR="00FF0590" w:rsidRPr="00D84F86">
        <w:rPr>
          <w:rFonts w:eastAsia="Arial"/>
          <w:i/>
          <w:iCs/>
          <w:color w:val="000000" w:themeColor="text1"/>
        </w:rPr>
        <w:lastRenderedPageBreak/>
        <w:t xml:space="preserve">del Despacho Ministerial, según lo establecido en la sesión 14-2023 del 22 de junio de 2023 (INFORME-DGAN-DSAE-USTA-080-2023 MICITT). Con el siguiente criterio: "Sí, ya que reflejan las labores realizadas por el jerarca de la cartera ministerial durante el período de gobierno en que fue nombrado". En el instrumento de valoración, el CISED hizo una observación sobre esta serie documental, indicando que se traslada al Archivo Nacional al finalizar cada período de gobierno, es decir, cada 4 años, en cumplimiento del artículo 53 de la Ley 7202. Si esto no es correcto, se requiere aclarar la ubicación de la serie documental “n.7 Informes de ejecución de Plan Anual de Trabajo” (originales) dentro del subfondo Despacho Ministerial, ya que la tabla de plazos de conservación de documentos del subfondo de Auditoría Interna indica que los documentos originales están custodiados en el subfondo del Despacho Ministerial y, nuevamente, no se identificó esta serie documental con el nombre señalado en la tabla aprobada en 2023. Aprobado por unanimidad con los votos afirmativos de las señoras Sanz, presidente; Otárola, secretaria, </w:t>
      </w:r>
      <w:r w:rsidR="00FF0590" w:rsidRPr="00D84F86">
        <w:rPr>
          <w:rFonts w:eastAsia="Arial"/>
          <w:i/>
          <w:iCs/>
          <w:color w:val="000000" w:themeColor="text1"/>
          <w:lang w:val="es"/>
        </w:rPr>
        <w:t>y de los señores Castillo, encargado del Archivo Central del Ministerio de Ciencia, Tecnología y Telecomunicaciones; Gómez, vicepresidente y Garita, historiador</w:t>
      </w:r>
      <w:r w:rsidR="00FF0590" w:rsidRPr="00D84F86">
        <w:rPr>
          <w:rFonts w:eastAsia="Arial"/>
          <w:i/>
          <w:iCs/>
          <w:color w:val="000000" w:themeColor="text1"/>
        </w:rPr>
        <w:t xml:space="preserve">. Enviar copia de este acuerdo a las señoras Denise Calvo López, jefe del Departamento Servicios Archivísticos Externos (DSAE); Natalia Cantillano Mora, coordinadora de la Unidad Servicios Técnicos Archivísticos (USTA) del DSAE; </w:t>
      </w:r>
      <w:r w:rsidR="00FF0590" w:rsidRPr="00D84F86">
        <w:rPr>
          <w:rFonts w:eastAsia="Arial"/>
          <w:i/>
          <w:iCs/>
          <w:color w:val="000000" w:themeColor="text1"/>
          <w:lang w:val="es"/>
        </w:rPr>
        <w:t xml:space="preserve">Camila Carreras Herrero, profesional de la Unidad Servicios Técnicos Archivísticos (USTA) del Departamento Servicios Archivísticos Externos (DSAE) </w:t>
      </w:r>
      <w:r w:rsidR="00FF0590" w:rsidRPr="00D84F86">
        <w:rPr>
          <w:rFonts w:eastAsia="Arial"/>
          <w:i/>
          <w:iCs/>
          <w:color w:val="000000" w:themeColor="text1"/>
        </w:rPr>
        <w:t xml:space="preserve">y al expediente de valoración documental </w:t>
      </w:r>
      <w:r w:rsidR="00FF0590" w:rsidRPr="00D84F86">
        <w:rPr>
          <w:rFonts w:eastAsia="Arial"/>
          <w:i/>
          <w:iCs/>
          <w:color w:val="000000" w:themeColor="text1"/>
          <w:lang w:val="es"/>
        </w:rPr>
        <w:t xml:space="preserve">del </w:t>
      </w:r>
      <w:r w:rsidR="00FF0590" w:rsidRPr="00D84F86">
        <w:rPr>
          <w:rFonts w:eastAsia="Arial"/>
          <w:i/>
          <w:iCs/>
          <w:lang w:val="es"/>
        </w:rPr>
        <w:t>Ministerio de Ciencia, Tecnología y Telecomunicaciones</w:t>
      </w:r>
      <w:r w:rsidR="00FF0590" w:rsidRPr="00D84F86">
        <w:rPr>
          <w:rFonts w:eastAsia="Arial"/>
          <w:i/>
          <w:iCs/>
          <w:color w:val="000000" w:themeColor="text1"/>
        </w:rPr>
        <w:t xml:space="preserve">, T-45-2024, que custodia esta Comisión Nacional. </w:t>
      </w:r>
      <w:r w:rsidR="00FF0590" w:rsidRPr="00D84F86">
        <w:rPr>
          <w:rFonts w:eastAsia="Arial"/>
          <w:b/>
          <w:bCs/>
          <w:i/>
          <w:iCs/>
          <w:color w:val="000000" w:themeColor="text1"/>
          <w:lang w:val="es"/>
        </w:rPr>
        <w:t>ACUERDO FIRME</w:t>
      </w:r>
      <w:r w:rsidRPr="00D84F86">
        <w:rPr>
          <w:rFonts w:eastAsia="Arial"/>
          <w:b/>
          <w:bCs/>
          <w:i/>
          <w:iCs/>
          <w:color w:val="000000" w:themeColor="text1"/>
          <w:lang w:val="es"/>
        </w:rPr>
        <w:t>”</w:t>
      </w:r>
      <w:r w:rsidR="00FF0590" w:rsidRPr="00D84F86">
        <w:rPr>
          <w:rFonts w:eastAsia="Arial"/>
          <w:b/>
          <w:bCs/>
          <w:i/>
          <w:iCs/>
          <w:color w:val="000000" w:themeColor="text1"/>
          <w:lang w:val="es"/>
        </w:rPr>
        <w:t>.</w:t>
      </w:r>
      <w:r w:rsidR="00FF0590" w:rsidRPr="00D84F86">
        <w:rPr>
          <w:rFonts w:eastAsia="Arial"/>
          <w:b/>
          <w:bCs/>
          <w:color w:val="000000" w:themeColor="text1"/>
          <w:lang w:val="es"/>
        </w:rPr>
        <w:t xml:space="preserve"> </w:t>
      </w:r>
      <w:r w:rsidRPr="00D84F86">
        <w:rPr>
          <w:rFonts w:eastAsia="Arial"/>
          <w:color w:val="000000" w:themeColor="text1"/>
        </w:rPr>
        <w:t xml:space="preserve">Aprobado por unanimidad con los votos. </w:t>
      </w:r>
      <w:r w:rsidR="00284D8F" w:rsidRPr="00D84F86">
        <w:t xml:space="preserve">Se comunica que se dispone de un plazo de diez días hábiles, prorrogable por un período adicional igual, para remitir a la Comisión Nacional de Selección y Eliminación de Documentos (CNSED) la </w:t>
      </w:r>
      <w:r w:rsidR="00200399" w:rsidRPr="00D84F86">
        <w:t>informa</w:t>
      </w:r>
      <w:r w:rsidR="00284D8F" w:rsidRPr="00D84F86">
        <w:t>ción solicitada, al correo electrónico cnsed@dgan.go.cr</w:t>
      </w:r>
      <w:r w:rsidR="00F7318F" w:rsidRPr="00D84F86">
        <w:t xml:space="preserve">. Se advierte que, en caso de incumplimiento, no se dará curso </w:t>
      </w:r>
      <w:r w:rsidR="00F7318F" w:rsidRPr="00D84F86">
        <w:lastRenderedPageBreak/>
        <w:t>a nuevos trámites hasta tanto no se atiendan y resuelvan las consultas planteadas</w:t>
      </w:r>
      <w:r w:rsidRPr="00D84F86">
        <w:t xml:space="preserve">. Aprobado por unanimidad. Enviar copia de este acuerdo a la señora </w:t>
      </w:r>
      <w:r w:rsidR="00FA75E6" w:rsidRPr="00D84F86">
        <w:t>Carmen Campos Ramírez, jefe por recargo del Departamento Servicios Archivísticos Externos (DSAE)</w:t>
      </w:r>
      <w:r w:rsidRPr="00D84F86">
        <w:t xml:space="preserve">, al señor Norberto Villalobos Solís, coordinador de la Unidad de Servicios Técnicos Archivísticos del Departamento de Servicios Archivísticos Externos y al expediente de valoración documental </w:t>
      </w:r>
      <w:r w:rsidRPr="00D84F86">
        <w:rPr>
          <w:color w:val="000000" w:themeColor="text1"/>
        </w:rPr>
        <w:t xml:space="preserve">del </w:t>
      </w:r>
      <w:r w:rsidRPr="00D84F86">
        <w:t>Ministerio de Ciencia, Innovación, Tecnología y Telecomunicaciones, MICITT</w:t>
      </w:r>
      <w:r w:rsidRPr="00D84F86">
        <w:rPr>
          <w:color w:val="000000" w:themeColor="text1"/>
        </w:rPr>
        <w:t>, T-45-2024</w:t>
      </w:r>
      <w:r w:rsidRPr="00D84F86">
        <w:t>, que custodia esta Comisión Nacional.</w:t>
      </w:r>
      <w:r w:rsidRPr="00D84F86">
        <w:rPr>
          <w:b/>
          <w:bCs/>
        </w:rPr>
        <w:t xml:space="preserve"> ACUERDO FIRME</w:t>
      </w:r>
      <w:r w:rsidRPr="00D84F86">
        <w:t>.</w:t>
      </w:r>
      <w:r w:rsidRPr="00D84F86">
        <w:tab/>
      </w:r>
    </w:p>
    <w:p w14:paraId="26E45FCF" w14:textId="381F3785" w:rsidR="009B7C91" w:rsidRPr="00D84F86" w:rsidRDefault="009B7C91" w:rsidP="00D84F86">
      <w:pPr>
        <w:pStyle w:val="Default"/>
        <w:shd w:val="clear" w:color="auto" w:fill="FFFFFF" w:themeFill="background1"/>
        <w:tabs>
          <w:tab w:val="left" w:leader="hyphen" w:pos="9356"/>
        </w:tabs>
        <w:spacing w:before="120" w:after="120" w:line="460" w:lineRule="exact"/>
        <w:jc w:val="both"/>
        <w:rPr>
          <w:color w:val="000000" w:themeColor="text1"/>
        </w:rPr>
      </w:pPr>
      <w:r w:rsidRPr="00D84F86">
        <w:rPr>
          <w:color w:val="000000" w:themeColor="text1"/>
        </w:rPr>
        <w:t>La señora Otárola explica que, según lo informado por el señor Castillo, las series documentales “N.° 5 Planes de trabajo de Auditoría Interna” y “N.° 7 Informes de ejecución del Plan Anual de Trabajo” se conservan completas y en su versión original en el subfondo de Auditoría Interna. En consecuencia, recomienda ratificar su declaratoria de valor científico-cultural en dicho subfondo y dejar constancia de que corresponden a documentos originales. Las señoras Sanz, presidenta, y Otárola, secretaria, así como el señor Gómez, vicepresidente, manifiestan su conformidad con la recomendación emitida.</w:t>
      </w:r>
      <w:r w:rsidRPr="00D84F86">
        <w:rPr>
          <w:color w:val="000000" w:themeColor="text1"/>
        </w:rPr>
        <w:tab/>
      </w:r>
    </w:p>
    <w:p w14:paraId="704859AD" w14:textId="12933E48" w:rsidR="00F03749" w:rsidRPr="00D84F86" w:rsidRDefault="00834E24" w:rsidP="00D84F86">
      <w:pPr>
        <w:pStyle w:val="Default"/>
        <w:shd w:val="clear" w:color="auto" w:fill="FFFFFF" w:themeFill="background1"/>
        <w:tabs>
          <w:tab w:val="left" w:leader="hyphen" w:pos="9356"/>
        </w:tabs>
        <w:spacing w:before="120" w:after="120" w:line="460" w:lineRule="exact"/>
        <w:jc w:val="both"/>
        <w:rPr>
          <w:rFonts w:eastAsia="Arial"/>
          <w:color w:val="000000" w:themeColor="text1"/>
        </w:rPr>
      </w:pPr>
      <w:r w:rsidRPr="00D84F86">
        <w:rPr>
          <w:rFonts w:eastAsia="Arial"/>
          <w:b/>
          <w:bCs/>
          <w:color w:val="000000" w:themeColor="text1"/>
          <w:lang w:val="es"/>
        </w:rPr>
        <w:t xml:space="preserve">ACUERDO </w:t>
      </w:r>
      <w:r w:rsidR="009224E6" w:rsidRPr="00D84F86">
        <w:rPr>
          <w:rFonts w:eastAsia="Arial"/>
          <w:b/>
          <w:bCs/>
          <w:color w:val="000000" w:themeColor="text1"/>
          <w:lang w:val="es"/>
        </w:rPr>
        <w:t>14</w:t>
      </w:r>
      <w:r w:rsidRPr="00D84F86">
        <w:rPr>
          <w:color w:val="000000" w:themeColor="text1"/>
          <w:lang w:val="es-ES"/>
        </w:rPr>
        <w:t xml:space="preserve">. Comunicar al </w:t>
      </w:r>
      <w:r w:rsidRPr="00D84F86">
        <w:rPr>
          <w:rFonts w:eastAsia="Arial"/>
          <w:color w:val="000000" w:themeColor="text1"/>
        </w:rPr>
        <w:t xml:space="preserve">señor Luis Daniel Castillo Guillén, </w:t>
      </w:r>
      <w:r w:rsidRPr="00D84F86">
        <w:rPr>
          <w:rFonts w:eastAsia="Arial"/>
          <w:color w:val="000000" w:themeColor="text1"/>
          <w:lang w:val="es"/>
        </w:rPr>
        <w:t xml:space="preserve">encargado del Archivo Central y secretario del Comité Institucional de Selección y Eliminación de Documentos del Ministerio de Ciencia, Tecnología y Telecomunicaciones, Micitt, que esta Comisión conoció </w:t>
      </w:r>
      <w:r w:rsidRPr="00D84F86">
        <w:rPr>
          <w:rFonts w:eastAsia="Arial"/>
          <w:iCs/>
          <w:color w:val="000000" w:themeColor="text1"/>
          <w:lang w:val="es-ES"/>
        </w:rPr>
        <w:t xml:space="preserve">el oficio </w:t>
      </w:r>
      <w:r w:rsidRPr="00D84F86">
        <w:rPr>
          <w:rFonts w:eastAsia="Arial"/>
          <w:b/>
          <w:bCs/>
          <w:iCs/>
          <w:color w:val="000000" w:themeColor="text1"/>
          <w:lang w:val="es-ES"/>
        </w:rPr>
        <w:t xml:space="preserve">MICITT-CISED-OF-003-2026 </w:t>
      </w:r>
      <w:r w:rsidRPr="00D84F86">
        <w:rPr>
          <w:rFonts w:eastAsia="Arial"/>
          <w:iCs/>
          <w:color w:val="000000" w:themeColor="text1"/>
          <w:lang w:val="es-ES"/>
        </w:rPr>
        <w:t>del 30 de junio de 2026, recibido a través de correo electrónico del mismo día, donde se remite la respuesta al oficio CARTA-DGAN-CNSED-140-2026,</w:t>
      </w:r>
      <w:r w:rsidRPr="00D84F86">
        <w:rPr>
          <w:rFonts w:eastAsia="Arial"/>
          <w:b/>
          <w:bCs/>
          <w:iCs/>
          <w:color w:val="000000" w:themeColor="text1"/>
          <w:lang w:val="es-ES"/>
        </w:rPr>
        <w:t xml:space="preserve"> </w:t>
      </w:r>
      <w:r w:rsidRPr="00D84F86">
        <w:rPr>
          <w:rFonts w:eastAsia="Arial"/>
          <w:iCs/>
          <w:color w:val="000000" w:themeColor="text1"/>
          <w:lang w:val="es-ES"/>
        </w:rPr>
        <w:t xml:space="preserve">para atender el acuerdo n°9 tomado en la sesión 11-2026 del 25 de junio de 2026, relacionado con el seguimiento del cumplimiento del Acuerdo n.° 9.2 tomado en la sesión n.° 01-2025, del 16 de enero de 2025. </w:t>
      </w:r>
      <w:r w:rsidR="00F03749" w:rsidRPr="00D84F86">
        <w:rPr>
          <w:rFonts w:eastAsia="Arial"/>
          <w:color w:val="000000" w:themeColor="text1"/>
        </w:rPr>
        <w:t xml:space="preserve">Asimismo, se informa que </w:t>
      </w:r>
      <w:r w:rsidR="00F03749" w:rsidRPr="00D84F86">
        <w:rPr>
          <w:rFonts w:eastAsia="Arial"/>
          <w:iCs/>
          <w:color w:val="000000" w:themeColor="text1"/>
          <w:lang w:val="es-ES"/>
        </w:rPr>
        <w:t xml:space="preserve">esta Comisión ratifica el valor científico-cultural de las siguientes series documentales pertenecientes al subfondo Auditoría Interna: </w:t>
      </w:r>
      <w:r w:rsidR="008A612D" w:rsidRPr="00D84F86">
        <w:rPr>
          <w:rFonts w:eastAsia="Arial"/>
          <w:iCs/>
          <w:color w:val="000000" w:themeColor="text1"/>
          <w:lang w:val="es-ES"/>
        </w:rPr>
        <w:tab/>
      </w:r>
    </w:p>
    <w:tbl>
      <w:tblPr>
        <w:tblStyle w:val="Tablaconcuadrcula"/>
        <w:tblW w:w="5000" w:type="pct"/>
        <w:jc w:val="center"/>
        <w:tblLook w:val="04A0" w:firstRow="1" w:lastRow="0" w:firstColumn="1" w:lastColumn="0" w:noHBand="0" w:noVBand="1"/>
      </w:tblPr>
      <w:tblGrid>
        <w:gridCol w:w="486"/>
        <w:gridCol w:w="2937"/>
        <w:gridCol w:w="2557"/>
        <w:gridCol w:w="964"/>
        <w:gridCol w:w="830"/>
        <w:gridCol w:w="1576"/>
      </w:tblGrid>
      <w:tr w:rsidR="00F03749" w:rsidRPr="00D84F86" w14:paraId="1D41402A" w14:textId="77777777" w:rsidTr="006F4371">
        <w:trPr>
          <w:trHeight w:val="573"/>
          <w:jc w:val="center"/>
        </w:trPr>
        <w:tc>
          <w:tcPr>
            <w:tcW w:w="5000" w:type="pct"/>
            <w:gridSpan w:val="6"/>
          </w:tcPr>
          <w:p w14:paraId="6C852DCC" w14:textId="77777777" w:rsidR="00F03749" w:rsidRPr="00D84F86" w:rsidRDefault="00F03749" w:rsidP="00D84F86">
            <w:pPr>
              <w:pStyle w:val="Ttulo3"/>
              <w:tabs>
                <w:tab w:val="left" w:leader="hyphen" w:pos="9356"/>
              </w:tabs>
              <w:spacing w:before="120" w:after="120" w:line="460" w:lineRule="exact"/>
              <w:rPr>
                <w:b w:val="0"/>
                <w:bCs w:val="0"/>
                <w:sz w:val="24"/>
                <w:szCs w:val="24"/>
              </w:rPr>
            </w:pPr>
            <w:bookmarkStart w:id="8" w:name="_Toc146623552"/>
            <w:bookmarkStart w:id="9" w:name="_Toc156548797"/>
            <w:bookmarkStart w:id="10" w:name="_Toc170205964"/>
            <w:bookmarkStart w:id="11" w:name="_Toc187746236"/>
            <w:bookmarkStart w:id="12" w:name="_Hlk151028460"/>
            <w:r w:rsidRPr="00D84F86">
              <w:rPr>
                <w:b w:val="0"/>
                <w:sz w:val="24"/>
                <w:szCs w:val="24"/>
              </w:rPr>
              <w:lastRenderedPageBreak/>
              <w:t xml:space="preserve">Fondo: </w:t>
            </w:r>
            <w:bookmarkEnd w:id="8"/>
            <w:bookmarkEnd w:id="9"/>
            <w:r w:rsidRPr="00D84F86">
              <w:rPr>
                <w:b w:val="0"/>
                <w:sz w:val="24"/>
                <w:szCs w:val="24"/>
              </w:rPr>
              <w:t>Ministerio de Ciencia, Innovación, Tecnología y Telecomunicaciones</w:t>
            </w:r>
            <w:bookmarkEnd w:id="10"/>
            <w:r w:rsidRPr="00D84F86">
              <w:rPr>
                <w:b w:val="0"/>
                <w:sz w:val="24"/>
                <w:szCs w:val="24"/>
              </w:rPr>
              <w:t xml:space="preserve"> (MICITT)</w:t>
            </w:r>
            <w:bookmarkEnd w:id="11"/>
          </w:p>
          <w:p w14:paraId="4C3AEE3C" w14:textId="77777777" w:rsidR="00F03749" w:rsidRPr="00D84F86" w:rsidRDefault="00F03749" w:rsidP="00D84F86">
            <w:pPr>
              <w:tabs>
                <w:tab w:val="left" w:pos="284"/>
                <w:tab w:val="left" w:leader="hyphen" w:pos="9356"/>
              </w:tabs>
              <w:spacing w:before="120" w:after="120" w:line="460" w:lineRule="exact"/>
              <w:jc w:val="both"/>
              <w:rPr>
                <w:bCs/>
                <w:szCs w:val="24"/>
              </w:rPr>
            </w:pPr>
            <w:r w:rsidRPr="00D84F86">
              <w:rPr>
                <w:bCs/>
                <w:szCs w:val="24"/>
              </w:rPr>
              <w:t>Subfondo 1: Despacho del Ministro (a) (*)</w:t>
            </w:r>
          </w:p>
          <w:p w14:paraId="0BD248D8" w14:textId="77777777" w:rsidR="00F03749" w:rsidRPr="00D84F86" w:rsidRDefault="00F03749" w:rsidP="00D84F86">
            <w:pPr>
              <w:tabs>
                <w:tab w:val="left" w:pos="284"/>
                <w:tab w:val="left" w:leader="hyphen" w:pos="9356"/>
              </w:tabs>
              <w:spacing w:before="120" w:after="120" w:line="460" w:lineRule="exact"/>
              <w:jc w:val="both"/>
              <w:rPr>
                <w:b/>
                <w:szCs w:val="24"/>
              </w:rPr>
            </w:pPr>
            <w:r w:rsidRPr="00D84F86">
              <w:rPr>
                <w:b/>
                <w:szCs w:val="24"/>
              </w:rPr>
              <w:t>Subfondo 2: Auditoría Interna</w:t>
            </w:r>
          </w:p>
        </w:tc>
      </w:tr>
      <w:tr w:rsidR="00F03749" w:rsidRPr="00D84F86" w14:paraId="7240ACDF" w14:textId="77777777" w:rsidTr="006F4371">
        <w:trPr>
          <w:trHeight w:val="700"/>
          <w:jc w:val="center"/>
        </w:trPr>
        <w:tc>
          <w:tcPr>
            <w:tcW w:w="347" w:type="pct"/>
            <w:noWrap/>
          </w:tcPr>
          <w:p w14:paraId="6B475FD9" w14:textId="77777777" w:rsidR="00F03749" w:rsidRPr="00D84F86" w:rsidRDefault="00F03749" w:rsidP="00D84F86">
            <w:pPr>
              <w:tabs>
                <w:tab w:val="left" w:leader="hyphen" w:pos="9356"/>
              </w:tabs>
              <w:spacing w:before="120" w:after="120" w:line="460" w:lineRule="exact"/>
              <w:jc w:val="both"/>
              <w:rPr>
                <w:szCs w:val="24"/>
              </w:rPr>
            </w:pPr>
            <w:bookmarkStart w:id="13" w:name="_Hlk157086282"/>
            <w:bookmarkEnd w:id="12"/>
            <w:r w:rsidRPr="00D84F86">
              <w:rPr>
                <w:b/>
                <w:bCs/>
                <w:szCs w:val="24"/>
              </w:rPr>
              <w:t>N°</w:t>
            </w:r>
          </w:p>
        </w:tc>
        <w:tc>
          <w:tcPr>
            <w:tcW w:w="1030" w:type="pct"/>
            <w:noWrap/>
          </w:tcPr>
          <w:p w14:paraId="2C350ACF" w14:textId="77777777" w:rsidR="00F03749" w:rsidRPr="00D84F86" w:rsidRDefault="00F03749" w:rsidP="00D84F86">
            <w:pPr>
              <w:tabs>
                <w:tab w:val="left" w:leader="hyphen" w:pos="9356"/>
              </w:tabs>
              <w:spacing w:before="120" w:after="120" w:line="460" w:lineRule="exact"/>
              <w:jc w:val="both"/>
              <w:rPr>
                <w:szCs w:val="24"/>
              </w:rPr>
            </w:pPr>
            <w:r w:rsidRPr="00D84F86">
              <w:rPr>
                <w:b/>
                <w:bCs/>
                <w:szCs w:val="24"/>
              </w:rPr>
              <w:t>Serie o tipo documental</w:t>
            </w:r>
          </w:p>
        </w:tc>
        <w:tc>
          <w:tcPr>
            <w:tcW w:w="1570" w:type="pct"/>
          </w:tcPr>
          <w:p w14:paraId="09EC6E29" w14:textId="77777777" w:rsidR="00F03749" w:rsidRPr="00D84F86" w:rsidRDefault="00F03749" w:rsidP="00D84F86">
            <w:pPr>
              <w:tabs>
                <w:tab w:val="left" w:leader="hyphen" w:pos="9356"/>
              </w:tabs>
              <w:spacing w:before="120" w:after="120" w:line="460" w:lineRule="exact"/>
              <w:jc w:val="both"/>
              <w:rPr>
                <w:szCs w:val="24"/>
              </w:rPr>
            </w:pPr>
            <w:r w:rsidRPr="00D84F86">
              <w:rPr>
                <w:b/>
                <w:bCs/>
                <w:szCs w:val="24"/>
              </w:rPr>
              <w:t>Contenido</w:t>
            </w:r>
          </w:p>
        </w:tc>
        <w:tc>
          <w:tcPr>
            <w:tcW w:w="477" w:type="pct"/>
            <w:noWrap/>
          </w:tcPr>
          <w:p w14:paraId="4E4ACEE5" w14:textId="77777777" w:rsidR="00F03749" w:rsidRPr="00D84F86" w:rsidRDefault="00F03749" w:rsidP="00D84F86">
            <w:pPr>
              <w:tabs>
                <w:tab w:val="left" w:leader="hyphen" w:pos="9356"/>
              </w:tabs>
              <w:spacing w:before="120" w:after="120" w:line="460" w:lineRule="exact"/>
              <w:jc w:val="both"/>
              <w:rPr>
                <w:szCs w:val="24"/>
              </w:rPr>
            </w:pPr>
            <w:r w:rsidRPr="00D84F86">
              <w:rPr>
                <w:b/>
                <w:bCs/>
                <w:szCs w:val="24"/>
              </w:rPr>
              <w:t>Cant.</w:t>
            </w:r>
          </w:p>
        </w:tc>
        <w:tc>
          <w:tcPr>
            <w:tcW w:w="518" w:type="pct"/>
            <w:noWrap/>
          </w:tcPr>
          <w:p w14:paraId="26F00348" w14:textId="77777777" w:rsidR="00F03749" w:rsidRPr="00D84F86" w:rsidRDefault="00F03749" w:rsidP="00D84F86">
            <w:pPr>
              <w:tabs>
                <w:tab w:val="left" w:leader="hyphen" w:pos="9356"/>
              </w:tabs>
              <w:spacing w:before="120" w:after="120" w:line="460" w:lineRule="exact"/>
              <w:jc w:val="both"/>
              <w:rPr>
                <w:szCs w:val="24"/>
              </w:rPr>
            </w:pPr>
            <w:r w:rsidRPr="00D84F86">
              <w:rPr>
                <w:b/>
                <w:bCs/>
                <w:szCs w:val="24"/>
              </w:rPr>
              <w:t>F.E</w:t>
            </w:r>
          </w:p>
        </w:tc>
        <w:tc>
          <w:tcPr>
            <w:tcW w:w="1057" w:type="pct"/>
          </w:tcPr>
          <w:p w14:paraId="60BA9DB2" w14:textId="77777777" w:rsidR="00F03749" w:rsidRPr="00D84F86" w:rsidRDefault="00F03749" w:rsidP="00D84F86">
            <w:pPr>
              <w:tabs>
                <w:tab w:val="left" w:leader="hyphen" w:pos="9356"/>
              </w:tabs>
              <w:spacing w:before="120" w:after="120" w:line="460" w:lineRule="exact"/>
              <w:jc w:val="both"/>
              <w:rPr>
                <w:b/>
                <w:bCs/>
                <w:szCs w:val="24"/>
              </w:rPr>
            </w:pPr>
            <w:r w:rsidRPr="00D84F86">
              <w:rPr>
                <w:b/>
                <w:bCs/>
                <w:szCs w:val="24"/>
              </w:rPr>
              <w:t>Criterio vcc</w:t>
            </w:r>
          </w:p>
        </w:tc>
      </w:tr>
      <w:tr w:rsidR="00F03749" w:rsidRPr="00D84F86" w14:paraId="20C35C7C" w14:textId="77777777" w:rsidTr="006F4371">
        <w:tblPrEx>
          <w:jc w:val="left"/>
        </w:tblPrEx>
        <w:trPr>
          <w:trHeight w:val="977"/>
        </w:trPr>
        <w:tc>
          <w:tcPr>
            <w:tcW w:w="347" w:type="pct"/>
          </w:tcPr>
          <w:p w14:paraId="3634E6D7" w14:textId="77777777" w:rsidR="00F03749" w:rsidRPr="00D84F86" w:rsidRDefault="00F03749" w:rsidP="00D84F86">
            <w:pPr>
              <w:tabs>
                <w:tab w:val="left" w:leader="hyphen" w:pos="9356"/>
              </w:tabs>
              <w:spacing w:before="120" w:after="120" w:line="460" w:lineRule="exact"/>
              <w:jc w:val="both"/>
              <w:rPr>
                <w:szCs w:val="24"/>
              </w:rPr>
            </w:pPr>
            <w:r w:rsidRPr="00D84F86">
              <w:rPr>
                <w:szCs w:val="24"/>
              </w:rPr>
              <w:t>5</w:t>
            </w:r>
          </w:p>
        </w:tc>
        <w:tc>
          <w:tcPr>
            <w:tcW w:w="1030" w:type="pct"/>
          </w:tcPr>
          <w:p w14:paraId="26889B73" w14:textId="3543CB6E" w:rsidR="00F03749" w:rsidRPr="00D84F86" w:rsidRDefault="00F03749" w:rsidP="00D84F86">
            <w:pPr>
              <w:pStyle w:val="Default"/>
              <w:tabs>
                <w:tab w:val="left" w:leader="hyphen" w:pos="9356"/>
              </w:tabs>
              <w:spacing w:before="120" w:after="120" w:line="460" w:lineRule="exact"/>
              <w:jc w:val="both"/>
            </w:pPr>
            <w:r w:rsidRPr="00D84F86">
              <w:t>Planes Anuales de trabajo. Original</w:t>
            </w:r>
            <w:r w:rsidR="0027234F" w:rsidRPr="00D84F86">
              <w:rPr>
                <w:rStyle w:val="Refdenotaalpie"/>
              </w:rPr>
              <w:footnoteReference w:id="34"/>
            </w:r>
            <w:r w:rsidR="008A612D" w:rsidRPr="00D84F86">
              <w:t>.</w:t>
            </w:r>
          </w:p>
          <w:p w14:paraId="61C06058" w14:textId="77777777" w:rsidR="00F03749" w:rsidRPr="00D84F86" w:rsidRDefault="00F03749" w:rsidP="00D84F86">
            <w:pPr>
              <w:pStyle w:val="Default"/>
              <w:tabs>
                <w:tab w:val="left" w:leader="hyphen" w:pos="9356"/>
              </w:tabs>
              <w:spacing w:before="120" w:after="120" w:line="460" w:lineRule="exact"/>
              <w:jc w:val="both"/>
            </w:pPr>
          </w:p>
        </w:tc>
        <w:tc>
          <w:tcPr>
            <w:tcW w:w="1570" w:type="pct"/>
          </w:tcPr>
          <w:p w14:paraId="0FD211A9" w14:textId="24F7EFAA" w:rsidR="00F03749" w:rsidRPr="00D84F86" w:rsidRDefault="00F03749" w:rsidP="00D84F86">
            <w:pPr>
              <w:pStyle w:val="Default"/>
              <w:tabs>
                <w:tab w:val="left" w:leader="hyphen" w:pos="9356"/>
              </w:tabs>
              <w:spacing w:before="120" w:after="120" w:line="460" w:lineRule="exact"/>
              <w:jc w:val="both"/>
            </w:pPr>
            <w:r w:rsidRPr="00D84F86">
              <w:t>Planes anuales de trabajo de Auditoría Interna.</w:t>
            </w:r>
          </w:p>
          <w:p w14:paraId="08FC3D9D" w14:textId="77777777" w:rsidR="00F03749" w:rsidRPr="00D84F86" w:rsidRDefault="00F03749" w:rsidP="00D84F86">
            <w:pPr>
              <w:pStyle w:val="Default"/>
              <w:tabs>
                <w:tab w:val="left" w:leader="hyphen" w:pos="9356"/>
              </w:tabs>
              <w:spacing w:before="120" w:after="120" w:line="460" w:lineRule="exact"/>
              <w:jc w:val="both"/>
            </w:pPr>
          </w:p>
        </w:tc>
        <w:tc>
          <w:tcPr>
            <w:tcW w:w="477" w:type="pct"/>
          </w:tcPr>
          <w:p w14:paraId="4FD472DF" w14:textId="77777777" w:rsidR="00F03749" w:rsidRPr="00D84F86" w:rsidRDefault="00F03749" w:rsidP="00D84F86">
            <w:pPr>
              <w:pStyle w:val="Default"/>
              <w:tabs>
                <w:tab w:val="left" w:leader="hyphen" w:pos="9356"/>
              </w:tabs>
              <w:spacing w:before="120" w:after="120" w:line="460" w:lineRule="exact"/>
              <w:jc w:val="both"/>
            </w:pPr>
            <w:r w:rsidRPr="00D84F86">
              <w:t xml:space="preserve">0.02 m (papel) </w:t>
            </w:r>
          </w:p>
          <w:p w14:paraId="2447AFC0" w14:textId="77777777" w:rsidR="00F03749" w:rsidRPr="00D84F86" w:rsidRDefault="00F03749" w:rsidP="00D84F86">
            <w:pPr>
              <w:pStyle w:val="Default"/>
              <w:tabs>
                <w:tab w:val="left" w:leader="hyphen" w:pos="9356"/>
              </w:tabs>
              <w:spacing w:before="120" w:after="120" w:line="460" w:lineRule="exact"/>
              <w:jc w:val="both"/>
            </w:pPr>
          </w:p>
          <w:p w14:paraId="2026BEBA" w14:textId="59638C95" w:rsidR="00F03749" w:rsidRPr="00D84F86" w:rsidRDefault="00F03749" w:rsidP="00D84F86">
            <w:pPr>
              <w:pStyle w:val="Default"/>
              <w:tabs>
                <w:tab w:val="left" w:leader="hyphen" w:pos="9356"/>
              </w:tabs>
              <w:spacing w:before="120" w:after="120" w:line="460" w:lineRule="exact"/>
              <w:jc w:val="both"/>
              <w:rPr>
                <w:color w:val="auto"/>
              </w:rPr>
            </w:pPr>
            <w:r w:rsidRPr="00D84F86">
              <w:t>127 MB</w:t>
            </w:r>
          </w:p>
        </w:tc>
        <w:tc>
          <w:tcPr>
            <w:tcW w:w="518" w:type="pct"/>
          </w:tcPr>
          <w:p w14:paraId="096FB85F" w14:textId="77777777" w:rsidR="00F03749" w:rsidRPr="00D84F86" w:rsidRDefault="00F03749" w:rsidP="00D84F86">
            <w:pPr>
              <w:pStyle w:val="Default"/>
              <w:tabs>
                <w:tab w:val="left" w:leader="hyphen" w:pos="9356"/>
              </w:tabs>
              <w:spacing w:before="120" w:after="120" w:line="460" w:lineRule="exact"/>
              <w:jc w:val="both"/>
            </w:pPr>
            <w:r w:rsidRPr="00D84F86">
              <w:t xml:space="preserve">1996-2023 </w:t>
            </w:r>
          </w:p>
          <w:p w14:paraId="1E00BCFA" w14:textId="77777777" w:rsidR="00F03749" w:rsidRPr="00D84F86" w:rsidRDefault="00F03749" w:rsidP="00D84F86">
            <w:pPr>
              <w:tabs>
                <w:tab w:val="left" w:leader="hyphen" w:pos="9356"/>
              </w:tabs>
              <w:spacing w:before="120" w:after="120" w:line="460" w:lineRule="exact"/>
              <w:jc w:val="both"/>
              <w:rPr>
                <w:szCs w:val="24"/>
              </w:rPr>
            </w:pPr>
          </w:p>
          <w:p w14:paraId="4C6B8D97" w14:textId="77777777" w:rsidR="00F03749" w:rsidRPr="00D84F86" w:rsidRDefault="00F03749" w:rsidP="00D84F86">
            <w:pPr>
              <w:tabs>
                <w:tab w:val="left" w:leader="hyphen" w:pos="9356"/>
              </w:tabs>
              <w:spacing w:before="120" w:after="120" w:line="460" w:lineRule="exact"/>
              <w:jc w:val="both"/>
              <w:rPr>
                <w:szCs w:val="24"/>
              </w:rPr>
            </w:pPr>
          </w:p>
        </w:tc>
        <w:tc>
          <w:tcPr>
            <w:tcW w:w="1057" w:type="pct"/>
          </w:tcPr>
          <w:p w14:paraId="206D6B8A" w14:textId="5DCE31A4" w:rsidR="008A612D" w:rsidRPr="00D84F86" w:rsidRDefault="00F03749" w:rsidP="00D84F86">
            <w:pPr>
              <w:tabs>
                <w:tab w:val="left" w:leader="hyphen" w:pos="9356"/>
              </w:tabs>
              <w:spacing w:before="120" w:after="120" w:line="460" w:lineRule="exact"/>
              <w:jc w:val="both"/>
              <w:rPr>
                <w:szCs w:val="24"/>
              </w:rPr>
            </w:pPr>
            <w:r w:rsidRPr="00D84F86">
              <w:rPr>
                <w:szCs w:val="24"/>
              </w:rPr>
              <w:t>Sí. Según la resolución CNSED-01-2024, norma 01.2024, punto A.</w:t>
            </w:r>
            <w:r w:rsidRPr="00D84F86">
              <w:rPr>
                <w:rStyle w:val="Refdenotaalpie"/>
                <w:szCs w:val="24"/>
              </w:rPr>
              <w:t xml:space="preserve"> </w:t>
            </w:r>
          </w:p>
        </w:tc>
      </w:tr>
      <w:bookmarkEnd w:id="13"/>
      <w:tr w:rsidR="00F03749" w:rsidRPr="00D84F86" w14:paraId="3E78C3DC" w14:textId="77777777" w:rsidTr="006F4371">
        <w:tblPrEx>
          <w:jc w:val="left"/>
        </w:tblPrEx>
        <w:trPr>
          <w:trHeight w:val="977"/>
        </w:trPr>
        <w:tc>
          <w:tcPr>
            <w:tcW w:w="347" w:type="pct"/>
          </w:tcPr>
          <w:p w14:paraId="51673206" w14:textId="62657D66" w:rsidR="00F03749" w:rsidRPr="00D84F86" w:rsidRDefault="00F03749" w:rsidP="00D84F86">
            <w:pPr>
              <w:tabs>
                <w:tab w:val="left" w:leader="hyphen" w:pos="9356"/>
              </w:tabs>
              <w:spacing w:before="120" w:after="120" w:line="460" w:lineRule="exact"/>
              <w:jc w:val="both"/>
              <w:rPr>
                <w:szCs w:val="24"/>
              </w:rPr>
            </w:pPr>
            <w:r w:rsidRPr="00D84F86">
              <w:rPr>
                <w:szCs w:val="24"/>
              </w:rPr>
              <w:t>7</w:t>
            </w:r>
          </w:p>
        </w:tc>
        <w:tc>
          <w:tcPr>
            <w:tcW w:w="1030" w:type="pct"/>
          </w:tcPr>
          <w:p w14:paraId="7EF6F541" w14:textId="043D6196" w:rsidR="00F03749" w:rsidRPr="00D84F86" w:rsidRDefault="00F03749" w:rsidP="00D84F86">
            <w:pPr>
              <w:pStyle w:val="Default"/>
              <w:tabs>
                <w:tab w:val="left" w:leader="hyphen" w:pos="9356"/>
              </w:tabs>
              <w:spacing w:before="120" w:after="120" w:line="460" w:lineRule="exact"/>
              <w:jc w:val="both"/>
            </w:pPr>
            <w:r w:rsidRPr="00D84F86">
              <w:t>Informes de ejecución de Plan Anual de Trabajo. Original</w:t>
            </w:r>
            <w:r w:rsidR="0027234F" w:rsidRPr="00D84F86">
              <w:rPr>
                <w:rStyle w:val="Refdenotaalpie"/>
              </w:rPr>
              <w:footnoteReference w:id="35"/>
            </w:r>
          </w:p>
        </w:tc>
        <w:tc>
          <w:tcPr>
            <w:tcW w:w="1570" w:type="pct"/>
          </w:tcPr>
          <w:p w14:paraId="632BC016" w14:textId="77777777" w:rsidR="00F03749" w:rsidRPr="00D84F86" w:rsidRDefault="00F03749" w:rsidP="00D84F86">
            <w:pPr>
              <w:pStyle w:val="Default"/>
              <w:tabs>
                <w:tab w:val="left" w:leader="hyphen" w:pos="9356"/>
              </w:tabs>
              <w:spacing w:before="120" w:after="120" w:line="460" w:lineRule="exact"/>
              <w:jc w:val="both"/>
            </w:pPr>
            <w:r w:rsidRPr="00D84F86">
              <w:t xml:space="preserve">Detalla las labores realizadas durante un intervalo de tiempo además del estado de las recomendaciones emitidas por esta unidad administrativa. </w:t>
            </w:r>
          </w:p>
        </w:tc>
        <w:tc>
          <w:tcPr>
            <w:tcW w:w="477" w:type="pct"/>
          </w:tcPr>
          <w:p w14:paraId="20750767" w14:textId="77777777" w:rsidR="00F03749" w:rsidRPr="00D84F86" w:rsidRDefault="00F03749" w:rsidP="00D84F86">
            <w:pPr>
              <w:tabs>
                <w:tab w:val="left" w:leader="hyphen" w:pos="9356"/>
              </w:tabs>
              <w:spacing w:before="120" w:after="120" w:line="460" w:lineRule="exact"/>
              <w:jc w:val="both"/>
              <w:rPr>
                <w:szCs w:val="24"/>
              </w:rPr>
            </w:pPr>
            <w:r w:rsidRPr="00D84F86">
              <w:rPr>
                <w:szCs w:val="24"/>
              </w:rPr>
              <w:t>0.04 m</w:t>
            </w:r>
          </w:p>
          <w:p w14:paraId="44A9B41D" w14:textId="77777777" w:rsidR="00F03749" w:rsidRPr="00D84F86" w:rsidRDefault="00F03749" w:rsidP="00D84F86">
            <w:pPr>
              <w:tabs>
                <w:tab w:val="left" w:leader="hyphen" w:pos="9356"/>
              </w:tabs>
              <w:spacing w:before="120" w:after="120" w:line="460" w:lineRule="exact"/>
              <w:jc w:val="both"/>
              <w:rPr>
                <w:szCs w:val="24"/>
              </w:rPr>
            </w:pPr>
            <w:r w:rsidRPr="00D84F86">
              <w:rPr>
                <w:szCs w:val="24"/>
              </w:rPr>
              <w:t>136 MB</w:t>
            </w:r>
          </w:p>
          <w:p w14:paraId="3D6F9121" w14:textId="77777777" w:rsidR="00F03749" w:rsidRPr="00D84F86" w:rsidRDefault="00F03749" w:rsidP="00D84F86">
            <w:pPr>
              <w:tabs>
                <w:tab w:val="left" w:leader="hyphen" w:pos="9356"/>
              </w:tabs>
              <w:spacing w:before="120" w:after="120" w:line="460" w:lineRule="exact"/>
              <w:jc w:val="both"/>
              <w:rPr>
                <w:szCs w:val="24"/>
              </w:rPr>
            </w:pPr>
          </w:p>
          <w:p w14:paraId="7C1F7B99" w14:textId="77777777" w:rsidR="00F03749" w:rsidRPr="00D84F86" w:rsidRDefault="00F03749" w:rsidP="00D84F86">
            <w:pPr>
              <w:pStyle w:val="Default"/>
              <w:tabs>
                <w:tab w:val="left" w:leader="hyphen" w:pos="9356"/>
              </w:tabs>
              <w:spacing w:before="120" w:after="120" w:line="460" w:lineRule="exact"/>
              <w:jc w:val="both"/>
              <w:rPr>
                <w:color w:val="auto"/>
              </w:rPr>
            </w:pPr>
          </w:p>
        </w:tc>
        <w:tc>
          <w:tcPr>
            <w:tcW w:w="518" w:type="pct"/>
          </w:tcPr>
          <w:p w14:paraId="5ED589E7" w14:textId="77777777" w:rsidR="00F03749" w:rsidRPr="00D84F86" w:rsidRDefault="00F03749" w:rsidP="00D84F86">
            <w:pPr>
              <w:tabs>
                <w:tab w:val="left" w:leader="hyphen" w:pos="9356"/>
              </w:tabs>
              <w:spacing w:before="120" w:after="120" w:line="460" w:lineRule="exact"/>
              <w:jc w:val="both"/>
              <w:rPr>
                <w:szCs w:val="24"/>
              </w:rPr>
            </w:pPr>
            <w:r w:rsidRPr="00D84F86">
              <w:rPr>
                <w:szCs w:val="24"/>
              </w:rPr>
              <w:t>1996-2023</w:t>
            </w:r>
          </w:p>
          <w:p w14:paraId="41183D5B" w14:textId="77777777" w:rsidR="00F03749" w:rsidRPr="00D84F86" w:rsidRDefault="00F03749" w:rsidP="00D84F86">
            <w:pPr>
              <w:pStyle w:val="Default"/>
              <w:tabs>
                <w:tab w:val="left" w:leader="hyphen" w:pos="9356"/>
              </w:tabs>
              <w:spacing w:before="120" w:after="120" w:line="460" w:lineRule="exact"/>
              <w:jc w:val="both"/>
            </w:pPr>
          </w:p>
          <w:p w14:paraId="59F6AF1D" w14:textId="77777777" w:rsidR="00F03749" w:rsidRPr="00D84F86" w:rsidRDefault="00F03749" w:rsidP="00D84F86">
            <w:pPr>
              <w:tabs>
                <w:tab w:val="left" w:leader="hyphen" w:pos="9356"/>
              </w:tabs>
              <w:spacing w:before="120" w:after="120" w:line="460" w:lineRule="exact"/>
              <w:jc w:val="both"/>
              <w:rPr>
                <w:szCs w:val="24"/>
              </w:rPr>
            </w:pPr>
          </w:p>
        </w:tc>
        <w:tc>
          <w:tcPr>
            <w:tcW w:w="1057" w:type="pct"/>
          </w:tcPr>
          <w:p w14:paraId="63D6B208" w14:textId="694A7C36" w:rsidR="00F03749" w:rsidRPr="00D84F86" w:rsidRDefault="00F03749" w:rsidP="00D84F86">
            <w:pPr>
              <w:tabs>
                <w:tab w:val="left" w:leader="hyphen" w:pos="9356"/>
              </w:tabs>
              <w:spacing w:before="120" w:after="120" w:line="460" w:lineRule="exact"/>
              <w:jc w:val="both"/>
              <w:rPr>
                <w:szCs w:val="24"/>
              </w:rPr>
            </w:pPr>
            <w:r w:rsidRPr="00D84F86">
              <w:rPr>
                <w:szCs w:val="24"/>
              </w:rPr>
              <w:t>Sí. Según la resolución CNSED-01-2024, norma 01.2024, punto A.</w:t>
            </w:r>
            <w:r w:rsidRPr="00D84F86">
              <w:rPr>
                <w:rStyle w:val="Refdenotaalpie"/>
                <w:szCs w:val="24"/>
              </w:rPr>
              <w:t xml:space="preserve"> </w:t>
            </w:r>
          </w:p>
        </w:tc>
      </w:tr>
    </w:tbl>
    <w:p w14:paraId="0D5A1FBC" w14:textId="6B7EE4B4" w:rsidR="00834E24" w:rsidRPr="00D84F86" w:rsidRDefault="00834E24" w:rsidP="00D84F86">
      <w:pPr>
        <w:pStyle w:val="Default"/>
        <w:shd w:val="clear" w:color="auto" w:fill="FFFFFF" w:themeFill="background1"/>
        <w:tabs>
          <w:tab w:val="left" w:leader="hyphen" w:pos="9356"/>
        </w:tabs>
        <w:spacing w:before="120" w:after="120" w:line="460" w:lineRule="exact"/>
        <w:jc w:val="both"/>
      </w:pPr>
      <w:r w:rsidRPr="00D84F86">
        <w:rPr>
          <w:rFonts w:eastAsia="Arial"/>
          <w:color w:val="000000" w:themeColor="text1"/>
        </w:rPr>
        <w:t>Aprobado por unanimidad</w:t>
      </w:r>
      <w:r w:rsidRPr="00D84F86">
        <w:t xml:space="preserve">. Enviar copia de este acuerdo a la señora Carmen Campos Ramírez, jefe por recargo del Departamento Servicios Archivísticos Externos (DSAE), al señor Norberto Villalobos Solís, coordinador de la Unidad de Servicios Técnicos Archivísticos del Departamento de Servicios Archivísticos Externos y al expediente de valoración documental </w:t>
      </w:r>
      <w:r w:rsidRPr="00D84F86">
        <w:rPr>
          <w:color w:val="000000" w:themeColor="text1"/>
        </w:rPr>
        <w:t xml:space="preserve">del </w:t>
      </w:r>
      <w:r w:rsidRPr="00D84F86">
        <w:t xml:space="preserve">Ministerio de Ciencia, Innovación, Tecnología y </w:t>
      </w:r>
      <w:r w:rsidRPr="00D84F86">
        <w:lastRenderedPageBreak/>
        <w:t>Telecomunicaciones, MICITT</w:t>
      </w:r>
      <w:r w:rsidRPr="00D84F86">
        <w:rPr>
          <w:color w:val="000000" w:themeColor="text1"/>
        </w:rPr>
        <w:t>, T-45-2024</w:t>
      </w:r>
      <w:r w:rsidRPr="00D84F86">
        <w:t>, que custodia esta Comisión.</w:t>
      </w:r>
      <w:r w:rsidRPr="00D84F86">
        <w:rPr>
          <w:b/>
          <w:bCs/>
        </w:rPr>
        <w:t xml:space="preserve"> ACUERDO FIRME</w:t>
      </w:r>
      <w:r w:rsidRPr="00D84F86">
        <w:t>.</w:t>
      </w:r>
      <w:r w:rsidRPr="00D84F86">
        <w:tab/>
      </w:r>
    </w:p>
    <w:p w14:paraId="02BEC490" w14:textId="5CA76D15" w:rsidR="00A37162" w:rsidRPr="00D84F86" w:rsidRDefault="00A37162" w:rsidP="00D84F86">
      <w:pPr>
        <w:shd w:val="clear" w:color="auto" w:fill="FFFFFF" w:themeFill="background1"/>
        <w:tabs>
          <w:tab w:val="left" w:leader="hyphen" w:pos="9356"/>
        </w:tabs>
        <w:spacing w:before="120" w:after="120" w:line="460" w:lineRule="exact"/>
        <w:jc w:val="both"/>
        <w:rPr>
          <w:szCs w:val="24"/>
          <w:lang w:val="es-CR"/>
        </w:rPr>
      </w:pPr>
      <w:r w:rsidRPr="00D84F86">
        <w:rPr>
          <w:b/>
          <w:bCs/>
          <w:szCs w:val="24"/>
          <w:shd w:val="clear" w:color="auto" w:fill="FFFFFF"/>
          <w:lang w:val="es-CR"/>
        </w:rPr>
        <w:t xml:space="preserve">ARTÍCULO </w:t>
      </w:r>
      <w:r w:rsidR="009D6A3A" w:rsidRPr="00D84F86">
        <w:rPr>
          <w:b/>
          <w:bCs/>
          <w:szCs w:val="24"/>
          <w:shd w:val="clear" w:color="auto" w:fill="FFFFFF"/>
          <w:lang w:val="es-CR"/>
        </w:rPr>
        <w:t>24</w:t>
      </w:r>
      <w:r w:rsidRPr="00D84F86">
        <w:rPr>
          <w:b/>
          <w:bCs/>
          <w:szCs w:val="24"/>
          <w:shd w:val="clear" w:color="auto" w:fill="FFFFFF"/>
          <w:lang w:val="es-CR"/>
        </w:rPr>
        <w:t xml:space="preserve">. </w:t>
      </w:r>
      <w:r w:rsidRPr="00D84F86">
        <w:rPr>
          <w:rFonts w:eastAsia="Arial"/>
          <w:color w:val="000000" w:themeColor="text1"/>
          <w:szCs w:val="24"/>
        </w:rPr>
        <w:t xml:space="preserve">Oficio </w:t>
      </w:r>
      <w:r w:rsidRPr="00D84F86">
        <w:rPr>
          <w:rFonts w:eastAsia="Arial"/>
          <w:b/>
          <w:bCs/>
          <w:color w:val="000000" w:themeColor="text1"/>
          <w:szCs w:val="24"/>
        </w:rPr>
        <w:t xml:space="preserve">CORBANA-SDA-CE-005-2026 </w:t>
      </w:r>
      <w:r w:rsidRPr="00D84F86">
        <w:rPr>
          <w:rFonts w:eastAsia="Arial"/>
          <w:color w:val="000000" w:themeColor="text1"/>
          <w:szCs w:val="24"/>
        </w:rPr>
        <w:t>del 09 de julio de 2026, suscrito por el señor Randall García Murillo</w:t>
      </w:r>
      <w:r w:rsidRPr="00D84F86">
        <w:rPr>
          <w:rFonts w:eastAsia="Arial"/>
          <w:color w:val="000000" w:themeColor="text1"/>
          <w:szCs w:val="24"/>
          <w:lang w:val="es-CR"/>
        </w:rPr>
        <w:t xml:space="preserve">, encargado del Archivo Central y secretario del Comité Institucional de Selección y Eliminación de Documentos, CISED, de la Corporación Bananera Nacional, CORBANA, </w:t>
      </w:r>
      <w:r w:rsidRPr="00D84F86">
        <w:rPr>
          <w:color w:val="000000" w:themeColor="text1"/>
          <w:szCs w:val="24"/>
        </w:rPr>
        <w:t>recibido a través de correo electrónico del mismo día,</w:t>
      </w:r>
      <w:r w:rsidRPr="00D84F86">
        <w:rPr>
          <w:rFonts w:eastAsia="Arial"/>
          <w:color w:val="000000" w:themeColor="text1"/>
          <w:szCs w:val="24"/>
          <w:lang w:val="es-CR"/>
        </w:rPr>
        <w:t xml:space="preserve"> donde remite la respuesta al oficio CARTA-DGAN-CNSED-142-2026</w:t>
      </w:r>
      <w:r w:rsidRPr="00D84F86">
        <w:rPr>
          <w:b/>
          <w:bCs/>
          <w:szCs w:val="24"/>
          <w:lang w:val="es-CR"/>
        </w:rPr>
        <w:t xml:space="preserve">, </w:t>
      </w:r>
      <w:r w:rsidRPr="00D84F86">
        <w:rPr>
          <w:szCs w:val="24"/>
          <w:lang w:val="es-CR"/>
        </w:rPr>
        <w:t xml:space="preserve">para atender el acuerdo n°11 tomado en la sesión 11-2026 del 25 de junio de 2026, </w:t>
      </w:r>
      <w:r w:rsidRPr="00D84F86">
        <w:rPr>
          <w:szCs w:val="24"/>
          <w:shd w:val="clear" w:color="auto" w:fill="FFFFFF"/>
          <w:lang w:val="es-CR"/>
        </w:rPr>
        <w:t>relacionado con el seguimiento del cumplimiento del Acuerdo n.° 6.2 tomado en la sesión n.° 05-2025, del 12 de marzo de 2025, el cual se transcribe seguidamente:</w:t>
      </w:r>
      <w:r w:rsidR="006F4371" w:rsidRPr="00D84F86">
        <w:rPr>
          <w:szCs w:val="24"/>
          <w:shd w:val="clear" w:color="auto" w:fill="FFFFFF"/>
          <w:lang w:val="es-CR"/>
        </w:rPr>
        <w:tab/>
      </w:r>
    </w:p>
    <w:p w14:paraId="46B350EC" w14:textId="77777777" w:rsidR="00A37162" w:rsidRPr="00D84F86" w:rsidRDefault="00A37162" w:rsidP="00D84F86">
      <w:pPr>
        <w:shd w:val="clear" w:color="auto" w:fill="FFFFFF" w:themeFill="background1"/>
        <w:tabs>
          <w:tab w:val="left" w:leader="hyphen" w:pos="9356"/>
        </w:tabs>
        <w:spacing w:before="120" w:after="120" w:line="460" w:lineRule="exact"/>
        <w:ind w:left="706"/>
        <w:jc w:val="both"/>
        <w:rPr>
          <w:i/>
          <w:iCs w:val="0"/>
          <w:szCs w:val="24"/>
          <w:shd w:val="clear" w:color="auto" w:fill="FFFFFF"/>
        </w:rPr>
      </w:pPr>
      <w:r w:rsidRPr="00D84F86">
        <w:rPr>
          <w:rFonts w:eastAsia="Arial"/>
          <w:b/>
          <w:bCs/>
          <w:color w:val="000000" w:themeColor="text1"/>
          <w:szCs w:val="24"/>
          <w:lang w:val="es"/>
        </w:rPr>
        <w:t>ACUERDO 11</w:t>
      </w:r>
      <w:r w:rsidRPr="00D84F86">
        <w:rPr>
          <w:color w:val="000000" w:themeColor="text1"/>
          <w:szCs w:val="24"/>
        </w:rPr>
        <w:t xml:space="preserve">. Recordar </w:t>
      </w:r>
      <w:r w:rsidRPr="00D84F86">
        <w:rPr>
          <w:bCs/>
          <w:szCs w:val="24"/>
          <w:shd w:val="clear" w:color="auto" w:fill="FFFFFF"/>
        </w:rPr>
        <w:t xml:space="preserve">al señor </w:t>
      </w:r>
      <w:r w:rsidRPr="00D84F86">
        <w:rPr>
          <w:rFonts w:eastAsia="Arial"/>
          <w:szCs w:val="24"/>
          <w:lang w:val="es-CR" w:eastAsia="es-CR"/>
        </w:rPr>
        <w:t>Randall García Murillo, encargado del Archivo Central y secretario del Comité Institucional de Selección y Eliminación de Documentos de la Corporación Bananera Nacional, CORBANA</w:t>
      </w:r>
      <w:r w:rsidRPr="00D84F86">
        <w:rPr>
          <w:rFonts w:eastAsia="Arial"/>
          <w:color w:val="000000" w:themeColor="text1"/>
          <w:szCs w:val="24"/>
          <w:lang w:val="es"/>
        </w:rPr>
        <w:t xml:space="preserve">, </w:t>
      </w:r>
      <w:r w:rsidRPr="00D84F86">
        <w:rPr>
          <w:rFonts w:eastAsia="Arial"/>
          <w:iCs w:val="0"/>
          <w:color w:val="000000" w:themeColor="text1"/>
          <w:szCs w:val="24"/>
          <w:lang w:val="es-CR" w:eastAsia="es-CR"/>
        </w:rPr>
        <w:t xml:space="preserve">que se encuentra pendiente la atención del </w:t>
      </w:r>
      <w:r w:rsidRPr="00D84F86">
        <w:rPr>
          <w:rFonts w:eastAsia="Arial"/>
          <w:b/>
          <w:bCs/>
          <w:iCs w:val="0"/>
          <w:color w:val="000000" w:themeColor="text1"/>
          <w:szCs w:val="24"/>
          <w:lang w:val="es-CR" w:eastAsia="es-CR"/>
        </w:rPr>
        <w:t xml:space="preserve">Acuerdo </w:t>
      </w:r>
      <w:r w:rsidRPr="00D84F86">
        <w:rPr>
          <w:rFonts w:eastAsia="Arial"/>
          <w:b/>
          <w:bCs/>
          <w:color w:val="000000" w:themeColor="text1"/>
          <w:szCs w:val="24"/>
        </w:rPr>
        <w:t>n</w:t>
      </w:r>
      <w:r w:rsidRPr="00D84F86">
        <w:rPr>
          <w:rFonts w:eastAsia="Arial"/>
          <w:b/>
          <w:bCs/>
          <w:iCs w:val="0"/>
          <w:color w:val="000000" w:themeColor="text1"/>
          <w:szCs w:val="24"/>
          <w:lang w:val="es-CR" w:eastAsia="es-CR"/>
        </w:rPr>
        <w:t>.° 6.2</w:t>
      </w:r>
      <w:r w:rsidRPr="00D84F86">
        <w:rPr>
          <w:rFonts w:eastAsia="Arial"/>
          <w:iCs w:val="0"/>
          <w:color w:val="000000" w:themeColor="text1"/>
          <w:szCs w:val="24"/>
          <w:lang w:val="es-CR" w:eastAsia="es-CR"/>
        </w:rPr>
        <w:t xml:space="preserve">, </w:t>
      </w:r>
      <w:r w:rsidRPr="00D84F86">
        <w:rPr>
          <w:rFonts w:eastAsia="Arial"/>
          <w:color w:val="000000" w:themeColor="text1"/>
          <w:szCs w:val="24"/>
        </w:rPr>
        <w:t>tomado</w:t>
      </w:r>
      <w:r w:rsidRPr="00D84F86">
        <w:rPr>
          <w:rFonts w:eastAsia="Arial"/>
          <w:iCs w:val="0"/>
          <w:color w:val="000000" w:themeColor="text1"/>
          <w:szCs w:val="24"/>
          <w:lang w:val="es-CR" w:eastAsia="es-CR"/>
        </w:rPr>
        <w:t xml:space="preserve"> en la sesión </w:t>
      </w:r>
      <w:r w:rsidRPr="00D84F86">
        <w:rPr>
          <w:rFonts w:eastAsia="Arial"/>
          <w:b/>
          <w:bCs/>
          <w:iCs w:val="0"/>
          <w:color w:val="000000" w:themeColor="text1"/>
          <w:szCs w:val="24"/>
          <w:lang w:val="es-CR" w:eastAsia="es-CR"/>
        </w:rPr>
        <w:t>05-2025</w:t>
      </w:r>
      <w:r w:rsidRPr="00D84F86">
        <w:rPr>
          <w:rFonts w:eastAsia="Arial"/>
          <w:iCs w:val="0"/>
          <w:color w:val="000000" w:themeColor="text1"/>
          <w:szCs w:val="24"/>
          <w:lang w:val="es-CR" w:eastAsia="es-CR"/>
        </w:rPr>
        <w:t xml:space="preserve"> del </w:t>
      </w:r>
      <w:r w:rsidRPr="00D84F86">
        <w:rPr>
          <w:rFonts w:eastAsia="Arial"/>
          <w:b/>
          <w:bCs/>
          <w:iCs w:val="0"/>
          <w:color w:val="000000" w:themeColor="text1"/>
          <w:szCs w:val="24"/>
          <w:lang w:val="es-CR" w:eastAsia="es-CR"/>
        </w:rPr>
        <w:t>12 de marzo de 2025</w:t>
      </w:r>
      <w:r w:rsidRPr="00D84F86">
        <w:rPr>
          <w:rFonts w:eastAsia="Arial"/>
          <w:iCs w:val="0"/>
          <w:color w:val="000000" w:themeColor="text1"/>
          <w:szCs w:val="24"/>
          <w:lang w:val="es-CR" w:eastAsia="es-CR"/>
        </w:rPr>
        <w:t>, el cual se transcribe a continuación:</w:t>
      </w:r>
      <w:r w:rsidRPr="00D84F86">
        <w:rPr>
          <w:rFonts w:eastAsia="Arial"/>
          <w:color w:val="000000" w:themeColor="text1"/>
          <w:szCs w:val="24"/>
        </w:rPr>
        <w:t xml:space="preserve"> </w:t>
      </w:r>
      <w:r w:rsidRPr="00D84F86">
        <w:rPr>
          <w:rFonts w:eastAsia="Arial"/>
          <w:i/>
          <w:iCs w:val="0"/>
          <w:color w:val="000000" w:themeColor="text1"/>
          <w:szCs w:val="24"/>
        </w:rPr>
        <w:t>“</w:t>
      </w:r>
      <w:r w:rsidRPr="00D84F86">
        <w:rPr>
          <w:i/>
          <w:iCs w:val="0"/>
          <w:szCs w:val="24"/>
          <w:shd w:val="clear" w:color="auto" w:fill="FFFFFF"/>
          <w:lang w:val="es-CR"/>
        </w:rPr>
        <w:t xml:space="preserve">Comunicar a la señora Kimberly Víctor Castro, </w:t>
      </w:r>
      <w:r w:rsidRPr="00D84F86">
        <w:rPr>
          <w:i/>
          <w:iCs w:val="0"/>
          <w:szCs w:val="24"/>
          <w:shd w:val="clear" w:color="auto" w:fill="FFFFFF"/>
        </w:rPr>
        <w:t>encargada del Archivo Central y secretaria del Comité Institucional de Selección y Eliminación de Documentos de la Corporación Bananera Nacional, CORBANA</w:t>
      </w:r>
      <w:r w:rsidRPr="00D84F86">
        <w:rPr>
          <w:i/>
          <w:iCs w:val="0"/>
          <w:szCs w:val="24"/>
          <w:shd w:val="clear" w:color="auto" w:fill="FFFFFF"/>
          <w:lang w:val="es-CR"/>
        </w:rPr>
        <w:t xml:space="preserve">; que esta Comisión Nacional conoció el Informe de valoración N°INFORME-DGAN-DSAE-STA-034-2024, por medio del cual se sometió a conocimiento </w:t>
      </w:r>
      <w:r w:rsidRPr="00D84F86">
        <w:rPr>
          <w:i/>
          <w:iCs w:val="0"/>
          <w:szCs w:val="24"/>
          <w:shd w:val="clear" w:color="auto" w:fill="FFFFFF"/>
        </w:rPr>
        <w:t xml:space="preserve">las siguientes </w:t>
      </w:r>
      <w:r w:rsidRPr="00D84F86">
        <w:rPr>
          <w:i/>
          <w:iCs w:val="0"/>
          <w:szCs w:val="24"/>
          <w:u w:val="single"/>
          <w:shd w:val="clear" w:color="auto" w:fill="FFFFFF"/>
        </w:rPr>
        <w:t>cuatro (4) tablas de plazos de conservación</w:t>
      </w:r>
      <w:r w:rsidRPr="00D84F86">
        <w:rPr>
          <w:i/>
          <w:iCs w:val="0"/>
          <w:szCs w:val="24"/>
          <w:shd w:val="clear" w:color="auto" w:fill="FFFFFF"/>
        </w:rPr>
        <w:t xml:space="preserve"> de documentos correspondientes a los subfondos: Comité de Inversiones </w:t>
      </w:r>
      <w:r w:rsidRPr="00D84F86">
        <w:rPr>
          <w:rStyle w:val="normaltextrun"/>
          <w:i/>
          <w:iCs w:val="0"/>
          <w:szCs w:val="24"/>
        </w:rPr>
        <w:t xml:space="preserve">con </w:t>
      </w:r>
      <w:r w:rsidRPr="00D84F86">
        <w:rPr>
          <w:rStyle w:val="normaltextrun"/>
          <w:b/>
          <w:bCs/>
          <w:i/>
          <w:iCs w:val="0"/>
          <w:szCs w:val="24"/>
        </w:rPr>
        <w:t>03</w:t>
      </w:r>
      <w:r w:rsidRPr="00D84F86">
        <w:rPr>
          <w:rStyle w:val="normaltextrun"/>
          <w:i/>
          <w:iCs w:val="0"/>
          <w:szCs w:val="24"/>
        </w:rPr>
        <w:t xml:space="preserve"> series documentales;</w:t>
      </w:r>
      <w:r w:rsidRPr="00D84F86">
        <w:rPr>
          <w:i/>
          <w:iCs w:val="0"/>
          <w:szCs w:val="24"/>
          <w:shd w:val="clear" w:color="auto" w:fill="FFFFFF"/>
        </w:rPr>
        <w:t xml:space="preserve"> Coordinación Eje Control Biológico y Biología Molecular </w:t>
      </w:r>
      <w:r w:rsidRPr="00D84F86">
        <w:rPr>
          <w:rStyle w:val="normaltextrun"/>
          <w:i/>
          <w:iCs w:val="0"/>
          <w:szCs w:val="24"/>
        </w:rPr>
        <w:t xml:space="preserve">con </w:t>
      </w:r>
      <w:r w:rsidRPr="00D84F86">
        <w:rPr>
          <w:rStyle w:val="normaltextrun"/>
          <w:b/>
          <w:bCs/>
          <w:i/>
          <w:iCs w:val="0"/>
          <w:szCs w:val="24"/>
        </w:rPr>
        <w:t>14</w:t>
      </w:r>
      <w:r w:rsidRPr="00D84F86">
        <w:rPr>
          <w:rStyle w:val="normaltextrun"/>
          <w:i/>
          <w:iCs w:val="0"/>
          <w:szCs w:val="24"/>
        </w:rPr>
        <w:t xml:space="preserve"> series documentales;</w:t>
      </w:r>
      <w:r w:rsidRPr="00D84F86">
        <w:rPr>
          <w:i/>
          <w:iCs w:val="0"/>
          <w:szCs w:val="24"/>
          <w:shd w:val="clear" w:color="auto" w:fill="FFFFFF"/>
        </w:rPr>
        <w:t xml:space="preserve"> Biología Molecular </w:t>
      </w:r>
      <w:r w:rsidRPr="00D84F86">
        <w:rPr>
          <w:rStyle w:val="normaltextrun"/>
          <w:i/>
          <w:iCs w:val="0"/>
          <w:szCs w:val="24"/>
        </w:rPr>
        <w:t xml:space="preserve">con </w:t>
      </w:r>
      <w:r w:rsidRPr="00D84F86">
        <w:rPr>
          <w:rStyle w:val="normaltextrun"/>
          <w:b/>
          <w:bCs/>
          <w:i/>
          <w:iCs w:val="0"/>
          <w:szCs w:val="24"/>
        </w:rPr>
        <w:t>12</w:t>
      </w:r>
      <w:r w:rsidRPr="00D84F86">
        <w:rPr>
          <w:rStyle w:val="normaltextrun"/>
          <w:i/>
          <w:iCs w:val="0"/>
          <w:szCs w:val="24"/>
        </w:rPr>
        <w:t xml:space="preserve"> series documentales y </w:t>
      </w:r>
      <w:r w:rsidRPr="00D84F86">
        <w:rPr>
          <w:i/>
          <w:iCs w:val="0"/>
          <w:szCs w:val="24"/>
          <w:shd w:val="clear" w:color="auto" w:fill="FFFFFF"/>
        </w:rPr>
        <w:t xml:space="preserve">Laboratorio Control Biológico </w:t>
      </w:r>
      <w:r w:rsidRPr="00D84F86">
        <w:rPr>
          <w:rStyle w:val="normaltextrun"/>
          <w:i/>
          <w:iCs w:val="0"/>
          <w:szCs w:val="24"/>
        </w:rPr>
        <w:t xml:space="preserve">con </w:t>
      </w:r>
      <w:r w:rsidRPr="00D84F86">
        <w:rPr>
          <w:rStyle w:val="normaltextrun"/>
          <w:b/>
          <w:bCs/>
          <w:i/>
          <w:iCs w:val="0"/>
          <w:szCs w:val="24"/>
        </w:rPr>
        <w:t xml:space="preserve">15 </w:t>
      </w:r>
      <w:r w:rsidRPr="00D84F86">
        <w:rPr>
          <w:rStyle w:val="normaltextrun"/>
          <w:i/>
          <w:iCs w:val="0"/>
          <w:szCs w:val="24"/>
        </w:rPr>
        <w:t xml:space="preserve">series documentales. </w:t>
      </w:r>
      <w:r w:rsidRPr="00D84F86">
        <w:rPr>
          <w:b/>
          <w:bCs/>
          <w:i/>
          <w:iCs w:val="0"/>
          <w:szCs w:val="24"/>
        </w:rPr>
        <w:t>44</w:t>
      </w:r>
      <w:r w:rsidRPr="00D84F86">
        <w:rPr>
          <w:i/>
          <w:iCs w:val="0"/>
          <w:szCs w:val="24"/>
        </w:rPr>
        <w:t xml:space="preserve"> series documentales en total</w:t>
      </w:r>
      <w:r w:rsidRPr="00D84F86">
        <w:rPr>
          <w:i/>
          <w:iCs w:val="0"/>
          <w:szCs w:val="24"/>
          <w:shd w:val="clear" w:color="auto" w:fill="FFFFFF"/>
        </w:rPr>
        <w:t xml:space="preserve">. Se solicita aclarar donde se custodian las actas originales del subfondo del Comité de Inversiones correspondientes al período comprendido entre 2018 y 2023. Además, respecto a la serie documental denominada “Expedientes de Proyectos”, que se incluye en las tablas de plazos de conservación de los subfondos: Coordinación Eje Control Biológico y Biología </w:t>
      </w:r>
      <w:r w:rsidRPr="00D84F86">
        <w:rPr>
          <w:i/>
          <w:iCs w:val="0"/>
          <w:szCs w:val="24"/>
          <w:shd w:val="clear" w:color="auto" w:fill="FFFFFF"/>
        </w:rPr>
        <w:lastRenderedPageBreak/>
        <w:t>Molecular, Biología Molecular y Laboratorio Control Biológico, es necesario determinar si estos expedientes están relacionados, son equivalentes, complementarios o presentan diferencias con los "Expedientes de Proyectos" que fueron declarados con valor científico-cultural en 2024, tanto en el subfondo de Subgerencia General como en el subfondo de Dirección de Investigaciones. También se solicita que se detalle la temática de algunos de los proyectos y verificar la existencia de expedientes con fechas anteriores y posteriores a las indicadas en las tablas. Mientras se aclaren estas consultas, queda pendiente la valoración del posible valor científico-cultural de la serie documental mencionada en los siguientes subfondos:</w:t>
      </w:r>
      <w:r w:rsidRPr="00D84F86">
        <w:rPr>
          <w:bCs/>
          <w:i/>
          <w:iCs w:val="0"/>
          <w:szCs w:val="24"/>
          <w:shd w:val="clear" w:color="auto" w:fill="FFFFFF"/>
        </w:rPr>
        <w:tab/>
      </w:r>
    </w:p>
    <w:tbl>
      <w:tblPr>
        <w:tblStyle w:val="Tablaconcuadrcula"/>
        <w:tblW w:w="9350" w:type="dxa"/>
        <w:tblInd w:w="706" w:type="dxa"/>
        <w:tblLook w:val="04A0" w:firstRow="1" w:lastRow="0" w:firstColumn="1" w:lastColumn="0" w:noHBand="0" w:noVBand="1"/>
      </w:tblPr>
      <w:tblGrid>
        <w:gridCol w:w="487"/>
        <w:gridCol w:w="2937"/>
        <w:gridCol w:w="2060"/>
        <w:gridCol w:w="1564"/>
        <w:gridCol w:w="830"/>
        <w:gridCol w:w="1472"/>
      </w:tblGrid>
      <w:tr w:rsidR="00A37162" w:rsidRPr="00D84F86" w14:paraId="34246C9F" w14:textId="77777777" w:rsidTr="00F640F7">
        <w:trPr>
          <w:trHeight w:val="977"/>
        </w:trPr>
        <w:tc>
          <w:tcPr>
            <w:tcW w:w="0" w:type="auto"/>
            <w:gridSpan w:val="6"/>
          </w:tcPr>
          <w:p w14:paraId="683438B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w:t>
            </w:r>
            <w:r w:rsidRPr="00D84F86">
              <w:rPr>
                <w:i/>
                <w:shd w:val="clear" w:color="auto" w:fill="FFFFFF"/>
                <w:lang w:val="es-ES"/>
              </w:rPr>
              <w:t xml:space="preserve"> Asamblea de Accionistas*</w:t>
            </w:r>
          </w:p>
          <w:p w14:paraId="36717DAE"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w:t>
            </w:r>
            <w:r w:rsidRPr="00D84F86">
              <w:rPr>
                <w:i/>
                <w:shd w:val="clear" w:color="auto" w:fill="FFFFFF"/>
                <w:lang w:val="es-ES"/>
              </w:rPr>
              <w:t xml:space="preserve"> Junta Directiva*</w:t>
            </w:r>
          </w:p>
          <w:p w14:paraId="3AEF5FF1"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1.1.1:</w:t>
            </w:r>
            <w:r w:rsidRPr="00D84F86">
              <w:rPr>
                <w:i/>
                <w:shd w:val="clear" w:color="auto" w:fill="FFFFFF"/>
                <w:lang w:val="es-ES"/>
              </w:rPr>
              <w:t xml:space="preserve"> Gerencia General*</w:t>
            </w:r>
          </w:p>
          <w:p w14:paraId="0C407154"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
                <w:bCs/>
                <w:i/>
                <w:shd w:val="clear" w:color="auto" w:fill="FFFFFF"/>
              </w:rPr>
            </w:pPr>
            <w:r w:rsidRPr="00D84F86">
              <w:rPr>
                <w:b/>
                <w:bCs/>
                <w:i/>
                <w:shd w:val="clear" w:color="auto" w:fill="FFFFFF"/>
                <w:lang w:val="es-ES"/>
              </w:rPr>
              <w:t xml:space="preserve">Subfondo 1.1.1.2: </w:t>
            </w:r>
            <w:r w:rsidRPr="00D84F86">
              <w:rPr>
                <w:i/>
                <w:shd w:val="clear" w:color="auto" w:fill="FFFFFF"/>
                <w:lang w:val="es-ES"/>
              </w:rPr>
              <w:t>Dirección de Investigaciones *</w:t>
            </w:r>
          </w:p>
          <w:p w14:paraId="1F484FA7"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
                <w:bCs/>
                <w:i/>
                <w:shd w:val="clear" w:color="auto" w:fill="FFFFFF"/>
              </w:rPr>
            </w:pPr>
            <w:r w:rsidRPr="00D84F86">
              <w:rPr>
                <w:b/>
                <w:bCs/>
                <w:i/>
                <w:shd w:val="clear" w:color="auto" w:fill="FFFFFF"/>
                <w:lang w:val="es-ES"/>
              </w:rPr>
              <w:t>Subfondo 1.1.1.2.1: Coordinación Eje Control Biológico y Biología Molecular</w:t>
            </w:r>
          </w:p>
        </w:tc>
      </w:tr>
      <w:tr w:rsidR="00A37162" w:rsidRPr="00D84F86" w14:paraId="5DEF80B7" w14:textId="77777777" w:rsidTr="00F640F7">
        <w:trPr>
          <w:trHeight w:val="700"/>
        </w:trPr>
        <w:tc>
          <w:tcPr>
            <w:tcW w:w="0" w:type="auto"/>
            <w:noWrap/>
          </w:tcPr>
          <w:p w14:paraId="7467D704"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N°</w:t>
            </w:r>
          </w:p>
        </w:tc>
        <w:tc>
          <w:tcPr>
            <w:tcW w:w="0" w:type="auto"/>
            <w:noWrap/>
          </w:tcPr>
          <w:p w14:paraId="4EB0AAB0"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Serie o tipo documental</w:t>
            </w:r>
          </w:p>
        </w:tc>
        <w:tc>
          <w:tcPr>
            <w:tcW w:w="0" w:type="auto"/>
          </w:tcPr>
          <w:p w14:paraId="6A91140D"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Contenido</w:t>
            </w:r>
          </w:p>
        </w:tc>
        <w:tc>
          <w:tcPr>
            <w:tcW w:w="0" w:type="auto"/>
            <w:noWrap/>
          </w:tcPr>
          <w:p w14:paraId="5ABB2910"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rPr>
              <w:t>Cant.</w:t>
            </w:r>
          </w:p>
        </w:tc>
        <w:tc>
          <w:tcPr>
            <w:tcW w:w="0" w:type="auto"/>
            <w:noWrap/>
          </w:tcPr>
          <w:p w14:paraId="59232BB2"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F.E</w:t>
            </w:r>
          </w:p>
        </w:tc>
        <w:tc>
          <w:tcPr>
            <w:tcW w:w="0" w:type="auto"/>
          </w:tcPr>
          <w:p w14:paraId="3550202F"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
                <w:bCs/>
                <w:i/>
                <w:shd w:val="clear" w:color="auto" w:fill="FFFFFF"/>
              </w:rPr>
            </w:pPr>
            <w:r w:rsidRPr="00D84F86">
              <w:rPr>
                <w:b/>
                <w:bCs/>
                <w:i/>
                <w:shd w:val="clear" w:color="auto" w:fill="FFFFFF"/>
                <w:lang w:val="es-ES"/>
              </w:rPr>
              <w:t>Criterio vcc</w:t>
            </w:r>
          </w:p>
        </w:tc>
      </w:tr>
      <w:tr w:rsidR="00A37162" w:rsidRPr="00D84F86" w14:paraId="50DA86E9" w14:textId="77777777" w:rsidTr="00F640F7">
        <w:trPr>
          <w:trHeight w:val="977"/>
        </w:trPr>
        <w:tc>
          <w:tcPr>
            <w:tcW w:w="0" w:type="auto"/>
          </w:tcPr>
          <w:p w14:paraId="4829DDE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8</w:t>
            </w:r>
          </w:p>
        </w:tc>
        <w:tc>
          <w:tcPr>
            <w:tcW w:w="0" w:type="auto"/>
          </w:tcPr>
          <w:p w14:paraId="093380BA"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Expedientes de proyectos</w:t>
            </w:r>
          </w:p>
        </w:tc>
        <w:tc>
          <w:tcPr>
            <w:tcW w:w="0" w:type="auto"/>
          </w:tcPr>
          <w:p w14:paraId="17DE18D1"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i/>
                <w:shd w:val="clear" w:color="auto" w:fill="FFFFFF"/>
                <w:lang w:val="es-ES"/>
              </w:rPr>
              <w:t xml:space="preserve">Documentos que hacen mención a los diferentes proyectos de la Coordinación. Entre ellos se encuentra el Proyecto Pluvian, </w:t>
            </w:r>
            <w:r w:rsidRPr="00D84F86">
              <w:rPr>
                <w:i/>
                <w:shd w:val="clear" w:color="auto" w:fill="FFFFFF"/>
                <w:lang w:val="es-ES"/>
              </w:rPr>
              <w:lastRenderedPageBreak/>
              <w:t>Proyecto CIRAD, Proyecto Hélice UCR, Proyecto para mejorar la operación de los arcos de aspersión en puntos de entrada al país, Puede contener: Protocolos, decretos, acuerdos, minutas, informes técnicos, informes de gira, cotizaciones, correspondencia, etc</w:t>
            </w:r>
          </w:p>
        </w:tc>
        <w:tc>
          <w:tcPr>
            <w:tcW w:w="0" w:type="auto"/>
          </w:tcPr>
          <w:p w14:paraId="3E6ADB13"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lastRenderedPageBreak/>
              <w:t>368.22 Mb (electrónico)</w:t>
            </w:r>
          </w:p>
          <w:p w14:paraId="246336E1"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 xml:space="preserve"> </w:t>
            </w:r>
          </w:p>
        </w:tc>
        <w:tc>
          <w:tcPr>
            <w:tcW w:w="0" w:type="auto"/>
          </w:tcPr>
          <w:p w14:paraId="0D3D1A73"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2021-2023</w:t>
            </w:r>
          </w:p>
        </w:tc>
        <w:tc>
          <w:tcPr>
            <w:tcW w:w="0" w:type="auto"/>
          </w:tcPr>
          <w:p w14:paraId="7C2C76E7"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
                <w:i/>
                <w:shd w:val="clear" w:color="auto" w:fill="FFFFFF"/>
              </w:rPr>
            </w:pPr>
            <w:r w:rsidRPr="00D84F86">
              <w:rPr>
                <w:b/>
                <w:i/>
                <w:shd w:val="clear" w:color="auto" w:fill="FFFFFF"/>
              </w:rPr>
              <w:t xml:space="preserve">Pendiente, dado que no se dispone de los datos necesarios para determinar si la serie </w:t>
            </w:r>
            <w:r w:rsidRPr="00D84F86">
              <w:rPr>
                <w:b/>
                <w:i/>
                <w:shd w:val="clear" w:color="auto" w:fill="FFFFFF"/>
              </w:rPr>
              <w:lastRenderedPageBreak/>
              <w:t>posee o no un valor científico y cultural.</w:t>
            </w:r>
          </w:p>
        </w:tc>
      </w:tr>
      <w:tr w:rsidR="00A37162" w:rsidRPr="00D84F86" w14:paraId="228FF208" w14:textId="77777777" w:rsidTr="00F640F7">
        <w:trPr>
          <w:trHeight w:val="977"/>
        </w:trPr>
        <w:tc>
          <w:tcPr>
            <w:tcW w:w="0" w:type="auto"/>
            <w:gridSpan w:val="6"/>
          </w:tcPr>
          <w:p w14:paraId="6A767062"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lastRenderedPageBreak/>
              <w:t>Subfondo 1:</w:t>
            </w:r>
            <w:r w:rsidRPr="00D84F86">
              <w:rPr>
                <w:i/>
                <w:shd w:val="clear" w:color="auto" w:fill="FFFFFF"/>
                <w:lang w:val="es-ES"/>
              </w:rPr>
              <w:t xml:space="preserve"> Asamblea de Accionistas*</w:t>
            </w:r>
          </w:p>
          <w:p w14:paraId="5CC25457"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w:t>
            </w:r>
            <w:r w:rsidRPr="00D84F86">
              <w:rPr>
                <w:i/>
                <w:shd w:val="clear" w:color="auto" w:fill="FFFFFF"/>
                <w:lang w:val="es-ES"/>
              </w:rPr>
              <w:t xml:space="preserve"> Junta Directiva*</w:t>
            </w:r>
          </w:p>
          <w:p w14:paraId="262A674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1.1.1:</w:t>
            </w:r>
            <w:r w:rsidRPr="00D84F86">
              <w:rPr>
                <w:i/>
                <w:shd w:val="clear" w:color="auto" w:fill="FFFFFF"/>
                <w:lang w:val="es-ES"/>
              </w:rPr>
              <w:t xml:space="preserve"> Gerencia General*</w:t>
            </w:r>
          </w:p>
          <w:p w14:paraId="43C99258"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1.1.1.2:</w:t>
            </w:r>
            <w:r w:rsidRPr="00D84F86">
              <w:rPr>
                <w:i/>
                <w:shd w:val="clear" w:color="auto" w:fill="FFFFFF"/>
                <w:lang w:val="es-ES"/>
              </w:rPr>
              <w:t xml:space="preserve"> Dirección de Investigaciones *</w:t>
            </w:r>
          </w:p>
          <w:p w14:paraId="27001B9A"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1.1.1.2.1:</w:t>
            </w:r>
            <w:r w:rsidRPr="00D84F86">
              <w:rPr>
                <w:i/>
                <w:shd w:val="clear" w:color="auto" w:fill="FFFFFF"/>
                <w:lang w:val="es-ES"/>
              </w:rPr>
              <w:t xml:space="preserve"> Coordinación Eje Control Biológico y Biología Molecular</w:t>
            </w:r>
          </w:p>
          <w:p w14:paraId="4A2FB06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
                <w:bCs/>
                <w:i/>
                <w:shd w:val="clear" w:color="auto" w:fill="FFFFFF"/>
              </w:rPr>
            </w:pPr>
            <w:r w:rsidRPr="00D84F86">
              <w:rPr>
                <w:b/>
                <w:bCs/>
                <w:i/>
                <w:shd w:val="clear" w:color="auto" w:fill="FFFFFF"/>
                <w:lang w:val="es-ES"/>
              </w:rPr>
              <w:t xml:space="preserve">Subfondo 1.1.1.2.1.1: Laboratorio Control Biológico </w:t>
            </w:r>
          </w:p>
        </w:tc>
      </w:tr>
      <w:tr w:rsidR="00A37162" w:rsidRPr="00D84F86" w14:paraId="173A047E" w14:textId="77777777" w:rsidTr="00F640F7">
        <w:trPr>
          <w:trHeight w:val="700"/>
        </w:trPr>
        <w:tc>
          <w:tcPr>
            <w:tcW w:w="0" w:type="auto"/>
            <w:noWrap/>
          </w:tcPr>
          <w:p w14:paraId="0744EBB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lastRenderedPageBreak/>
              <w:t>N°</w:t>
            </w:r>
          </w:p>
        </w:tc>
        <w:tc>
          <w:tcPr>
            <w:tcW w:w="0" w:type="auto"/>
            <w:noWrap/>
          </w:tcPr>
          <w:p w14:paraId="7A144211"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Serie o tipo documental</w:t>
            </w:r>
          </w:p>
        </w:tc>
        <w:tc>
          <w:tcPr>
            <w:tcW w:w="0" w:type="auto"/>
          </w:tcPr>
          <w:p w14:paraId="76377DE9"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Contenido</w:t>
            </w:r>
          </w:p>
        </w:tc>
        <w:tc>
          <w:tcPr>
            <w:tcW w:w="0" w:type="auto"/>
            <w:noWrap/>
          </w:tcPr>
          <w:p w14:paraId="49E637A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rPr>
              <w:t>Cant.</w:t>
            </w:r>
          </w:p>
        </w:tc>
        <w:tc>
          <w:tcPr>
            <w:tcW w:w="0" w:type="auto"/>
            <w:noWrap/>
          </w:tcPr>
          <w:p w14:paraId="1FF2AE35"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F.E</w:t>
            </w:r>
          </w:p>
        </w:tc>
        <w:tc>
          <w:tcPr>
            <w:tcW w:w="0" w:type="auto"/>
          </w:tcPr>
          <w:p w14:paraId="3C11F03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
                <w:bCs/>
                <w:i/>
                <w:shd w:val="clear" w:color="auto" w:fill="FFFFFF"/>
              </w:rPr>
            </w:pPr>
            <w:r w:rsidRPr="00D84F86">
              <w:rPr>
                <w:b/>
                <w:bCs/>
                <w:i/>
                <w:shd w:val="clear" w:color="auto" w:fill="FFFFFF"/>
                <w:lang w:val="es-ES"/>
              </w:rPr>
              <w:t>Criterio vcc</w:t>
            </w:r>
          </w:p>
        </w:tc>
      </w:tr>
      <w:tr w:rsidR="00A37162" w:rsidRPr="00D84F86" w14:paraId="6568666D" w14:textId="77777777" w:rsidTr="00F640F7">
        <w:trPr>
          <w:trHeight w:val="977"/>
        </w:trPr>
        <w:tc>
          <w:tcPr>
            <w:tcW w:w="0" w:type="auto"/>
          </w:tcPr>
          <w:p w14:paraId="27CB0F52"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7</w:t>
            </w:r>
          </w:p>
        </w:tc>
        <w:tc>
          <w:tcPr>
            <w:tcW w:w="0" w:type="auto"/>
          </w:tcPr>
          <w:p w14:paraId="34178373"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Expedientes de proyectos de investigación</w:t>
            </w:r>
          </w:p>
        </w:tc>
        <w:tc>
          <w:tcPr>
            <w:tcW w:w="0" w:type="auto"/>
          </w:tcPr>
          <w:p w14:paraId="051A9145"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i/>
                <w:shd w:val="clear" w:color="auto" w:fill="FFFFFF"/>
              </w:rPr>
              <w:t xml:space="preserve">Documentos o correos electrónicos relacionados a los proyectos que se llevan a cabo en Control Biológico. Pueden tener anteproyectos de investigación, protocolos, artículos científicos, bases de datos, bitácoras, boletas de laboratorio, etc. 0.503 ml 2008-2022 La vigencia será de 10 años en el Archivo de Gestión y será permanente en el Archivo Central. Lo anterior aplica </w:t>
            </w:r>
            <w:r w:rsidRPr="00D84F86">
              <w:rPr>
                <w:i/>
                <w:shd w:val="clear" w:color="auto" w:fill="FFFFFF"/>
              </w:rPr>
              <w:lastRenderedPageBreak/>
              <w:t>para ambos soportes.</w:t>
            </w:r>
          </w:p>
        </w:tc>
        <w:tc>
          <w:tcPr>
            <w:tcW w:w="0" w:type="auto"/>
          </w:tcPr>
          <w:p w14:paraId="6743CA46"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lastRenderedPageBreak/>
              <w:t>0.503 ml (papel)</w:t>
            </w:r>
          </w:p>
          <w:p w14:paraId="2EB3C0D6"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 xml:space="preserve"> 2.1 Gb (Electrónico)</w:t>
            </w:r>
          </w:p>
        </w:tc>
        <w:tc>
          <w:tcPr>
            <w:tcW w:w="0" w:type="auto"/>
          </w:tcPr>
          <w:p w14:paraId="40F9B0AD"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2008-2022</w:t>
            </w:r>
          </w:p>
        </w:tc>
        <w:tc>
          <w:tcPr>
            <w:tcW w:w="0" w:type="auto"/>
          </w:tcPr>
          <w:p w14:paraId="45FBBC02"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i/>
                <w:shd w:val="clear" w:color="auto" w:fill="FFFFFF"/>
              </w:rPr>
              <w:t>Pendiente, dado que no se dispone de los datos necesarios para determinar si la serie posee o no un valor científico y cultural.</w:t>
            </w:r>
          </w:p>
        </w:tc>
      </w:tr>
      <w:tr w:rsidR="00A37162" w:rsidRPr="00D84F86" w14:paraId="6F149BFF" w14:textId="77777777" w:rsidTr="00F640F7">
        <w:trPr>
          <w:trHeight w:val="557"/>
        </w:trPr>
        <w:tc>
          <w:tcPr>
            <w:tcW w:w="0" w:type="auto"/>
            <w:gridSpan w:val="6"/>
          </w:tcPr>
          <w:p w14:paraId="712E4B4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w:t>
            </w:r>
            <w:r w:rsidRPr="00D84F86">
              <w:rPr>
                <w:i/>
                <w:shd w:val="clear" w:color="auto" w:fill="FFFFFF"/>
                <w:lang w:val="es-ES"/>
              </w:rPr>
              <w:t xml:space="preserve"> Asamblea de Accionistas*</w:t>
            </w:r>
          </w:p>
          <w:p w14:paraId="180B8B70"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w:t>
            </w:r>
            <w:r w:rsidRPr="00D84F86">
              <w:rPr>
                <w:i/>
                <w:shd w:val="clear" w:color="auto" w:fill="FFFFFF"/>
                <w:lang w:val="es-ES"/>
              </w:rPr>
              <w:t xml:space="preserve"> Junta Directiva*</w:t>
            </w:r>
          </w:p>
          <w:p w14:paraId="0DF0FFAA"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1.1.1:</w:t>
            </w:r>
            <w:r w:rsidRPr="00D84F86">
              <w:rPr>
                <w:i/>
                <w:shd w:val="clear" w:color="auto" w:fill="FFFFFF"/>
                <w:lang w:val="es-ES"/>
              </w:rPr>
              <w:t xml:space="preserve"> Gerencia General*</w:t>
            </w:r>
          </w:p>
          <w:p w14:paraId="718CC42B"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1.1.1.2:</w:t>
            </w:r>
            <w:r w:rsidRPr="00D84F86">
              <w:rPr>
                <w:i/>
                <w:shd w:val="clear" w:color="auto" w:fill="FFFFFF"/>
                <w:lang w:val="es-ES"/>
              </w:rPr>
              <w:t xml:space="preserve"> Dirección de Investigaciones *</w:t>
            </w:r>
          </w:p>
          <w:p w14:paraId="404E944A"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Subfondo 1.1.1.2.1:</w:t>
            </w:r>
            <w:r w:rsidRPr="00D84F86">
              <w:rPr>
                <w:i/>
                <w:shd w:val="clear" w:color="auto" w:fill="FFFFFF"/>
                <w:lang w:val="es-ES"/>
              </w:rPr>
              <w:t xml:space="preserve"> Coordinación Eje Control Biológico y Biología Molecular*</w:t>
            </w:r>
          </w:p>
          <w:p w14:paraId="219BBFAA"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
                <w:bCs/>
                <w:i/>
                <w:shd w:val="clear" w:color="auto" w:fill="FFFFFF"/>
              </w:rPr>
            </w:pPr>
            <w:r w:rsidRPr="00D84F86">
              <w:rPr>
                <w:b/>
                <w:bCs/>
                <w:i/>
                <w:shd w:val="clear" w:color="auto" w:fill="FFFFFF"/>
                <w:lang w:val="es-ES"/>
              </w:rPr>
              <w:t xml:space="preserve">Subfondo 1.1.1.2.1.2: Biología Molecular </w:t>
            </w:r>
          </w:p>
        </w:tc>
      </w:tr>
      <w:tr w:rsidR="00A37162" w:rsidRPr="00D84F86" w14:paraId="5A25D63C" w14:textId="77777777" w:rsidTr="00F640F7">
        <w:trPr>
          <w:trHeight w:val="700"/>
        </w:trPr>
        <w:tc>
          <w:tcPr>
            <w:tcW w:w="0" w:type="auto"/>
            <w:noWrap/>
          </w:tcPr>
          <w:p w14:paraId="04B16B2B"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lang w:val="es-ES"/>
              </w:rPr>
              <w:t>N°</w:t>
            </w:r>
          </w:p>
        </w:tc>
        <w:tc>
          <w:tcPr>
            <w:tcW w:w="0" w:type="auto"/>
            <w:noWrap/>
          </w:tcPr>
          <w:p w14:paraId="256908E5"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Serie o tipo documental</w:t>
            </w:r>
          </w:p>
        </w:tc>
        <w:tc>
          <w:tcPr>
            <w:tcW w:w="0" w:type="auto"/>
          </w:tcPr>
          <w:p w14:paraId="4986FC7A"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Contenido</w:t>
            </w:r>
          </w:p>
        </w:tc>
        <w:tc>
          <w:tcPr>
            <w:tcW w:w="0" w:type="auto"/>
            <w:noWrap/>
          </w:tcPr>
          <w:p w14:paraId="5A90B281"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b/>
                <w:bCs/>
                <w:i/>
                <w:shd w:val="clear" w:color="auto" w:fill="FFFFFF"/>
              </w:rPr>
              <w:t>Cant.</w:t>
            </w:r>
          </w:p>
        </w:tc>
        <w:tc>
          <w:tcPr>
            <w:tcW w:w="0" w:type="auto"/>
            <w:noWrap/>
          </w:tcPr>
          <w:p w14:paraId="7C1CE510"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bCs/>
                <w:i/>
                <w:shd w:val="clear" w:color="auto" w:fill="FFFFFF"/>
              </w:rPr>
              <w:t>F.E</w:t>
            </w:r>
          </w:p>
        </w:tc>
        <w:tc>
          <w:tcPr>
            <w:tcW w:w="0" w:type="auto"/>
          </w:tcPr>
          <w:p w14:paraId="7B8C8DB8"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
                <w:bCs/>
                <w:i/>
                <w:shd w:val="clear" w:color="auto" w:fill="FFFFFF"/>
              </w:rPr>
            </w:pPr>
            <w:r w:rsidRPr="00D84F86">
              <w:rPr>
                <w:b/>
                <w:bCs/>
                <w:i/>
                <w:shd w:val="clear" w:color="auto" w:fill="FFFFFF"/>
                <w:lang w:val="es-ES"/>
              </w:rPr>
              <w:t>Criterio vcc</w:t>
            </w:r>
          </w:p>
        </w:tc>
      </w:tr>
      <w:tr w:rsidR="00A37162" w:rsidRPr="00D84F86" w14:paraId="388BFD2B" w14:textId="77777777" w:rsidTr="00F640F7">
        <w:trPr>
          <w:trHeight w:val="977"/>
        </w:trPr>
        <w:tc>
          <w:tcPr>
            <w:tcW w:w="0" w:type="auto"/>
          </w:tcPr>
          <w:p w14:paraId="7898A884"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6</w:t>
            </w:r>
          </w:p>
        </w:tc>
        <w:tc>
          <w:tcPr>
            <w:tcW w:w="0" w:type="auto"/>
          </w:tcPr>
          <w:p w14:paraId="1385BF4D"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Expedientes de proyectos de investigación</w:t>
            </w:r>
          </w:p>
        </w:tc>
        <w:tc>
          <w:tcPr>
            <w:tcW w:w="0" w:type="auto"/>
          </w:tcPr>
          <w:p w14:paraId="0D089D74"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i/>
                <w:shd w:val="clear" w:color="auto" w:fill="FFFFFF"/>
              </w:rPr>
            </w:pPr>
            <w:r w:rsidRPr="00D84F86">
              <w:rPr>
                <w:i/>
                <w:shd w:val="clear" w:color="auto" w:fill="FFFFFF"/>
                <w:lang w:val="es-ES"/>
              </w:rPr>
              <w:t>Documentos o correos electrónicos relacionados a los proyectos. Por lo general, contienen protocolos, informes de resultados de experimentos, fotografías, hojas de trabajo, etc</w:t>
            </w:r>
          </w:p>
        </w:tc>
        <w:tc>
          <w:tcPr>
            <w:tcW w:w="0" w:type="auto"/>
          </w:tcPr>
          <w:p w14:paraId="1E8D32A0"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0.05 m (papel)</w:t>
            </w:r>
          </w:p>
          <w:p w14:paraId="29DBE28B"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 xml:space="preserve"> </w:t>
            </w:r>
          </w:p>
          <w:p w14:paraId="738EADBC"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1.02 GB (Electrónico)</w:t>
            </w:r>
          </w:p>
        </w:tc>
        <w:tc>
          <w:tcPr>
            <w:tcW w:w="0" w:type="auto"/>
          </w:tcPr>
          <w:p w14:paraId="43ABEAD3"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Cs/>
                <w:i/>
                <w:shd w:val="clear" w:color="auto" w:fill="FFFFFF"/>
              </w:rPr>
              <w:t>2003, 2007, 2009, 2011- 2021</w:t>
            </w:r>
          </w:p>
        </w:tc>
        <w:tc>
          <w:tcPr>
            <w:tcW w:w="0" w:type="auto"/>
          </w:tcPr>
          <w:p w14:paraId="355C7F4A" w14:textId="77777777" w:rsidR="00A37162" w:rsidRPr="00D84F86" w:rsidRDefault="00A37162" w:rsidP="00D84F86">
            <w:pPr>
              <w:pStyle w:val="Default"/>
              <w:shd w:val="clear" w:color="auto" w:fill="FFFFFF" w:themeFill="background1"/>
              <w:tabs>
                <w:tab w:val="left" w:leader="hyphen" w:pos="9356"/>
              </w:tabs>
              <w:spacing w:before="120" w:after="120" w:line="460" w:lineRule="exact"/>
              <w:jc w:val="both"/>
              <w:rPr>
                <w:bCs/>
                <w:i/>
                <w:shd w:val="clear" w:color="auto" w:fill="FFFFFF"/>
              </w:rPr>
            </w:pPr>
            <w:r w:rsidRPr="00D84F86">
              <w:rPr>
                <w:b/>
                <w:i/>
                <w:shd w:val="clear" w:color="auto" w:fill="FFFFFF"/>
              </w:rPr>
              <w:t>Pendiente, dado que no se dispone de los datos necesarios para determinar si la serie posee o no un valor científico y cultural.</w:t>
            </w:r>
          </w:p>
        </w:tc>
      </w:tr>
    </w:tbl>
    <w:p w14:paraId="6D7C38CE" w14:textId="77777777" w:rsidR="00A37162" w:rsidRPr="00D84F86" w:rsidRDefault="00A37162" w:rsidP="00D84F86">
      <w:pPr>
        <w:tabs>
          <w:tab w:val="left" w:leader="hyphen" w:pos="9356"/>
        </w:tabs>
        <w:spacing w:before="120" w:after="120" w:line="460" w:lineRule="exact"/>
        <w:ind w:left="706"/>
        <w:jc w:val="both"/>
        <w:rPr>
          <w:szCs w:val="24"/>
          <w:lang w:val="es-CR"/>
        </w:rPr>
      </w:pPr>
      <w:r w:rsidRPr="00D84F86">
        <w:rPr>
          <w:i/>
          <w:szCs w:val="24"/>
          <w:shd w:val="clear" w:color="auto" w:fill="FFFFFF"/>
          <w:lang w:val="es-CR"/>
        </w:rPr>
        <w:t xml:space="preserve">Aprobado por unanimidad con los votos afirmativos de las señoras Sanz, presidente; Otárola, secretaria, y de los señores Gómez, vicepresidente y Garita, historiador. Enviar copia de este acuerdo a las señoras Tatiana González Rojas, </w:t>
      </w:r>
      <w:r w:rsidRPr="00D84F86">
        <w:rPr>
          <w:i/>
          <w:szCs w:val="24"/>
          <w:shd w:val="clear" w:color="auto" w:fill="FFFFFF"/>
          <w:lang w:val="es-CR"/>
        </w:rPr>
        <w:lastRenderedPageBreak/>
        <w:t xml:space="preserve">coordinadora del Centro de Documentación y Archivo Institucional de la Corporación Bananera Nacional, CORBANA; Denise Calvo López, jefe del Departamento Servicios Archivísticos Externos (DSAE); Natalia Cantillano Mora, coordinadora de la Unidad Servicios Técnicos Archivísticos (USTA) del DSAE; Estrellita Cabrera Ramírez, profesional de la Unidad Servicios Técnicos Archivísticos (USTA) del Departamento Servicios Archivísticos Externos (DSAE) y a los señores Kervin Cordero </w:t>
      </w:r>
      <w:r w:rsidRPr="00D84F86">
        <w:rPr>
          <w:i/>
          <w:szCs w:val="24"/>
          <w:lang w:val="es-CR"/>
        </w:rPr>
        <w:t xml:space="preserve">Cordero, asistente de Archivo de la Corporación Bananera Nacional, CORBANA y Randall García Murillo, asistente de archivo de la Corporación Bananera Nacional, CORBANA y al expediente de valoración documental de la Corporación Bananera Nacional, CORBANA T-58-2024, que custodia esta Comisión Nacional. </w:t>
      </w:r>
      <w:r w:rsidRPr="00D84F86">
        <w:rPr>
          <w:b/>
          <w:i/>
          <w:szCs w:val="24"/>
          <w:shd w:val="clear" w:color="auto" w:fill="FFFFFF"/>
          <w:lang w:val="es-CR"/>
        </w:rPr>
        <w:t>ACUERDO FIRME</w:t>
      </w:r>
      <w:r w:rsidRPr="00D84F86">
        <w:rPr>
          <w:rFonts w:eastAsia="Arial"/>
          <w:b/>
          <w:i/>
          <w:color w:val="000000" w:themeColor="text1"/>
          <w:szCs w:val="24"/>
          <w:lang w:val="es"/>
        </w:rPr>
        <w:t xml:space="preserve">”. </w:t>
      </w:r>
      <w:r w:rsidRPr="00D84F86">
        <w:rPr>
          <w:rFonts w:eastAsia="Arial"/>
          <w:color w:val="000000" w:themeColor="text1"/>
          <w:szCs w:val="24"/>
          <w:lang w:val="es-CR"/>
        </w:rPr>
        <w:t xml:space="preserve">Aprobado por unanimidad con los votos. </w:t>
      </w:r>
      <w:r w:rsidRPr="00D84F86">
        <w:rPr>
          <w:szCs w:val="24"/>
          <w:lang w:val="es-CR"/>
        </w:rPr>
        <w:t>Se comunica que se dispone de un plazo de diez días hábiles, prorrogable por un período adicional igual, para remitir a la Comisión Nacional de Selección y Eliminación de Documentos (CNSED) la información solicitada, al correo electrónico cnsed@dgan.go.cr</w:t>
      </w:r>
      <w:r w:rsidRPr="00D84F86">
        <w:rPr>
          <w:color w:val="000000"/>
          <w:szCs w:val="24"/>
          <w:lang w:val="es-CR" w:eastAsia="es-CR"/>
        </w:rPr>
        <w:t>. Se advierte que, en caso de incumplimiento, no se dará curso a nuevos trámites hasta tanto no se atiendan y resuelvan las consultas planteadas</w:t>
      </w:r>
      <w:r w:rsidRPr="00D84F86">
        <w:rPr>
          <w:szCs w:val="24"/>
        </w:rPr>
        <w:t>. Aprobado por unanimidad. Enviar copia de este acuerdo a la señora Carmen Campos Ramírez, jefe por recargo del Departamento Servicios Archivísticos Externos (DSAE), al señor Norberto Villalobos Solís, coordinador de la Unidad de Servicios Técnicos Archivísticos del Departamento de Servicios Archivísticos Externos y al expediente de valoración documental del Corporación Bananera Nacional, CORBANA T-58-2024, que custodia esta Comisión Nacional.</w:t>
      </w:r>
      <w:r w:rsidRPr="00D84F86">
        <w:rPr>
          <w:b/>
          <w:szCs w:val="24"/>
        </w:rPr>
        <w:t xml:space="preserve"> ACUERDO FIRME</w:t>
      </w:r>
      <w:r w:rsidRPr="00D84F86">
        <w:rPr>
          <w:szCs w:val="24"/>
        </w:rPr>
        <w:t>.</w:t>
      </w:r>
      <w:r w:rsidRPr="00D84F86">
        <w:rPr>
          <w:iCs w:val="0"/>
          <w:szCs w:val="24"/>
        </w:rPr>
        <w:tab/>
      </w:r>
    </w:p>
    <w:p w14:paraId="23619C0D" w14:textId="6A6843EA" w:rsidR="001C68DC" w:rsidRPr="00D84F86" w:rsidRDefault="001E2502" w:rsidP="00D84F86">
      <w:pPr>
        <w:pStyle w:val="Default"/>
        <w:shd w:val="clear" w:color="auto" w:fill="FFFFFF" w:themeFill="background1"/>
        <w:tabs>
          <w:tab w:val="left" w:leader="hyphen" w:pos="9356"/>
        </w:tabs>
        <w:spacing w:before="120" w:after="120" w:line="460" w:lineRule="exact"/>
        <w:jc w:val="both"/>
        <w:rPr>
          <w:iCs/>
          <w:shd w:val="clear" w:color="auto" w:fill="FFFFFF"/>
          <w:lang w:val="es-ES" w:eastAsia="es-ES"/>
        </w:rPr>
      </w:pPr>
      <w:r w:rsidRPr="00D84F86">
        <w:rPr>
          <w:shd w:val="clear" w:color="auto" w:fill="FFFFFF"/>
        </w:rPr>
        <w:t xml:space="preserve">La señora Otárola indica que la CNSED realizó tres consultas, entre ellas: </w:t>
      </w:r>
      <w:r w:rsidRPr="00D84F86">
        <w:rPr>
          <w:i/>
          <w:shd w:val="clear" w:color="auto" w:fill="FFFFFF"/>
        </w:rPr>
        <w:t xml:space="preserve">A). Aclarar donde se custodian las actas originales del subfondo del Comité de Inversiones correspondientes al período comprendido entre 2018 y 2023. B). Respecto a la serie documental denominada “Expedientes de Proyectos”, que se incluye en las tablas de plazos de conservación de los subfondos: Coordinación Eje Control Biológico y Biología Molecular, Biología Molecular y Laboratorio Control Biológico, es necesario determinar si </w:t>
      </w:r>
      <w:r w:rsidRPr="00D84F86">
        <w:rPr>
          <w:i/>
          <w:shd w:val="clear" w:color="auto" w:fill="FFFFFF"/>
        </w:rPr>
        <w:lastRenderedPageBreak/>
        <w:t xml:space="preserve">estos expedientes están relacionados, son equivalentes, complementarios o presentan diferencias con los "Expedientes de Proyectos" que fueron declarados con valor científico-cultural en 2024, tanto en el subfondo de Subgerencia General como en el subfondo de Dirección de Investigaciones. C) Que se detalle la temática de algunos de los proyectos y verificar la existencia de expedientes con fechas anteriores y posteriores a las indicadas en las tablas. </w:t>
      </w:r>
      <w:r w:rsidR="006D1A93" w:rsidRPr="00D84F86">
        <w:rPr>
          <w:shd w:val="clear" w:color="auto" w:fill="FFFFFF"/>
        </w:rPr>
        <w:t xml:space="preserve">En relación con la primera consulta, la señora Otárola señala que no se obtuvo respuesta. Recuerda que, en la sesión n.° 05-2025 del 12 de marzo de 2025, mediante acuerdo n.° 6.1, la CNSED declaró con valor científico-cultural las actas del Comité de Inversiones en su soporte original de producción. En ese momento se indicaron las siguientes fechas extremas: 2007-2017 en soporte papel y 2005-2023 en soporte electrónico. Sin embargo, respecto de las actas en soporte electrónico, se informó que estas no contaban con firma digital. Por tal motivo, la Comisión realizó una consulta adicional para determinar la ubicación y condición de los originales, sin que a la fecha se haya recibido respuesta. Asimismo, se recuerda que mediante el oficio n.° CARTA-CORBANA-CDAI-SVAL-003-2025, de 27 de febrero de 2025, recibido por la CNSED el 28 de febrero de 2025 por correo electrónico, se indicó que: </w:t>
      </w:r>
      <w:r w:rsidR="006D1A93" w:rsidRPr="00D84F86">
        <w:rPr>
          <w:i/>
          <w:shd w:val="clear" w:color="auto" w:fill="FFFFFF"/>
        </w:rPr>
        <w:t>“Ningún acta de comités o comisiones CORBANA tiene firma digital; estas corresponden a copias o últimas versiones de las que se encuentran en papel, las cuales corresponderían a las originales y esas sí cuentan con sus firmas respectivas a mano.”</w:t>
      </w:r>
      <w:r w:rsidR="003E390D" w:rsidRPr="00D84F86">
        <w:rPr>
          <w:i/>
          <w:shd w:val="clear" w:color="auto" w:fill="FFFFFF"/>
        </w:rPr>
        <w:t xml:space="preserve"> </w:t>
      </w:r>
      <w:r w:rsidR="00435B06" w:rsidRPr="00D84F86">
        <w:rPr>
          <w:shd w:val="clear" w:color="auto" w:fill="FFFFFF"/>
        </w:rPr>
        <w:t>En cuanto a la segunda consulta, se informó sobre la relación existente entre los “Expedientes de Proyectos” declarados con valor científico-cultural en 2024. Al respecto, la entidad manifestó lo siguiente:</w:t>
      </w:r>
      <w:r w:rsidR="003E390D" w:rsidRPr="00D84F86">
        <w:rPr>
          <w:shd w:val="clear" w:color="auto" w:fill="FFFFFF"/>
        </w:rPr>
        <w:t xml:space="preserve"> </w:t>
      </w:r>
      <w:r w:rsidR="00435B06" w:rsidRPr="00D84F86">
        <w:rPr>
          <w:i/>
          <w:shd w:val="clear" w:color="auto" w:fill="FFFFFF"/>
        </w:rPr>
        <w:t>“Respecto a la relación entre los ‘Expedientes de proyectos’ de la Coordinación Eje Control Biológico y Biología Molecular, Laboratorio Control Biológico y Biología Molecular, y los ‘Expedientes de proyectos’ declarados con valor científico-cultural en el subfondo de Subgerencia General, se determinó que no son series equivalentes, ni duplicadas, ni complementarias; sino que son series distintas.”</w:t>
      </w:r>
      <w:r w:rsidR="003E390D" w:rsidRPr="00D84F86">
        <w:rPr>
          <w:shd w:val="clear" w:color="auto" w:fill="FFFFFF"/>
        </w:rPr>
        <w:t xml:space="preserve"> </w:t>
      </w:r>
      <w:r w:rsidR="00435B06" w:rsidRPr="00D84F86">
        <w:rPr>
          <w:shd w:val="clear" w:color="auto" w:fill="FFFFFF"/>
        </w:rPr>
        <w:t xml:space="preserve">Asimismo, se recordó que en la sesión CNSED-18-2024, celebrada el 19 de setiembre de 2024, se declararon con valor científico-cultural los “Expedientes de proyectos” del subfondo Dirección de Investigaciones, con fechas extremas de 1986, 1991, 1993-1998, </w:t>
      </w:r>
      <w:r w:rsidR="00435B06" w:rsidRPr="00D84F86">
        <w:rPr>
          <w:shd w:val="clear" w:color="auto" w:fill="FFFFFF"/>
        </w:rPr>
        <w:lastRenderedPageBreak/>
        <w:t>2000-2004, 2007-2015 y 2017-2018, tanto en soporte papel como electrónico. Dicha declaratoria se fundamentó en el siguiente criterio:</w:t>
      </w:r>
      <w:r w:rsidR="003E390D" w:rsidRPr="00D84F86">
        <w:rPr>
          <w:shd w:val="clear" w:color="auto" w:fill="FFFFFF"/>
        </w:rPr>
        <w:t xml:space="preserve"> </w:t>
      </w:r>
      <w:r w:rsidR="00435B06" w:rsidRPr="00D84F86">
        <w:rPr>
          <w:i/>
          <w:shd w:val="clear" w:color="auto" w:fill="FFFFFF"/>
        </w:rPr>
        <w:t>“Sí, ya que estos contienen información relevante y son reflejo de los proyectos que la institución desarrolla en cuanto a la producción bananera nacional. Conservar los documentos originales y de carácter sustantivo, a criterio de la persona jefe y la persona encargada del Archivo Central. Así como verificar que esta serie no se encuentre repetida en otro subfondo.”</w:t>
      </w:r>
      <w:r w:rsidR="003E390D" w:rsidRPr="00D84F86">
        <w:rPr>
          <w:shd w:val="clear" w:color="auto" w:fill="FFFFFF"/>
        </w:rPr>
        <w:t xml:space="preserve"> </w:t>
      </w:r>
      <w:r w:rsidR="00435B06" w:rsidRPr="00D84F86">
        <w:rPr>
          <w:shd w:val="clear" w:color="auto" w:fill="FFFFFF"/>
        </w:rPr>
        <w:t>La señora Otárola añade que, mediante el oficio CORBANA-SDA-CE-005-2026 del 9 de julio de 2026, la institución indicó lo siguiente:</w:t>
      </w:r>
      <w:r w:rsidR="003E390D" w:rsidRPr="00D84F86">
        <w:rPr>
          <w:shd w:val="clear" w:color="auto" w:fill="FFFFFF"/>
        </w:rPr>
        <w:t xml:space="preserve"> </w:t>
      </w:r>
      <w:r w:rsidR="00435B06" w:rsidRPr="00D84F86">
        <w:rPr>
          <w:i/>
          <w:shd w:val="clear" w:color="auto" w:fill="FFFFFF"/>
        </w:rPr>
        <w:t>“De acuerdo con la normativa institucional interna sobre la Gestión de Proyectos de investigación de la Corporación, los proyectos pueden ser planteados, elaborados, ejecutados y finalizados por cualquiera de las unidades pertenecientes a los Ejes de Investigación, una coordinación e incluso la Dirección misma. Razón por la cual esta serie se encuentra en las tres unidades de las tablas de plazo presentadas y en la Dirección de Investigaciones. La función de realizar investigaciones es una función transversal para la Dirección y todas sus unidades, por lo que la investigación no se limita a una sola unidad y, en consecuencia, todas pueden generar y gestionar expedientes de proyectos de investigación.”</w:t>
      </w:r>
      <w:r w:rsidR="003E390D" w:rsidRPr="00D84F86">
        <w:rPr>
          <w:shd w:val="clear" w:color="auto" w:fill="FFFFFF"/>
        </w:rPr>
        <w:t xml:space="preserve"> </w:t>
      </w:r>
      <w:r w:rsidR="00435B06" w:rsidRPr="00D84F86">
        <w:rPr>
          <w:shd w:val="clear" w:color="auto" w:fill="FFFFFF"/>
        </w:rPr>
        <w:t>Con base en la información anterior, la señora Otárola considera que los “Expedientes de proyectos” producidos por la Dirección de Investigaciones y sus unidades subordinadas mantienen una relación funcional y temática directa. Por lo tanto, recomienda declarar con valor científico-cultural los “Expedientes de proyectos” de los siguientes subfondos</w:t>
      </w:r>
      <w:r w:rsidR="003C7508" w:rsidRPr="00D84F86">
        <w:rPr>
          <w:shd w:val="clear" w:color="auto" w:fill="FFFFFF"/>
        </w:rPr>
        <w:t xml:space="preserve">: </w:t>
      </w:r>
      <w:r w:rsidR="003C7508" w:rsidRPr="00D84F86">
        <w:rPr>
          <w:iCs/>
          <w:shd w:val="clear" w:color="auto" w:fill="FFFFFF"/>
        </w:rPr>
        <w:t xml:space="preserve">de la Coordinación Eje Control Biológico y Biología Molecular, Laboratorio Control Biológico y Biología Molecular, con el criterio de declaratoria: </w:t>
      </w:r>
      <w:r w:rsidR="003C7508" w:rsidRPr="00D84F86">
        <w:rPr>
          <w:shd w:val="clear" w:color="auto" w:fill="FFFFFF"/>
        </w:rPr>
        <w:t>“</w:t>
      </w:r>
      <w:r w:rsidR="000771B3" w:rsidRPr="00D84F86">
        <w:rPr>
          <w:iCs/>
          <w:shd w:val="clear" w:color="auto" w:fill="FFFFFF"/>
          <w:lang w:val="es-ES" w:eastAsia="es-ES"/>
        </w:rPr>
        <w:t>Sí, ya que estos contienen información relevante y son reflejo de los proyectos que la institución desarrolla en cuanto a la producción bananera nacional.</w:t>
      </w:r>
      <w:r w:rsidR="000771B3" w:rsidRPr="00D84F86">
        <w:rPr>
          <w:iCs/>
          <w:shd w:val="clear" w:color="auto" w:fill="FFFFFF"/>
        </w:rPr>
        <w:t xml:space="preserve"> </w:t>
      </w:r>
      <w:r w:rsidR="000771B3" w:rsidRPr="00D84F86">
        <w:rPr>
          <w:iCs/>
          <w:shd w:val="clear" w:color="auto" w:fill="FFFFFF"/>
          <w:lang w:val="es-ES" w:eastAsia="es-ES"/>
        </w:rPr>
        <w:t xml:space="preserve">Conservar los expedientes de los proyectos ejecutados, originales y de carácter sustantivo, a criterio de la persona jefe de la oficina productora y la persona encargada del Archivo Central. </w:t>
      </w:r>
      <w:r w:rsidR="000771B3" w:rsidRPr="00D84F86">
        <w:rPr>
          <w:iCs/>
          <w:shd w:val="clear" w:color="auto" w:fill="FFFFFF"/>
        </w:rPr>
        <w:t>Conformar una única serie documental en la Dirección de Investigaciones para evitar duplicidad</w:t>
      </w:r>
      <w:r w:rsidR="003C7508" w:rsidRPr="00D84F86">
        <w:rPr>
          <w:shd w:val="clear" w:color="auto" w:fill="FFFFFF"/>
        </w:rPr>
        <w:t>”</w:t>
      </w:r>
      <w:r w:rsidR="000771B3" w:rsidRPr="00D84F86">
        <w:rPr>
          <w:shd w:val="clear" w:color="auto" w:fill="FFFFFF"/>
        </w:rPr>
        <w:t xml:space="preserve">. </w:t>
      </w:r>
      <w:r w:rsidR="001C68DC" w:rsidRPr="00D84F86">
        <w:rPr>
          <w:shd w:val="clear" w:color="auto" w:fill="FFFFFF"/>
        </w:rPr>
        <w:t xml:space="preserve">En relación con la tercera consulta, la institución proporcionó información sobre la temática de algunos de los proyectos consultados; sin embargo, no aportó elementos que permitieran corroborar la existencia </w:t>
      </w:r>
      <w:r w:rsidR="001C68DC" w:rsidRPr="00D84F86">
        <w:rPr>
          <w:shd w:val="clear" w:color="auto" w:fill="FFFFFF"/>
        </w:rPr>
        <w:lastRenderedPageBreak/>
        <w:t xml:space="preserve">de expedientes con fechas extremas anteriores o posteriores a las consignadas en las tablas de plazos de conservación documental. Asimismo, la señora Otárola propone la adopción de dos acuerdos. El primero, comunicar la declaratoria de valor científico-cultural de la serie documental “Expedientes de proyectos” de los subfondos Coordinación Eje Control Biológico y Biología Molecular, Biología Molecular y Laboratorio de Control Biológico. </w:t>
      </w:r>
      <w:r w:rsidR="00464924" w:rsidRPr="00D84F86">
        <w:rPr>
          <w:shd w:val="clear" w:color="auto" w:fill="FFFFFF"/>
        </w:rPr>
        <w:t>El segundo acuerdo consiste en solicitar información sobre la ubicación de las actas originales correspondientes al subfondo Comité de Inversiones, específicamente las comprendidas entre las fechas extremas 2018-2023. En caso de que la serie continúe generándose, se solicita confirmar la ubicación de las actas correspondientes al período 2018-2025 e indicar el soporte en que se conservan (papel o electrónico). De encontrarse en soporte electrónico, se requiere confirmar si los documentos cuentan con firma digital válida,</w:t>
      </w:r>
      <w:r w:rsidR="001C68DC" w:rsidRPr="00D84F86">
        <w:rPr>
          <w:shd w:val="clear" w:color="auto" w:fill="FFFFFF"/>
        </w:rPr>
        <w:t xml:space="preserve"> </w:t>
      </w:r>
      <w:r w:rsidR="00FB61AD" w:rsidRPr="00D84F86">
        <w:rPr>
          <w:shd w:val="clear" w:color="auto" w:fill="FFFFFF"/>
        </w:rPr>
        <w:t>También, se requiere la confirmación de las fechas extremas de la serie documental “Expedientes de proyectos” en los subfondos Dirección de Investigaciones, Coordinación Eje Control Biológico y Biología Molecular, Biología Molecular y Laboratorio de Control Biológico. En caso de que las fechas reportadas no sean consecutivas, presenten vacíos cronológicos o correspondan a períodos muy recientes en alguna de las dependencias indicadas, se solicita aportar la justificación correspondiente.</w:t>
      </w:r>
      <w:r w:rsidR="00893FEE" w:rsidRPr="00D84F86">
        <w:rPr>
          <w:shd w:val="clear" w:color="auto" w:fill="FFFFFF"/>
        </w:rPr>
        <w:tab/>
      </w:r>
    </w:p>
    <w:p w14:paraId="1549D21C" w14:textId="1462C2C8" w:rsidR="00934458" w:rsidRPr="00D84F86" w:rsidRDefault="00F63FC5" w:rsidP="00D84F86">
      <w:pPr>
        <w:shd w:val="clear" w:color="auto" w:fill="FFFFFF" w:themeFill="background1"/>
        <w:tabs>
          <w:tab w:val="left" w:leader="hyphen" w:pos="9356"/>
        </w:tabs>
        <w:spacing w:before="120" w:after="120" w:line="460" w:lineRule="exact"/>
        <w:jc w:val="both"/>
        <w:rPr>
          <w:szCs w:val="24"/>
          <w:shd w:val="clear" w:color="auto" w:fill="FFFFFF"/>
          <w:lang w:val="es-CR"/>
        </w:rPr>
      </w:pPr>
      <w:r w:rsidRPr="00D84F86">
        <w:rPr>
          <w:rFonts w:eastAsia="Arial"/>
          <w:b/>
          <w:bCs/>
          <w:color w:val="000000" w:themeColor="text1"/>
          <w:szCs w:val="24"/>
          <w:lang w:val="es"/>
        </w:rPr>
        <w:t xml:space="preserve">ACUERDO </w:t>
      </w:r>
      <w:r w:rsidR="009224E6" w:rsidRPr="00D84F86">
        <w:rPr>
          <w:rFonts w:eastAsia="Arial"/>
          <w:b/>
          <w:bCs/>
          <w:color w:val="000000" w:themeColor="text1"/>
          <w:szCs w:val="24"/>
          <w:lang w:val="es"/>
        </w:rPr>
        <w:t>15</w:t>
      </w:r>
      <w:r w:rsidR="001C68DC" w:rsidRPr="00D84F86">
        <w:rPr>
          <w:rFonts w:eastAsia="Arial"/>
          <w:b/>
          <w:bCs/>
          <w:color w:val="000000" w:themeColor="text1"/>
          <w:szCs w:val="24"/>
          <w:lang w:val="es"/>
        </w:rPr>
        <w:t>.1</w:t>
      </w:r>
      <w:r w:rsidRPr="00D84F86">
        <w:rPr>
          <w:color w:val="000000" w:themeColor="text1"/>
          <w:szCs w:val="24"/>
        </w:rPr>
        <w:t xml:space="preserve">. Comunicar </w:t>
      </w:r>
      <w:r w:rsidRPr="00D84F86">
        <w:rPr>
          <w:bCs/>
          <w:szCs w:val="24"/>
          <w:shd w:val="clear" w:color="auto" w:fill="FFFFFF"/>
        </w:rPr>
        <w:t xml:space="preserve">al señor </w:t>
      </w:r>
      <w:r w:rsidRPr="00D84F86">
        <w:rPr>
          <w:rFonts w:eastAsia="Arial"/>
          <w:szCs w:val="24"/>
          <w:lang w:eastAsia="es-CR"/>
        </w:rPr>
        <w:t>Randall García Murillo, encargado del Archivo Central y secretario del Comité Institucional de Selección y Eliminación de Documentos de la Corporación Bananera Nacional, CORBANA</w:t>
      </w:r>
      <w:r w:rsidRPr="00D84F86">
        <w:rPr>
          <w:rFonts w:eastAsia="Arial"/>
          <w:color w:val="000000" w:themeColor="text1"/>
          <w:szCs w:val="24"/>
          <w:lang w:val="es"/>
        </w:rPr>
        <w:t>,</w:t>
      </w:r>
      <w:r w:rsidR="00934458" w:rsidRPr="00D84F86">
        <w:rPr>
          <w:rFonts w:eastAsia="Arial"/>
          <w:color w:val="000000" w:themeColor="text1"/>
          <w:szCs w:val="24"/>
          <w:lang w:val="es"/>
        </w:rPr>
        <w:t xml:space="preserve"> que esta Comisión, conoció el o</w:t>
      </w:r>
      <w:r w:rsidR="00934458" w:rsidRPr="00D84F86">
        <w:rPr>
          <w:rFonts w:eastAsia="Arial"/>
          <w:color w:val="000000" w:themeColor="text1"/>
          <w:szCs w:val="24"/>
        </w:rPr>
        <w:t xml:space="preserve">ficio </w:t>
      </w:r>
      <w:r w:rsidR="00934458" w:rsidRPr="00D84F86">
        <w:rPr>
          <w:rFonts w:eastAsia="Arial"/>
          <w:b/>
          <w:bCs/>
          <w:color w:val="000000" w:themeColor="text1"/>
          <w:szCs w:val="24"/>
        </w:rPr>
        <w:t xml:space="preserve">CORBANA-SDA-CE-005-2026 </w:t>
      </w:r>
      <w:r w:rsidR="00934458" w:rsidRPr="00D84F86">
        <w:rPr>
          <w:rFonts w:eastAsia="Arial"/>
          <w:color w:val="000000" w:themeColor="text1"/>
          <w:szCs w:val="24"/>
        </w:rPr>
        <w:t xml:space="preserve">del 09 de julio de 2026, </w:t>
      </w:r>
      <w:r w:rsidR="00934458" w:rsidRPr="00D84F86">
        <w:rPr>
          <w:color w:val="000000" w:themeColor="text1"/>
          <w:szCs w:val="24"/>
        </w:rPr>
        <w:t>recibido a través de correo electrónico del mismo día,</w:t>
      </w:r>
      <w:r w:rsidR="00934458" w:rsidRPr="00D84F86">
        <w:rPr>
          <w:rFonts w:eastAsia="Arial"/>
          <w:color w:val="000000" w:themeColor="text1"/>
          <w:szCs w:val="24"/>
        </w:rPr>
        <w:t xml:space="preserve"> donde se remite la respuesta al oficio CARTA-DGAN-CNSED-142-2026</w:t>
      </w:r>
      <w:r w:rsidR="00934458" w:rsidRPr="00D84F86">
        <w:rPr>
          <w:b/>
          <w:bCs/>
          <w:szCs w:val="24"/>
        </w:rPr>
        <w:t xml:space="preserve">, </w:t>
      </w:r>
      <w:r w:rsidR="00934458" w:rsidRPr="00D84F86">
        <w:rPr>
          <w:szCs w:val="24"/>
        </w:rPr>
        <w:t xml:space="preserve">para atender el acuerdo n°11 tomado en la sesión 11-2026 del 25 de junio de 2026, </w:t>
      </w:r>
      <w:r w:rsidR="00934458" w:rsidRPr="00D84F86">
        <w:rPr>
          <w:szCs w:val="24"/>
          <w:shd w:val="clear" w:color="auto" w:fill="FFFFFF"/>
        </w:rPr>
        <w:t xml:space="preserve">relacionado con el seguimiento del cumplimiento del Acuerdo n.° 6.2 tomado en la sesión n.° 05-2025, del 12 de marzo de 2025. </w:t>
      </w:r>
      <w:r w:rsidR="00893FEE" w:rsidRPr="00D84F86">
        <w:rPr>
          <w:szCs w:val="24"/>
          <w:shd w:val="clear" w:color="auto" w:fill="FFFFFF"/>
          <w:lang w:val="es-CR"/>
        </w:rPr>
        <w:t>Por medio del presente acto, se otorga la declaratoria de valor científico-cultural a las siguientes series documentales:</w:t>
      </w:r>
      <w:r w:rsidR="00CF47C2" w:rsidRPr="00D84F86">
        <w:rPr>
          <w:szCs w:val="24"/>
          <w:shd w:val="clear" w:color="auto" w:fill="FFFFFF"/>
        </w:rPr>
        <w:t xml:space="preserve"> </w:t>
      </w:r>
      <w:r w:rsidR="00CF47C2" w:rsidRPr="00D84F86">
        <w:rPr>
          <w:szCs w:val="24"/>
          <w:shd w:val="clear" w:color="auto" w:fill="FFFFFF"/>
        </w:rPr>
        <w:tab/>
      </w:r>
    </w:p>
    <w:tbl>
      <w:tblPr>
        <w:tblStyle w:val="Tablaconcuadrcula"/>
        <w:tblW w:w="5000" w:type="pct"/>
        <w:tblLook w:val="04A0" w:firstRow="1" w:lastRow="0" w:firstColumn="1" w:lastColumn="0" w:noHBand="0" w:noVBand="1"/>
      </w:tblPr>
      <w:tblGrid>
        <w:gridCol w:w="466"/>
        <w:gridCol w:w="2737"/>
        <w:gridCol w:w="1922"/>
        <w:gridCol w:w="1465"/>
        <w:gridCol w:w="876"/>
        <w:gridCol w:w="1884"/>
      </w:tblGrid>
      <w:tr w:rsidR="00893FEE" w:rsidRPr="00D84F86" w14:paraId="2570D32D" w14:textId="77777777" w:rsidTr="006D421A">
        <w:trPr>
          <w:trHeight w:val="977"/>
        </w:trPr>
        <w:tc>
          <w:tcPr>
            <w:tcW w:w="5000" w:type="pct"/>
            <w:gridSpan w:val="6"/>
          </w:tcPr>
          <w:p w14:paraId="2BD73E2F"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lastRenderedPageBreak/>
              <w:t>Subfondo 1:</w:t>
            </w:r>
            <w:r w:rsidRPr="00D84F86">
              <w:rPr>
                <w:iCs/>
                <w:shd w:val="clear" w:color="auto" w:fill="FFFFFF"/>
                <w:lang w:val="es-ES"/>
              </w:rPr>
              <w:t xml:space="preserve"> Asamblea de Accionistas*</w:t>
            </w:r>
          </w:p>
          <w:p w14:paraId="7B796E82"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w:t>
            </w:r>
            <w:r w:rsidRPr="00D84F86">
              <w:rPr>
                <w:iCs/>
                <w:shd w:val="clear" w:color="auto" w:fill="FFFFFF"/>
                <w:lang w:val="es-ES"/>
              </w:rPr>
              <w:t xml:space="preserve"> Junta Directiva*</w:t>
            </w:r>
          </w:p>
          <w:p w14:paraId="7C915E78"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1.1.1:</w:t>
            </w:r>
            <w:r w:rsidRPr="00D84F86">
              <w:rPr>
                <w:iCs/>
                <w:shd w:val="clear" w:color="auto" w:fill="FFFFFF"/>
                <w:lang w:val="es-ES"/>
              </w:rPr>
              <w:t xml:space="preserve"> Gerencia General*</w:t>
            </w:r>
          </w:p>
          <w:p w14:paraId="6FE21B80"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D84F86">
              <w:rPr>
                <w:b/>
                <w:bCs/>
                <w:iCs/>
                <w:shd w:val="clear" w:color="auto" w:fill="FFFFFF"/>
                <w:lang w:val="es-ES"/>
              </w:rPr>
              <w:t xml:space="preserve">Subfondo 1.1.1.2: </w:t>
            </w:r>
            <w:r w:rsidRPr="00D84F86">
              <w:rPr>
                <w:iCs/>
                <w:shd w:val="clear" w:color="auto" w:fill="FFFFFF"/>
                <w:lang w:val="es-ES"/>
              </w:rPr>
              <w:t>Dirección de Investigaciones *</w:t>
            </w:r>
          </w:p>
          <w:p w14:paraId="5045EBB8"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D84F86">
              <w:rPr>
                <w:b/>
                <w:bCs/>
                <w:iCs/>
                <w:shd w:val="clear" w:color="auto" w:fill="FFFFFF"/>
                <w:lang w:val="es-ES"/>
              </w:rPr>
              <w:t>Subfondo 1.1.1.2.1: Coordinación Eje Control Biológico y Biología Molecular</w:t>
            </w:r>
          </w:p>
        </w:tc>
      </w:tr>
      <w:tr w:rsidR="00893FEE" w:rsidRPr="00D84F86" w14:paraId="759897B7" w14:textId="77777777" w:rsidTr="006D421A">
        <w:trPr>
          <w:trHeight w:val="700"/>
        </w:trPr>
        <w:tc>
          <w:tcPr>
            <w:tcW w:w="249" w:type="pct"/>
            <w:noWrap/>
          </w:tcPr>
          <w:p w14:paraId="74623D50"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N°</w:t>
            </w:r>
          </w:p>
        </w:tc>
        <w:tc>
          <w:tcPr>
            <w:tcW w:w="1464" w:type="pct"/>
            <w:noWrap/>
          </w:tcPr>
          <w:p w14:paraId="77D70957"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Serie o tipo documental</w:t>
            </w:r>
          </w:p>
        </w:tc>
        <w:tc>
          <w:tcPr>
            <w:tcW w:w="1028" w:type="pct"/>
          </w:tcPr>
          <w:p w14:paraId="0F8E425F"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Contenido</w:t>
            </w:r>
          </w:p>
        </w:tc>
        <w:tc>
          <w:tcPr>
            <w:tcW w:w="783" w:type="pct"/>
            <w:noWrap/>
          </w:tcPr>
          <w:p w14:paraId="5F95026A"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rPr>
              <w:t>Cant.</w:t>
            </w:r>
          </w:p>
        </w:tc>
        <w:tc>
          <w:tcPr>
            <w:tcW w:w="468" w:type="pct"/>
            <w:noWrap/>
          </w:tcPr>
          <w:p w14:paraId="728A766B"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F.E</w:t>
            </w:r>
          </w:p>
        </w:tc>
        <w:tc>
          <w:tcPr>
            <w:tcW w:w="1007" w:type="pct"/>
          </w:tcPr>
          <w:p w14:paraId="44EDE5E0"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D84F86">
              <w:rPr>
                <w:b/>
                <w:bCs/>
                <w:iCs/>
                <w:shd w:val="clear" w:color="auto" w:fill="FFFFFF"/>
                <w:lang w:val="es-ES"/>
              </w:rPr>
              <w:t>Criterio vcc</w:t>
            </w:r>
          </w:p>
        </w:tc>
      </w:tr>
      <w:tr w:rsidR="00893FEE" w:rsidRPr="00D84F86" w14:paraId="687EF386" w14:textId="77777777" w:rsidTr="006D421A">
        <w:trPr>
          <w:trHeight w:val="977"/>
        </w:trPr>
        <w:tc>
          <w:tcPr>
            <w:tcW w:w="249" w:type="pct"/>
          </w:tcPr>
          <w:p w14:paraId="7A014369"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8</w:t>
            </w:r>
          </w:p>
        </w:tc>
        <w:tc>
          <w:tcPr>
            <w:tcW w:w="1464" w:type="pct"/>
          </w:tcPr>
          <w:p w14:paraId="1D83FDC5"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Expedientes de proyectos</w:t>
            </w:r>
          </w:p>
        </w:tc>
        <w:tc>
          <w:tcPr>
            <w:tcW w:w="1028" w:type="pct"/>
          </w:tcPr>
          <w:p w14:paraId="6BAB3453"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iCs/>
                <w:shd w:val="clear" w:color="auto" w:fill="FFFFFF"/>
                <w:lang w:val="es-ES"/>
              </w:rPr>
              <w:t xml:space="preserve">Documentos que hacen mención a los diferentes proyectos de la Coordinación. Entre ellos se encuentra el Proyecto Pluvian, Proyecto CIRAD, Proyecto Hélice UCR, Proyecto para mejorar la operación de los arcos de </w:t>
            </w:r>
            <w:r w:rsidRPr="00D84F86">
              <w:rPr>
                <w:iCs/>
                <w:shd w:val="clear" w:color="auto" w:fill="FFFFFF"/>
                <w:lang w:val="es-ES"/>
              </w:rPr>
              <w:lastRenderedPageBreak/>
              <w:t>aspersión en puntos de entrada al país, Puede contener: Protocolos, decretos, acuerdos, minutas, informes técnicos, informes de gira, cotizaciones, correspondencia, etc</w:t>
            </w:r>
          </w:p>
        </w:tc>
        <w:tc>
          <w:tcPr>
            <w:tcW w:w="783" w:type="pct"/>
          </w:tcPr>
          <w:p w14:paraId="2203321D"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lastRenderedPageBreak/>
              <w:t>368.22 Mb (electrónico)</w:t>
            </w:r>
          </w:p>
          <w:p w14:paraId="6FA653FB"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 xml:space="preserve"> </w:t>
            </w:r>
          </w:p>
        </w:tc>
        <w:tc>
          <w:tcPr>
            <w:tcW w:w="468" w:type="pct"/>
          </w:tcPr>
          <w:p w14:paraId="5AF0AF08"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2021-2025</w:t>
            </w:r>
            <w:r w:rsidRPr="00D84F86">
              <w:rPr>
                <w:rStyle w:val="Refdenotaalpie"/>
                <w:bCs/>
                <w:iCs/>
                <w:shd w:val="clear" w:color="auto" w:fill="FFFFFF"/>
              </w:rPr>
              <w:footnoteReference w:id="36"/>
            </w:r>
          </w:p>
        </w:tc>
        <w:tc>
          <w:tcPr>
            <w:tcW w:w="1007" w:type="pct"/>
          </w:tcPr>
          <w:p w14:paraId="5E77A0A5" w14:textId="32649525"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lang w:val="es-ES" w:eastAsia="es-ES"/>
              </w:rPr>
            </w:pPr>
            <w:r w:rsidRPr="00D84F86">
              <w:rPr>
                <w:iCs/>
                <w:shd w:val="clear" w:color="auto" w:fill="FFFFFF"/>
                <w:lang w:val="es-ES" w:eastAsia="es-ES"/>
              </w:rPr>
              <w:t>Sí, ya que estos contienen información relevante y son reflejo de los proyectos que la institución desarrolla en cuanto a la producción bananera nacional.</w:t>
            </w:r>
            <w:r w:rsidRPr="00D84F86">
              <w:rPr>
                <w:iCs/>
                <w:shd w:val="clear" w:color="auto" w:fill="FFFFFF"/>
              </w:rPr>
              <w:t xml:space="preserve"> </w:t>
            </w:r>
            <w:r w:rsidRPr="00D84F86">
              <w:rPr>
                <w:iCs/>
                <w:shd w:val="clear" w:color="auto" w:fill="FFFFFF"/>
                <w:lang w:val="es-ES" w:eastAsia="es-ES"/>
              </w:rPr>
              <w:t xml:space="preserve">Conservar </w:t>
            </w:r>
            <w:r w:rsidR="000771B3" w:rsidRPr="00D84F86">
              <w:rPr>
                <w:iCs/>
                <w:shd w:val="clear" w:color="auto" w:fill="FFFFFF"/>
                <w:lang w:val="es-ES" w:eastAsia="es-ES"/>
              </w:rPr>
              <w:t>los</w:t>
            </w:r>
            <w:r w:rsidRPr="00D84F86">
              <w:rPr>
                <w:iCs/>
                <w:shd w:val="clear" w:color="auto" w:fill="FFFFFF"/>
                <w:lang w:val="es-ES" w:eastAsia="es-ES"/>
              </w:rPr>
              <w:t xml:space="preserve"> expediente</w:t>
            </w:r>
            <w:r w:rsidR="000771B3" w:rsidRPr="00D84F86">
              <w:rPr>
                <w:iCs/>
                <w:shd w:val="clear" w:color="auto" w:fill="FFFFFF"/>
                <w:lang w:val="es-ES" w:eastAsia="es-ES"/>
              </w:rPr>
              <w:t>s</w:t>
            </w:r>
            <w:r w:rsidRPr="00D84F86">
              <w:rPr>
                <w:iCs/>
                <w:shd w:val="clear" w:color="auto" w:fill="FFFFFF"/>
                <w:lang w:val="es-ES" w:eastAsia="es-ES"/>
              </w:rPr>
              <w:t xml:space="preserve"> de los proyectos ejecutados, originales y de </w:t>
            </w:r>
            <w:r w:rsidRPr="00D84F86">
              <w:rPr>
                <w:iCs/>
                <w:shd w:val="clear" w:color="auto" w:fill="FFFFFF"/>
                <w:lang w:val="es-ES" w:eastAsia="es-ES"/>
              </w:rPr>
              <w:lastRenderedPageBreak/>
              <w:t xml:space="preserve">carácter sustantivo, a criterio de la persona jefe de la oficina productora y la persona encargada del Archivo Central. </w:t>
            </w:r>
          </w:p>
          <w:p w14:paraId="2E5AB282"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
                <w:iCs/>
                <w:shd w:val="clear" w:color="auto" w:fill="FFFFFF"/>
              </w:rPr>
            </w:pPr>
            <w:r w:rsidRPr="00D84F86">
              <w:rPr>
                <w:b/>
                <w:iCs/>
                <w:shd w:val="clear" w:color="auto" w:fill="FFFFFF"/>
              </w:rPr>
              <w:t>Conformar una única serie documental en la Dirección de Investigaciones para evitar duplicidad</w:t>
            </w:r>
          </w:p>
        </w:tc>
      </w:tr>
      <w:tr w:rsidR="00893FEE" w:rsidRPr="00D84F86" w14:paraId="3DBBF320" w14:textId="77777777" w:rsidTr="006D421A">
        <w:trPr>
          <w:trHeight w:val="977"/>
        </w:trPr>
        <w:tc>
          <w:tcPr>
            <w:tcW w:w="5000" w:type="pct"/>
            <w:gridSpan w:val="6"/>
          </w:tcPr>
          <w:p w14:paraId="695154C3"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lastRenderedPageBreak/>
              <w:t>Subfondo 1:</w:t>
            </w:r>
            <w:r w:rsidRPr="00D84F86">
              <w:rPr>
                <w:iCs/>
                <w:shd w:val="clear" w:color="auto" w:fill="FFFFFF"/>
                <w:lang w:val="es-ES"/>
              </w:rPr>
              <w:t xml:space="preserve"> Asamblea de Accionistas*</w:t>
            </w:r>
          </w:p>
          <w:p w14:paraId="702DAB0F"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w:t>
            </w:r>
            <w:r w:rsidRPr="00D84F86">
              <w:rPr>
                <w:iCs/>
                <w:shd w:val="clear" w:color="auto" w:fill="FFFFFF"/>
                <w:lang w:val="es-ES"/>
              </w:rPr>
              <w:t xml:space="preserve"> Junta Directiva*</w:t>
            </w:r>
          </w:p>
          <w:p w14:paraId="23083FB5"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1.1.1:</w:t>
            </w:r>
            <w:r w:rsidRPr="00D84F86">
              <w:rPr>
                <w:iCs/>
                <w:shd w:val="clear" w:color="auto" w:fill="FFFFFF"/>
                <w:lang w:val="es-ES"/>
              </w:rPr>
              <w:t xml:space="preserve"> Gerencia General*</w:t>
            </w:r>
          </w:p>
          <w:p w14:paraId="0E80D3E8"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1.1.1.2:</w:t>
            </w:r>
            <w:r w:rsidRPr="00D84F86">
              <w:rPr>
                <w:iCs/>
                <w:shd w:val="clear" w:color="auto" w:fill="FFFFFF"/>
                <w:lang w:val="es-ES"/>
              </w:rPr>
              <w:t xml:space="preserve"> Dirección de Investigaciones *</w:t>
            </w:r>
          </w:p>
          <w:p w14:paraId="7F4E13E4"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1.1.1.2.1:</w:t>
            </w:r>
            <w:r w:rsidRPr="00D84F86">
              <w:rPr>
                <w:iCs/>
                <w:shd w:val="clear" w:color="auto" w:fill="FFFFFF"/>
                <w:lang w:val="es-ES"/>
              </w:rPr>
              <w:t xml:space="preserve"> Coordinación Eje Control Biológico y Biología Molecular</w:t>
            </w:r>
          </w:p>
          <w:p w14:paraId="715DFCE6"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D84F86">
              <w:rPr>
                <w:b/>
                <w:bCs/>
                <w:iCs/>
                <w:shd w:val="clear" w:color="auto" w:fill="FFFFFF"/>
                <w:lang w:val="es-ES"/>
              </w:rPr>
              <w:t xml:space="preserve">Subfondo 1.1.1.2.1.1: Laboratorio Control Biológico </w:t>
            </w:r>
          </w:p>
        </w:tc>
      </w:tr>
      <w:tr w:rsidR="00893FEE" w:rsidRPr="00D84F86" w14:paraId="4605056B" w14:textId="77777777" w:rsidTr="006D421A">
        <w:trPr>
          <w:trHeight w:val="700"/>
        </w:trPr>
        <w:tc>
          <w:tcPr>
            <w:tcW w:w="249" w:type="pct"/>
            <w:noWrap/>
          </w:tcPr>
          <w:p w14:paraId="6E6AD7EE"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lastRenderedPageBreak/>
              <w:t>N°</w:t>
            </w:r>
          </w:p>
        </w:tc>
        <w:tc>
          <w:tcPr>
            <w:tcW w:w="1464" w:type="pct"/>
            <w:noWrap/>
          </w:tcPr>
          <w:p w14:paraId="13EAC657"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Serie o tipo documental</w:t>
            </w:r>
          </w:p>
        </w:tc>
        <w:tc>
          <w:tcPr>
            <w:tcW w:w="1028" w:type="pct"/>
          </w:tcPr>
          <w:p w14:paraId="30C7BB44"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Contenido</w:t>
            </w:r>
          </w:p>
        </w:tc>
        <w:tc>
          <w:tcPr>
            <w:tcW w:w="783" w:type="pct"/>
            <w:noWrap/>
          </w:tcPr>
          <w:p w14:paraId="7967FA5D"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rPr>
              <w:t>Cant.</w:t>
            </w:r>
          </w:p>
        </w:tc>
        <w:tc>
          <w:tcPr>
            <w:tcW w:w="468" w:type="pct"/>
            <w:noWrap/>
          </w:tcPr>
          <w:p w14:paraId="24FCB9BF"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F.E</w:t>
            </w:r>
          </w:p>
        </w:tc>
        <w:tc>
          <w:tcPr>
            <w:tcW w:w="1007" w:type="pct"/>
          </w:tcPr>
          <w:p w14:paraId="0E6EA6E3"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D84F86">
              <w:rPr>
                <w:b/>
                <w:bCs/>
                <w:iCs/>
                <w:shd w:val="clear" w:color="auto" w:fill="FFFFFF"/>
                <w:lang w:val="es-ES"/>
              </w:rPr>
              <w:t>Criterio vcc</w:t>
            </w:r>
          </w:p>
        </w:tc>
      </w:tr>
      <w:tr w:rsidR="00893FEE" w:rsidRPr="00D84F86" w14:paraId="417E0C3A" w14:textId="77777777" w:rsidTr="006D421A">
        <w:trPr>
          <w:trHeight w:val="977"/>
        </w:trPr>
        <w:tc>
          <w:tcPr>
            <w:tcW w:w="249" w:type="pct"/>
          </w:tcPr>
          <w:p w14:paraId="49ADA121"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7</w:t>
            </w:r>
          </w:p>
        </w:tc>
        <w:tc>
          <w:tcPr>
            <w:tcW w:w="1464" w:type="pct"/>
          </w:tcPr>
          <w:p w14:paraId="250B3EDD"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Expedientes de proyectos de investigación</w:t>
            </w:r>
          </w:p>
        </w:tc>
        <w:tc>
          <w:tcPr>
            <w:tcW w:w="1028" w:type="pct"/>
          </w:tcPr>
          <w:p w14:paraId="3B776FE3"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iCs/>
                <w:shd w:val="clear" w:color="auto" w:fill="FFFFFF"/>
              </w:rPr>
              <w:t xml:space="preserve">Documentos o correos electrónicos relacionados a los proyectos que se llevan a cabo en Control Biológico. Pueden tener anteproyectos de investigación, protocolos, artículos científicos, bases de datos, bitácoras, boletas de laboratorio, etc. 0.503 ml 2008-2022 La vigencia será de 10 años en el Archivo de Gestión y será permanente en </w:t>
            </w:r>
            <w:r w:rsidRPr="00D84F86">
              <w:rPr>
                <w:iCs/>
                <w:shd w:val="clear" w:color="auto" w:fill="FFFFFF"/>
              </w:rPr>
              <w:lastRenderedPageBreak/>
              <w:t>el Archivo Central. Lo anterior aplica para ambos soportes.</w:t>
            </w:r>
          </w:p>
        </w:tc>
        <w:tc>
          <w:tcPr>
            <w:tcW w:w="783" w:type="pct"/>
          </w:tcPr>
          <w:p w14:paraId="700C3BDE"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lastRenderedPageBreak/>
              <w:t>0.503 ml (papel)</w:t>
            </w:r>
          </w:p>
          <w:p w14:paraId="20619CC6"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 xml:space="preserve"> 2.1 Gb (Electrónico)</w:t>
            </w:r>
          </w:p>
        </w:tc>
        <w:tc>
          <w:tcPr>
            <w:tcW w:w="468" w:type="pct"/>
          </w:tcPr>
          <w:p w14:paraId="5BC82BC6"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2008-2022</w:t>
            </w:r>
          </w:p>
        </w:tc>
        <w:tc>
          <w:tcPr>
            <w:tcW w:w="1007" w:type="pct"/>
          </w:tcPr>
          <w:p w14:paraId="3015F56A" w14:textId="77777777" w:rsidR="000771B3" w:rsidRPr="00D84F86" w:rsidRDefault="000771B3" w:rsidP="00D84F86">
            <w:pPr>
              <w:pStyle w:val="Default"/>
              <w:shd w:val="clear" w:color="auto" w:fill="FFFFFF" w:themeFill="background1"/>
              <w:tabs>
                <w:tab w:val="left" w:leader="hyphen" w:pos="9356"/>
              </w:tabs>
              <w:spacing w:before="120" w:after="120" w:line="460" w:lineRule="exact"/>
              <w:jc w:val="both"/>
              <w:rPr>
                <w:iCs/>
                <w:shd w:val="clear" w:color="auto" w:fill="FFFFFF"/>
                <w:lang w:val="es-ES" w:eastAsia="es-ES"/>
              </w:rPr>
            </w:pPr>
            <w:r w:rsidRPr="00D84F86">
              <w:rPr>
                <w:iCs/>
                <w:shd w:val="clear" w:color="auto" w:fill="FFFFFF"/>
                <w:lang w:val="es-ES" w:eastAsia="es-ES"/>
              </w:rPr>
              <w:t>Sí, ya que estos contienen información relevante y son reflejo de los proyectos que la institución desarrolla en cuanto a la producción bananera nacional.</w:t>
            </w:r>
            <w:r w:rsidRPr="00D84F86">
              <w:rPr>
                <w:iCs/>
                <w:shd w:val="clear" w:color="auto" w:fill="FFFFFF"/>
              </w:rPr>
              <w:t xml:space="preserve"> </w:t>
            </w:r>
            <w:r w:rsidRPr="00D84F86">
              <w:rPr>
                <w:iCs/>
                <w:shd w:val="clear" w:color="auto" w:fill="FFFFFF"/>
                <w:lang w:val="es-ES" w:eastAsia="es-ES"/>
              </w:rPr>
              <w:t xml:space="preserve">Conservar los expedientes de los proyectos ejecutados, originales y de carácter sustantivo, a criterio de la persona jefe de la oficina productora y la persona encargada del </w:t>
            </w:r>
            <w:r w:rsidRPr="00D84F86">
              <w:rPr>
                <w:iCs/>
                <w:shd w:val="clear" w:color="auto" w:fill="FFFFFF"/>
                <w:lang w:val="es-ES" w:eastAsia="es-ES"/>
              </w:rPr>
              <w:lastRenderedPageBreak/>
              <w:t xml:space="preserve">Archivo Central. </w:t>
            </w:r>
          </w:p>
          <w:p w14:paraId="37BBFA4C" w14:textId="5574A392" w:rsidR="00893FEE" w:rsidRPr="00D84F86" w:rsidRDefault="000771B3"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iCs/>
                <w:shd w:val="clear" w:color="auto" w:fill="FFFFFF"/>
              </w:rPr>
              <w:t>Conformar una única serie documental en la Dirección de Investigaciones para evitar duplicidad</w:t>
            </w:r>
          </w:p>
        </w:tc>
      </w:tr>
      <w:tr w:rsidR="00893FEE" w:rsidRPr="00D84F86" w14:paraId="28E9E326" w14:textId="77777777" w:rsidTr="006D421A">
        <w:trPr>
          <w:trHeight w:val="557"/>
        </w:trPr>
        <w:tc>
          <w:tcPr>
            <w:tcW w:w="5000" w:type="pct"/>
            <w:gridSpan w:val="6"/>
          </w:tcPr>
          <w:p w14:paraId="1BA7E603"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lastRenderedPageBreak/>
              <w:t>Subfondo 1:</w:t>
            </w:r>
            <w:r w:rsidRPr="00D84F86">
              <w:rPr>
                <w:iCs/>
                <w:shd w:val="clear" w:color="auto" w:fill="FFFFFF"/>
                <w:lang w:val="es-ES"/>
              </w:rPr>
              <w:t xml:space="preserve"> Asamblea de Accionistas*</w:t>
            </w:r>
          </w:p>
          <w:p w14:paraId="132FCBDF"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w:t>
            </w:r>
            <w:r w:rsidRPr="00D84F86">
              <w:rPr>
                <w:iCs/>
                <w:shd w:val="clear" w:color="auto" w:fill="FFFFFF"/>
                <w:lang w:val="es-ES"/>
              </w:rPr>
              <w:t xml:space="preserve"> Junta Directiva*</w:t>
            </w:r>
          </w:p>
          <w:p w14:paraId="2BACE821"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1.1.1:</w:t>
            </w:r>
            <w:r w:rsidRPr="00D84F86">
              <w:rPr>
                <w:iCs/>
                <w:shd w:val="clear" w:color="auto" w:fill="FFFFFF"/>
                <w:lang w:val="es-ES"/>
              </w:rPr>
              <w:t xml:space="preserve"> Gerencia General*</w:t>
            </w:r>
          </w:p>
          <w:p w14:paraId="235203B8"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1.1.1.2:</w:t>
            </w:r>
            <w:r w:rsidRPr="00D84F86">
              <w:rPr>
                <w:iCs/>
                <w:shd w:val="clear" w:color="auto" w:fill="FFFFFF"/>
                <w:lang w:val="es-ES"/>
              </w:rPr>
              <w:t xml:space="preserve"> Dirección de Investigaciones *</w:t>
            </w:r>
          </w:p>
          <w:p w14:paraId="1C65797F"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Subfondo 1.1.1.2.1:</w:t>
            </w:r>
            <w:r w:rsidRPr="00D84F86">
              <w:rPr>
                <w:iCs/>
                <w:shd w:val="clear" w:color="auto" w:fill="FFFFFF"/>
                <w:lang w:val="es-ES"/>
              </w:rPr>
              <w:t xml:space="preserve"> Coordinación Eje Control Biológico y Biología Molecular*</w:t>
            </w:r>
          </w:p>
          <w:p w14:paraId="7BF2B3D5"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D84F86">
              <w:rPr>
                <w:b/>
                <w:bCs/>
                <w:iCs/>
                <w:shd w:val="clear" w:color="auto" w:fill="FFFFFF"/>
                <w:lang w:val="es-ES"/>
              </w:rPr>
              <w:t xml:space="preserve">Subfondo 1.1.1.2.1.2: Biología Molecular </w:t>
            </w:r>
          </w:p>
        </w:tc>
      </w:tr>
      <w:tr w:rsidR="00893FEE" w:rsidRPr="00D84F86" w14:paraId="22F7887F" w14:textId="77777777" w:rsidTr="006D421A">
        <w:trPr>
          <w:trHeight w:val="700"/>
        </w:trPr>
        <w:tc>
          <w:tcPr>
            <w:tcW w:w="249" w:type="pct"/>
            <w:noWrap/>
          </w:tcPr>
          <w:p w14:paraId="2FBBEA85"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lang w:val="es-ES"/>
              </w:rPr>
              <w:t>N°</w:t>
            </w:r>
          </w:p>
        </w:tc>
        <w:tc>
          <w:tcPr>
            <w:tcW w:w="1464" w:type="pct"/>
            <w:noWrap/>
          </w:tcPr>
          <w:p w14:paraId="5720AF41"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Serie o tipo documental</w:t>
            </w:r>
          </w:p>
        </w:tc>
        <w:tc>
          <w:tcPr>
            <w:tcW w:w="1028" w:type="pct"/>
          </w:tcPr>
          <w:p w14:paraId="1BF040A2"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Contenido</w:t>
            </w:r>
          </w:p>
        </w:tc>
        <w:tc>
          <w:tcPr>
            <w:tcW w:w="783" w:type="pct"/>
            <w:noWrap/>
          </w:tcPr>
          <w:p w14:paraId="6AEC4F88"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b/>
                <w:bCs/>
                <w:iCs/>
                <w:shd w:val="clear" w:color="auto" w:fill="FFFFFF"/>
              </w:rPr>
              <w:t>Cant.</w:t>
            </w:r>
          </w:p>
        </w:tc>
        <w:tc>
          <w:tcPr>
            <w:tcW w:w="468" w:type="pct"/>
            <w:noWrap/>
          </w:tcPr>
          <w:p w14:paraId="06B3F598"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bCs/>
                <w:iCs/>
                <w:shd w:val="clear" w:color="auto" w:fill="FFFFFF"/>
              </w:rPr>
              <w:t>F.E</w:t>
            </w:r>
          </w:p>
        </w:tc>
        <w:tc>
          <w:tcPr>
            <w:tcW w:w="1007" w:type="pct"/>
          </w:tcPr>
          <w:p w14:paraId="40E16BF6"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D84F86">
              <w:rPr>
                <w:b/>
                <w:bCs/>
                <w:iCs/>
                <w:shd w:val="clear" w:color="auto" w:fill="FFFFFF"/>
                <w:lang w:val="es-ES"/>
              </w:rPr>
              <w:t>Criterio vcc</w:t>
            </w:r>
          </w:p>
        </w:tc>
      </w:tr>
      <w:tr w:rsidR="00893FEE" w:rsidRPr="00D84F86" w14:paraId="44879573" w14:textId="77777777" w:rsidTr="006D421A">
        <w:trPr>
          <w:trHeight w:val="977"/>
        </w:trPr>
        <w:tc>
          <w:tcPr>
            <w:tcW w:w="249" w:type="pct"/>
          </w:tcPr>
          <w:p w14:paraId="0D3C3899"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6</w:t>
            </w:r>
          </w:p>
        </w:tc>
        <w:tc>
          <w:tcPr>
            <w:tcW w:w="1464" w:type="pct"/>
          </w:tcPr>
          <w:p w14:paraId="5A53EB7F"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Expedientes de proyectos de investigación</w:t>
            </w:r>
          </w:p>
        </w:tc>
        <w:tc>
          <w:tcPr>
            <w:tcW w:w="1028" w:type="pct"/>
          </w:tcPr>
          <w:p w14:paraId="607E3D87"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iCs/>
                <w:shd w:val="clear" w:color="auto" w:fill="FFFFFF"/>
              </w:rPr>
            </w:pPr>
            <w:r w:rsidRPr="00D84F86">
              <w:rPr>
                <w:iCs/>
                <w:shd w:val="clear" w:color="auto" w:fill="FFFFFF"/>
                <w:lang w:val="es-ES"/>
              </w:rPr>
              <w:t xml:space="preserve">Documentos o correos electrónicos relacionados a los proyectos. Por lo general, contienen </w:t>
            </w:r>
            <w:r w:rsidRPr="00D84F86">
              <w:rPr>
                <w:iCs/>
                <w:shd w:val="clear" w:color="auto" w:fill="FFFFFF"/>
                <w:lang w:val="es-ES"/>
              </w:rPr>
              <w:lastRenderedPageBreak/>
              <w:t>protocolos, informes de resultados de experimentos, fotografías, hojas de trabajo, etc</w:t>
            </w:r>
          </w:p>
        </w:tc>
        <w:tc>
          <w:tcPr>
            <w:tcW w:w="783" w:type="pct"/>
          </w:tcPr>
          <w:p w14:paraId="660B4E70"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lastRenderedPageBreak/>
              <w:t>0.05 m (papel)</w:t>
            </w:r>
          </w:p>
          <w:p w14:paraId="5ACD1C31"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 xml:space="preserve"> </w:t>
            </w:r>
          </w:p>
          <w:p w14:paraId="09BF6729"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1.02 GB (Electrónico)</w:t>
            </w:r>
          </w:p>
        </w:tc>
        <w:tc>
          <w:tcPr>
            <w:tcW w:w="468" w:type="pct"/>
          </w:tcPr>
          <w:p w14:paraId="0EE53DD4" w14:textId="77777777" w:rsidR="00893FEE" w:rsidRPr="00D84F86" w:rsidRDefault="00893FEE"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Cs/>
                <w:iCs/>
                <w:shd w:val="clear" w:color="auto" w:fill="FFFFFF"/>
              </w:rPr>
              <w:t>2003, 2007, 2009, 2011- 2021</w:t>
            </w:r>
          </w:p>
        </w:tc>
        <w:tc>
          <w:tcPr>
            <w:tcW w:w="1007" w:type="pct"/>
          </w:tcPr>
          <w:p w14:paraId="00C16F08" w14:textId="77777777" w:rsidR="000771B3" w:rsidRPr="00D84F86" w:rsidRDefault="000771B3" w:rsidP="00D84F86">
            <w:pPr>
              <w:pStyle w:val="Default"/>
              <w:shd w:val="clear" w:color="auto" w:fill="FFFFFF" w:themeFill="background1"/>
              <w:tabs>
                <w:tab w:val="left" w:leader="hyphen" w:pos="9356"/>
              </w:tabs>
              <w:spacing w:before="120" w:after="120" w:line="460" w:lineRule="exact"/>
              <w:jc w:val="both"/>
              <w:rPr>
                <w:iCs/>
                <w:shd w:val="clear" w:color="auto" w:fill="FFFFFF"/>
                <w:lang w:val="es-ES" w:eastAsia="es-ES"/>
              </w:rPr>
            </w:pPr>
            <w:r w:rsidRPr="00D84F86">
              <w:rPr>
                <w:iCs/>
                <w:shd w:val="clear" w:color="auto" w:fill="FFFFFF"/>
                <w:lang w:val="es-ES" w:eastAsia="es-ES"/>
              </w:rPr>
              <w:t xml:space="preserve">Sí, ya que estos contienen información relevante y son reflejo de los proyectos que la institución </w:t>
            </w:r>
            <w:r w:rsidRPr="00D84F86">
              <w:rPr>
                <w:iCs/>
                <w:shd w:val="clear" w:color="auto" w:fill="FFFFFF"/>
                <w:lang w:val="es-ES" w:eastAsia="es-ES"/>
              </w:rPr>
              <w:lastRenderedPageBreak/>
              <w:t>desarrolla en cuanto a la producción bananera nacional.</w:t>
            </w:r>
            <w:r w:rsidRPr="00D84F86">
              <w:rPr>
                <w:iCs/>
                <w:shd w:val="clear" w:color="auto" w:fill="FFFFFF"/>
              </w:rPr>
              <w:t xml:space="preserve"> </w:t>
            </w:r>
            <w:r w:rsidRPr="00D84F86">
              <w:rPr>
                <w:iCs/>
                <w:shd w:val="clear" w:color="auto" w:fill="FFFFFF"/>
                <w:lang w:val="es-ES" w:eastAsia="es-ES"/>
              </w:rPr>
              <w:t xml:space="preserve">Conservar los expedientes de los proyectos ejecutados, originales y de carácter sustantivo, a criterio de la persona jefe de la oficina productora y la persona encargada del Archivo Central. </w:t>
            </w:r>
          </w:p>
          <w:p w14:paraId="0919F98F" w14:textId="17CD3DA8" w:rsidR="00893FEE" w:rsidRPr="00D84F86" w:rsidRDefault="000771B3" w:rsidP="00D84F86">
            <w:pPr>
              <w:pStyle w:val="Default"/>
              <w:shd w:val="clear" w:color="auto" w:fill="FFFFFF" w:themeFill="background1"/>
              <w:tabs>
                <w:tab w:val="left" w:leader="hyphen" w:pos="9356"/>
              </w:tabs>
              <w:spacing w:before="120" w:after="120" w:line="460" w:lineRule="exact"/>
              <w:jc w:val="both"/>
              <w:rPr>
                <w:bCs/>
                <w:iCs/>
                <w:shd w:val="clear" w:color="auto" w:fill="FFFFFF"/>
              </w:rPr>
            </w:pPr>
            <w:r w:rsidRPr="00D84F86">
              <w:rPr>
                <w:b/>
                <w:iCs/>
                <w:shd w:val="clear" w:color="auto" w:fill="FFFFFF"/>
              </w:rPr>
              <w:t>Conformar una única serie documental en la Dirección de Investigacione</w:t>
            </w:r>
            <w:r w:rsidRPr="00D84F86">
              <w:rPr>
                <w:b/>
                <w:iCs/>
                <w:shd w:val="clear" w:color="auto" w:fill="FFFFFF"/>
              </w:rPr>
              <w:lastRenderedPageBreak/>
              <w:t>s para evitar duplicidad</w:t>
            </w:r>
          </w:p>
        </w:tc>
      </w:tr>
    </w:tbl>
    <w:p w14:paraId="1C380BB9" w14:textId="13A7107C" w:rsidR="00893FEE" w:rsidRPr="00D84F86" w:rsidRDefault="00893FEE" w:rsidP="00D84F86">
      <w:pPr>
        <w:shd w:val="clear" w:color="auto" w:fill="FFFFFF" w:themeFill="background1"/>
        <w:tabs>
          <w:tab w:val="left" w:leader="hyphen" w:pos="9356"/>
        </w:tabs>
        <w:spacing w:before="120" w:after="120" w:line="460" w:lineRule="exact"/>
        <w:jc w:val="both"/>
        <w:rPr>
          <w:szCs w:val="24"/>
        </w:rPr>
      </w:pPr>
      <w:r w:rsidRPr="00D84F86">
        <w:rPr>
          <w:szCs w:val="24"/>
        </w:rPr>
        <w:lastRenderedPageBreak/>
        <w:t xml:space="preserve">Con respecto a los tipos documentales que el CISED asignó una vigencia “permanente” en una oficina o en el Archivo Central, se debe tomar en cuenta lo indicado en la norma 11.2018 de la Resolución n°CNSED-1-2018, que establece en el inciso 1 lo siguiente: “Si estos documentos carecen de valor científico-cultural, es la oficina o la entidad productora, la responsable de custodiar permanentemente estos documentos. 2. Si los documentos en mención son declarados como de valor científico cultural, serán trasladados al Archivo Nacional para su custodia permanente, cuando se cumpla el plazo que señala la Ley 7202.” En cuanto a los documentos en soporte electrónico, es importante aclarar que, de conformidad con el artículo 16 de la Ley General de Control Interno n°8292, la institución debe documentar los sistemas, programas, operaciones del computador y otros procedimientos pertinentes a los sistemas de información, ya que esto le permitirá disponer de documentación completa, adecuada y actualizada para todos los sistemas que se desarrollan. Además, se les recuerda que se deben conservar los documentos y metadatos que permitan el acceso a la información en un futuro, de acuerdo con los lineamientos establecidos en la “Norma técnica para la gestión de documentos electrónicos en el Sistema Nacional de Archivos”, publicada en el Alcance Nº 105 a La Gaceta Nº 88 del 21 de mayo de -2018, y las “Normas Técnicas para la Gestión y el Control de Tecnologías de Información, (N-2-2007-CO-DFOE)”, publicada en 01 de setiembre de 2022. La Gaceta nº119 de 21 de junio de 2007; y que la Ley de Certificados, Firmas Digitales y Documentos Electrónicos No. 8454 publicada en La Gaceta No. 174 del 13 de octubre del 2005, la “Política de Certificados para la Jerarquía Nacional de Certificadores Registrados” y la “Política de Formatos Oficiales de los Documentos Electrónicos Firmados Digitalmente” publicadas en el Alcance 92 a La Gaceta No. 95 del 20 de mayo del 2013 se encuentran vigentes. Se recuerda que se encuentran vigentes las siguientes resoluciones generales por medio de las cuales se emitieron diversas declaratorias de valor científico cultural a series y tipos documentales </w:t>
      </w:r>
      <w:r w:rsidRPr="00D84F86">
        <w:rPr>
          <w:szCs w:val="24"/>
        </w:rPr>
        <w:lastRenderedPageBreak/>
        <w:t>producidos en todas las instituciones que conforman el Sistema Nacional de Archivos: “●CNSED-02-2016 y CNSED-03-2016 publicadas en la Gaceta nº235 de diciembre del 2016. ●CNSED-01-2019 publicada en la Gaceta nº214 de 11 de noviembre del 2019. ●CNSED-01-2020 publicada en la Gaceta nº173-2020 de 16 de julio del 2020. ●CNSED-02-2020 publicada en el Alcance nº317 a la Gaceta nº284 de 2 de diciembre del 2020. ●CNSED-01-2022 publicada en la Gaceta nº96 de 25 de mayo del 2022. ●CNSED-02-2022 y CNSED-03-2022 publicadas en la Gaceta nº163 de 29 de agosto de 2022. ●CNSED-01-2024 publicada en la Gaceta nº181 de 30 de setiembre de 2024. ●CNSED-02-2024 publicada en la Gaceta nº197 de 22 de octubre de 2024. ●CNSED-0</w:t>
      </w:r>
      <w:r w:rsidRPr="00D84F86">
        <w:rPr>
          <w:iCs w:val="0"/>
          <w:szCs w:val="24"/>
        </w:rPr>
        <w:t>1</w:t>
      </w:r>
      <w:r w:rsidRPr="00D84F86">
        <w:rPr>
          <w:szCs w:val="24"/>
        </w:rPr>
        <w:t>-202</w:t>
      </w:r>
      <w:r w:rsidRPr="00D84F86">
        <w:rPr>
          <w:iCs w:val="0"/>
          <w:szCs w:val="24"/>
        </w:rPr>
        <w:t>5</w:t>
      </w:r>
      <w:r w:rsidRPr="00D84F86">
        <w:rPr>
          <w:szCs w:val="24"/>
        </w:rPr>
        <w:t xml:space="preserve"> publicada en la Gaceta nº1</w:t>
      </w:r>
      <w:r w:rsidRPr="00D84F86">
        <w:rPr>
          <w:iCs w:val="0"/>
          <w:szCs w:val="24"/>
        </w:rPr>
        <w:t>74</w:t>
      </w:r>
      <w:r w:rsidRPr="00D84F86">
        <w:rPr>
          <w:szCs w:val="24"/>
        </w:rPr>
        <w:t xml:space="preserve"> de </w:t>
      </w:r>
      <w:r w:rsidRPr="00D84F86">
        <w:rPr>
          <w:iCs w:val="0"/>
          <w:szCs w:val="24"/>
        </w:rPr>
        <w:t>18</w:t>
      </w:r>
      <w:r w:rsidRPr="00D84F86">
        <w:rPr>
          <w:szCs w:val="24"/>
        </w:rPr>
        <w:t xml:space="preserve"> de </w:t>
      </w:r>
      <w:r w:rsidRPr="00D84F86">
        <w:rPr>
          <w:iCs w:val="0"/>
          <w:szCs w:val="24"/>
        </w:rPr>
        <w:t>setiembre</w:t>
      </w:r>
      <w:r w:rsidRPr="00D84F86">
        <w:rPr>
          <w:szCs w:val="24"/>
        </w:rPr>
        <w:t xml:space="preserve"> de 202</w:t>
      </w:r>
      <w:r w:rsidRPr="00D84F86">
        <w:rPr>
          <w:iCs w:val="0"/>
          <w:szCs w:val="24"/>
        </w:rPr>
        <w:t>5</w:t>
      </w:r>
      <w:r w:rsidRPr="00D84F86">
        <w:rPr>
          <w:szCs w:val="24"/>
        </w:rPr>
        <w:t>.” Aprobado por unanimidad. Enviar copia de este acuerdo a la señora Carmen Campos Ramírez, jefe por recargo del Departamento Servicios Archivísticos Externos (DSAE), al señor Norberto Villalobos Solís, coordinador de la Unidad de Servicios Técnicos Archivísticos del Departamento de Servicios Archivísticos Externos y al expediente de valoración documental del Corporación Bananera Nacional, CORBANA T-58-2024, que custodia esta Comisión Nacional.</w:t>
      </w:r>
      <w:r w:rsidRPr="00D84F86">
        <w:rPr>
          <w:b/>
          <w:szCs w:val="24"/>
        </w:rPr>
        <w:t xml:space="preserve"> ACUERDO FIRME</w:t>
      </w:r>
      <w:r w:rsidRPr="00D84F86">
        <w:rPr>
          <w:szCs w:val="24"/>
        </w:rPr>
        <w:t>.</w:t>
      </w:r>
      <w:r w:rsidRPr="00D84F86">
        <w:rPr>
          <w:iCs w:val="0"/>
          <w:szCs w:val="24"/>
        </w:rPr>
        <w:tab/>
      </w:r>
    </w:p>
    <w:p w14:paraId="22E5A7C9" w14:textId="5DE883D9" w:rsidR="00F63FC5" w:rsidRPr="00D84F86" w:rsidRDefault="006D421A" w:rsidP="00D84F86">
      <w:pPr>
        <w:shd w:val="clear" w:color="auto" w:fill="FFFFFF" w:themeFill="background1"/>
        <w:tabs>
          <w:tab w:val="left" w:leader="hyphen" w:pos="9356"/>
        </w:tabs>
        <w:spacing w:before="120" w:after="120" w:line="460" w:lineRule="exact"/>
        <w:jc w:val="both"/>
        <w:rPr>
          <w:szCs w:val="24"/>
        </w:rPr>
      </w:pPr>
      <w:r w:rsidRPr="00D84F86">
        <w:rPr>
          <w:rFonts w:eastAsia="Arial"/>
          <w:b/>
          <w:bCs/>
          <w:color w:val="000000" w:themeColor="text1"/>
          <w:szCs w:val="24"/>
          <w:lang w:val="es"/>
        </w:rPr>
        <w:t>ACUERDO 15.2</w:t>
      </w:r>
      <w:r w:rsidRPr="00D84F86">
        <w:rPr>
          <w:color w:val="000000" w:themeColor="text1"/>
          <w:szCs w:val="24"/>
        </w:rPr>
        <w:t xml:space="preserve">. Comunicar </w:t>
      </w:r>
      <w:r w:rsidRPr="00D84F86">
        <w:rPr>
          <w:bCs/>
          <w:szCs w:val="24"/>
          <w:shd w:val="clear" w:color="auto" w:fill="FFFFFF"/>
        </w:rPr>
        <w:t xml:space="preserve">al señor </w:t>
      </w:r>
      <w:r w:rsidRPr="00D84F86">
        <w:rPr>
          <w:rFonts w:eastAsia="Arial"/>
          <w:szCs w:val="24"/>
          <w:lang w:eastAsia="es-CR"/>
        </w:rPr>
        <w:t>Randall García Murillo, encargado del Archivo Central y secretario del Comité Institucional de Selección y Eliminación de Documentos de la Corporación Bananera Nacional, CORBANA</w:t>
      </w:r>
      <w:r w:rsidRPr="00D84F86">
        <w:rPr>
          <w:rFonts w:eastAsia="Arial"/>
          <w:color w:val="000000" w:themeColor="text1"/>
          <w:szCs w:val="24"/>
          <w:lang w:val="es"/>
        </w:rPr>
        <w:t>, que esta Comisión, conoció el o</w:t>
      </w:r>
      <w:r w:rsidRPr="00D84F86">
        <w:rPr>
          <w:rFonts w:eastAsia="Arial"/>
          <w:color w:val="000000" w:themeColor="text1"/>
          <w:szCs w:val="24"/>
        </w:rPr>
        <w:t xml:space="preserve">ficio </w:t>
      </w:r>
      <w:r w:rsidRPr="00D84F86">
        <w:rPr>
          <w:rFonts w:eastAsia="Arial"/>
          <w:b/>
          <w:bCs/>
          <w:color w:val="000000" w:themeColor="text1"/>
          <w:szCs w:val="24"/>
        </w:rPr>
        <w:t>CORBANA-SDA-CE-005-2026</w:t>
      </w:r>
      <w:r w:rsidRPr="00D84F86">
        <w:rPr>
          <w:rFonts w:eastAsia="Arial"/>
          <w:color w:val="000000" w:themeColor="text1"/>
          <w:szCs w:val="24"/>
        </w:rPr>
        <w:t xml:space="preserve"> del 09 de julio de 2026, </w:t>
      </w:r>
      <w:r w:rsidRPr="00D84F86">
        <w:rPr>
          <w:color w:val="000000" w:themeColor="text1"/>
          <w:szCs w:val="24"/>
        </w:rPr>
        <w:t>recibido a través de correo electrónico del mismo día,</w:t>
      </w:r>
      <w:r w:rsidRPr="00D84F86">
        <w:rPr>
          <w:rFonts w:eastAsia="Arial"/>
          <w:color w:val="000000" w:themeColor="text1"/>
          <w:szCs w:val="24"/>
        </w:rPr>
        <w:t xml:space="preserve"> donde se remite la respuesta al oficio CARTA-DGAN-CNSED-142-2026</w:t>
      </w:r>
      <w:r w:rsidRPr="00D84F86">
        <w:rPr>
          <w:b/>
          <w:bCs/>
          <w:szCs w:val="24"/>
        </w:rPr>
        <w:t xml:space="preserve">, </w:t>
      </w:r>
      <w:r w:rsidRPr="00D84F86">
        <w:rPr>
          <w:szCs w:val="24"/>
        </w:rPr>
        <w:t xml:space="preserve">para atender el acuerdo n°11 tomado en la sesión 11-2026 del 25 de junio de 2026, </w:t>
      </w:r>
      <w:r w:rsidRPr="00D84F86">
        <w:rPr>
          <w:szCs w:val="24"/>
          <w:shd w:val="clear" w:color="auto" w:fill="FFFFFF"/>
        </w:rPr>
        <w:t>relacionado con el seguimiento del cumplimiento del Acuerdo n.° 6.2 tomado en la sesión n.° 05-2025, del 12 de marzo de 2025.</w:t>
      </w:r>
      <w:r w:rsidRPr="00D84F86">
        <w:rPr>
          <w:szCs w:val="24"/>
        </w:rPr>
        <w:t xml:space="preserve"> </w:t>
      </w:r>
      <w:r w:rsidR="00C710D9" w:rsidRPr="00D84F86">
        <w:rPr>
          <w:szCs w:val="24"/>
        </w:rPr>
        <w:t xml:space="preserve">Se </w:t>
      </w:r>
      <w:r w:rsidR="00BB6263" w:rsidRPr="00D84F86">
        <w:rPr>
          <w:szCs w:val="24"/>
          <w:lang w:val="es-CR"/>
        </w:rPr>
        <w:t xml:space="preserve">solicita informar dónde se encuentran las actas originales del subfondo Comité de Inversiones correspondientes al período 2018-2023. Asimismo, si la serie documental continúa produciéndose, indicar la ubicación de las actas del período 2018-2025 y señalar si estas se conservan en soporte físico (papel) o electrónico. En caso de conservarse en formato electrónico, deberá indicarse si cuentan con firma digital válida. Además, se solicita confirmar las fechas </w:t>
      </w:r>
      <w:r w:rsidR="00BB6263" w:rsidRPr="00D84F86">
        <w:rPr>
          <w:szCs w:val="24"/>
          <w:lang w:val="es-CR"/>
        </w:rPr>
        <w:lastRenderedPageBreak/>
        <w:t>extremas de la serie documental “Expedientes de proyectos” en los subfondos Dirección de Investigaciones, Coordinación Eje Control Biológico y Biología Molecular, Biología Molecular y Laboratorio de Control Biológico. Si las fechas reportadas presentan vacíos cronológicos, no son consecutivas o corresponden a períodos muy recientes, deberá remitirse la justificación respectiva.</w:t>
      </w:r>
      <w:r w:rsidR="00451728" w:rsidRPr="00D84F86">
        <w:rPr>
          <w:szCs w:val="24"/>
          <w:lang w:val="es-CR"/>
        </w:rPr>
        <w:t xml:space="preserve"> </w:t>
      </w:r>
      <w:r w:rsidR="00F63FC5" w:rsidRPr="00D84F86">
        <w:rPr>
          <w:szCs w:val="24"/>
          <w:lang w:val="es-CR"/>
        </w:rPr>
        <w:t>Se comunica que se dispone de un plazo de diez días hábiles, prorrogable por un período adicional igual, para remitir a la Comisión Nacional de Selección y Eliminación de Documentos (CNSED) la información solicitada, al correo electrónico cnsed@dgan.go.cr</w:t>
      </w:r>
      <w:r w:rsidR="00F63FC5" w:rsidRPr="00D84F86">
        <w:rPr>
          <w:color w:val="000000"/>
          <w:szCs w:val="24"/>
          <w:lang w:val="es-CR" w:eastAsia="es-CR"/>
        </w:rPr>
        <w:t>. Se advierte que, en caso de incumplimiento, no se dará curso a nuevos trámites hasta tanto no se atiendan y resuelvan las consultas planteadas</w:t>
      </w:r>
      <w:r w:rsidR="00F63FC5" w:rsidRPr="00D84F86">
        <w:rPr>
          <w:szCs w:val="24"/>
        </w:rPr>
        <w:t>. Aprobado por unanimidad. Enviar copia de este acuerdo a la señora Carmen Campos Ramírez, jefe por recargo del Departamento Servicios Archivísticos Externos (DSAE), al señor Norberto Villalobos Solís, coordinador de la Unidad de Servicios Técnicos Archivísticos del Departamento de Servicios Archivísticos Externos y al expediente de valoración documental del Corporación Bananera Nacional, CORBANA T-58-2024, que custodia esta Comisión Nacional.</w:t>
      </w:r>
      <w:r w:rsidR="00F63FC5" w:rsidRPr="00D84F86">
        <w:rPr>
          <w:b/>
          <w:szCs w:val="24"/>
        </w:rPr>
        <w:t xml:space="preserve"> ACUERDO FIRME</w:t>
      </w:r>
      <w:r w:rsidR="00F63FC5" w:rsidRPr="00D84F86">
        <w:rPr>
          <w:szCs w:val="24"/>
        </w:rPr>
        <w:t>.</w:t>
      </w:r>
      <w:r w:rsidR="00F63FC5" w:rsidRPr="00D84F86">
        <w:rPr>
          <w:iCs w:val="0"/>
          <w:szCs w:val="24"/>
        </w:rPr>
        <w:tab/>
      </w:r>
    </w:p>
    <w:bookmarkEnd w:id="6"/>
    <w:p w14:paraId="29751B2D" w14:textId="5DA801A6" w:rsidR="00E647E7" w:rsidRPr="00D84F86" w:rsidRDefault="00FF129A" w:rsidP="00D84F86">
      <w:pPr>
        <w:tabs>
          <w:tab w:val="left" w:leader="hyphen" w:pos="9356"/>
        </w:tabs>
        <w:spacing w:before="120" w:after="120" w:line="460" w:lineRule="exact"/>
        <w:jc w:val="both"/>
        <w:rPr>
          <w:szCs w:val="24"/>
        </w:rPr>
      </w:pPr>
      <w:r w:rsidRPr="00D84F86">
        <w:rPr>
          <w:szCs w:val="24"/>
          <w:lang w:val="es-CR"/>
        </w:rPr>
        <w:t xml:space="preserve">Se levanta la sesión a las </w:t>
      </w:r>
      <w:r w:rsidR="00A91DB7" w:rsidRPr="00D84F86">
        <w:rPr>
          <w:szCs w:val="24"/>
          <w:lang w:val="es-CR"/>
        </w:rPr>
        <w:t>once</w:t>
      </w:r>
      <w:r w:rsidRPr="00D84F86">
        <w:rPr>
          <w:szCs w:val="24"/>
          <w:lang w:val="es-CR"/>
        </w:rPr>
        <w:t xml:space="preserve"> horas con </w:t>
      </w:r>
      <w:r w:rsidR="006B2698" w:rsidRPr="00D84F86">
        <w:rPr>
          <w:szCs w:val="24"/>
          <w:lang w:val="es-CR"/>
        </w:rPr>
        <w:t>once</w:t>
      </w:r>
      <w:r w:rsidRPr="00D84F86">
        <w:rPr>
          <w:szCs w:val="24"/>
          <w:lang w:val="es-CR"/>
        </w:rPr>
        <w:t xml:space="preserve"> minutos.</w:t>
      </w:r>
      <w:r w:rsidR="00E647E7" w:rsidRPr="00D84F86">
        <w:rPr>
          <w:szCs w:val="24"/>
        </w:rPr>
        <w:tab/>
      </w:r>
    </w:p>
    <w:p w14:paraId="7985458E" w14:textId="77777777" w:rsidR="008F18A8" w:rsidRDefault="008F18A8" w:rsidP="00D84F86">
      <w:pPr>
        <w:tabs>
          <w:tab w:val="left" w:leader="hyphen" w:pos="9356"/>
        </w:tabs>
        <w:spacing w:before="120" w:after="120" w:line="460" w:lineRule="exact"/>
        <w:jc w:val="both"/>
        <w:rPr>
          <w:b/>
          <w:bCs/>
          <w:szCs w:val="24"/>
          <w:highlight w:val="yellow"/>
        </w:rPr>
      </w:pPr>
    </w:p>
    <w:p w14:paraId="42714E04" w14:textId="77777777" w:rsidR="00C33F9E" w:rsidRDefault="00C33F9E" w:rsidP="00D84F86">
      <w:pPr>
        <w:tabs>
          <w:tab w:val="left" w:leader="hyphen" w:pos="9356"/>
        </w:tabs>
        <w:spacing w:before="120" w:after="120" w:line="460" w:lineRule="exact"/>
        <w:jc w:val="both"/>
        <w:rPr>
          <w:b/>
          <w:bCs/>
          <w:szCs w:val="24"/>
          <w:highlight w:val="yellow"/>
        </w:rPr>
      </w:pPr>
    </w:p>
    <w:p w14:paraId="44C0CBDA" w14:textId="77777777" w:rsidR="00767280" w:rsidRPr="00D84F86" w:rsidRDefault="00767280" w:rsidP="00D84F86">
      <w:pPr>
        <w:tabs>
          <w:tab w:val="left" w:leader="hyphen" w:pos="9356"/>
        </w:tabs>
        <w:spacing w:before="120" w:after="120" w:line="460" w:lineRule="exact"/>
        <w:jc w:val="both"/>
        <w:rPr>
          <w:b/>
          <w:bCs/>
          <w:szCs w:val="24"/>
          <w:highlight w:val="yellow"/>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67280" w:rsidRPr="008F18A8" w14:paraId="234EF65D" w14:textId="77777777" w:rsidTr="008F18A8">
        <w:tc>
          <w:tcPr>
            <w:tcW w:w="4675" w:type="dxa"/>
          </w:tcPr>
          <w:p w14:paraId="41942552" w14:textId="6E3230C0" w:rsidR="00767280" w:rsidRPr="008F18A8" w:rsidRDefault="00767280" w:rsidP="00767280">
            <w:pPr>
              <w:tabs>
                <w:tab w:val="left" w:leader="hyphen" w:pos="9356"/>
              </w:tabs>
              <w:spacing w:before="120" w:after="120" w:line="460" w:lineRule="exact"/>
              <w:jc w:val="both"/>
              <w:rPr>
                <w:b/>
                <w:bCs/>
                <w:szCs w:val="24"/>
              </w:rPr>
            </w:pPr>
            <w:r w:rsidRPr="008F18A8">
              <w:rPr>
                <w:b/>
                <w:bCs/>
                <w:szCs w:val="24"/>
              </w:rPr>
              <w:t>Susana Sanz Rodríguez-Palmero</w:t>
            </w:r>
          </w:p>
        </w:tc>
        <w:tc>
          <w:tcPr>
            <w:tcW w:w="4675" w:type="dxa"/>
          </w:tcPr>
          <w:p w14:paraId="6B6881F8" w14:textId="37DE0EA4" w:rsidR="00767280" w:rsidRPr="008F18A8" w:rsidRDefault="00767280" w:rsidP="00D84F86">
            <w:pPr>
              <w:tabs>
                <w:tab w:val="left" w:leader="hyphen" w:pos="9356"/>
              </w:tabs>
              <w:spacing w:before="120" w:after="120" w:line="460" w:lineRule="exact"/>
              <w:jc w:val="both"/>
              <w:rPr>
                <w:b/>
                <w:bCs/>
                <w:szCs w:val="24"/>
              </w:rPr>
            </w:pPr>
            <w:r w:rsidRPr="008F18A8">
              <w:rPr>
                <w:b/>
                <w:bCs/>
                <w:szCs w:val="24"/>
              </w:rPr>
              <w:t>Javier Gómez Jiménez</w:t>
            </w:r>
          </w:p>
        </w:tc>
      </w:tr>
      <w:tr w:rsidR="00767280" w:rsidRPr="008F18A8" w14:paraId="5CF75C26" w14:textId="77777777" w:rsidTr="008F18A8">
        <w:tc>
          <w:tcPr>
            <w:tcW w:w="4675" w:type="dxa"/>
          </w:tcPr>
          <w:p w14:paraId="5747A4CE" w14:textId="77777777" w:rsidR="00767280" w:rsidRPr="008F18A8" w:rsidRDefault="00767280" w:rsidP="00767280">
            <w:pPr>
              <w:tabs>
                <w:tab w:val="left" w:leader="hyphen" w:pos="9356"/>
              </w:tabs>
              <w:spacing w:before="120" w:after="120" w:line="460" w:lineRule="exact"/>
              <w:jc w:val="both"/>
              <w:rPr>
                <w:b/>
                <w:bCs/>
                <w:szCs w:val="24"/>
              </w:rPr>
            </w:pPr>
            <w:r w:rsidRPr="008F18A8">
              <w:rPr>
                <w:b/>
                <w:bCs/>
                <w:szCs w:val="24"/>
              </w:rPr>
              <w:t>Presidente</w:t>
            </w:r>
          </w:p>
          <w:p w14:paraId="274E1D96" w14:textId="4871DF78" w:rsidR="00767280" w:rsidRPr="007945F4" w:rsidRDefault="00085C20" w:rsidP="003A3A5D">
            <w:pPr>
              <w:tabs>
                <w:tab w:val="left" w:leader="hyphen" w:pos="9356"/>
              </w:tabs>
              <w:spacing w:before="120" w:after="120" w:line="460" w:lineRule="exact"/>
              <w:rPr>
                <w:b/>
                <w:bCs/>
                <w:szCs w:val="24"/>
                <w:lang w:val="es-CR"/>
              </w:rPr>
            </w:pPr>
            <w:r w:rsidRPr="00085C20">
              <w:rPr>
                <w:b/>
                <w:bCs/>
                <w:szCs w:val="24"/>
                <w:lang w:val="es-CR"/>
              </w:rPr>
              <w:t>Se inhibe del artículo 7, por lo que cede la presidencia al vicepresidente</w:t>
            </w:r>
            <w:r>
              <w:rPr>
                <w:b/>
                <w:bCs/>
                <w:szCs w:val="24"/>
                <w:lang w:val="es-CR"/>
              </w:rPr>
              <w:t xml:space="preserve"> </w:t>
            </w:r>
            <w:r w:rsidR="007945F4" w:rsidRPr="007945F4">
              <w:rPr>
                <w:b/>
                <w:bCs/>
                <w:szCs w:val="24"/>
                <w:lang w:val="es-CR"/>
              </w:rPr>
              <w:t>durante el conocimiento de este punto.</w:t>
            </w:r>
          </w:p>
        </w:tc>
        <w:tc>
          <w:tcPr>
            <w:tcW w:w="4675" w:type="dxa"/>
          </w:tcPr>
          <w:p w14:paraId="5FA9B353" w14:textId="77777777" w:rsidR="00767280" w:rsidRPr="008F18A8" w:rsidRDefault="00767280" w:rsidP="00D84F86">
            <w:pPr>
              <w:tabs>
                <w:tab w:val="left" w:leader="hyphen" w:pos="9356"/>
              </w:tabs>
              <w:spacing w:before="120" w:after="120" w:line="460" w:lineRule="exact"/>
              <w:jc w:val="both"/>
              <w:rPr>
                <w:b/>
                <w:bCs/>
                <w:szCs w:val="24"/>
              </w:rPr>
            </w:pPr>
            <w:r w:rsidRPr="008F18A8">
              <w:rPr>
                <w:b/>
                <w:bCs/>
                <w:szCs w:val="24"/>
              </w:rPr>
              <w:t>Vicepresidente</w:t>
            </w:r>
          </w:p>
          <w:p w14:paraId="7AD1C820" w14:textId="53BB0313" w:rsidR="00767280" w:rsidRPr="008F18A8" w:rsidRDefault="008F18A8" w:rsidP="003A3A5D">
            <w:pPr>
              <w:tabs>
                <w:tab w:val="left" w:leader="hyphen" w:pos="9356"/>
              </w:tabs>
              <w:spacing w:before="120" w:after="120" w:line="460" w:lineRule="exact"/>
              <w:rPr>
                <w:b/>
                <w:bCs/>
                <w:szCs w:val="24"/>
              </w:rPr>
            </w:pPr>
            <w:r w:rsidRPr="008F18A8">
              <w:rPr>
                <w:b/>
                <w:bCs/>
                <w:szCs w:val="24"/>
              </w:rPr>
              <w:t>Preside el artículo 7</w:t>
            </w:r>
            <w:r w:rsidR="0035283F">
              <w:rPr>
                <w:b/>
                <w:bCs/>
                <w:szCs w:val="24"/>
              </w:rPr>
              <w:t xml:space="preserve">, </w:t>
            </w:r>
            <w:r w:rsidRPr="008F18A8">
              <w:rPr>
                <w:b/>
                <w:bCs/>
                <w:szCs w:val="24"/>
              </w:rPr>
              <w:t xml:space="preserve">asumiendo las funciones </w:t>
            </w:r>
            <w:r w:rsidR="00D43752">
              <w:rPr>
                <w:b/>
                <w:bCs/>
                <w:szCs w:val="24"/>
              </w:rPr>
              <w:t>de presidente</w:t>
            </w:r>
            <w:r w:rsidRPr="008F18A8">
              <w:rPr>
                <w:b/>
                <w:bCs/>
                <w:szCs w:val="24"/>
              </w:rPr>
              <w:t xml:space="preserve"> para </w:t>
            </w:r>
            <w:r w:rsidR="00D43752">
              <w:rPr>
                <w:b/>
                <w:bCs/>
                <w:szCs w:val="24"/>
              </w:rPr>
              <w:t>este</w:t>
            </w:r>
            <w:r w:rsidRPr="008F18A8">
              <w:rPr>
                <w:b/>
                <w:bCs/>
                <w:szCs w:val="24"/>
              </w:rPr>
              <w:t xml:space="preserve"> punto del orden del día.</w:t>
            </w:r>
          </w:p>
        </w:tc>
      </w:tr>
    </w:tbl>
    <w:p w14:paraId="42B62F39" w14:textId="77777777" w:rsidR="0087037D" w:rsidRPr="00D84F86" w:rsidRDefault="0087037D" w:rsidP="007945F4">
      <w:pPr>
        <w:tabs>
          <w:tab w:val="left" w:leader="hyphen" w:pos="9356"/>
        </w:tabs>
        <w:spacing w:before="120" w:after="120" w:line="460" w:lineRule="exact"/>
        <w:jc w:val="both"/>
        <w:rPr>
          <w:b/>
          <w:bCs/>
          <w:szCs w:val="24"/>
        </w:rPr>
      </w:pPr>
    </w:p>
    <w:sectPr w:rsidR="0087037D" w:rsidRPr="00D84F86" w:rsidSect="00B842D3">
      <w:pgSz w:w="12240" w:h="15840" w:code="1"/>
      <w:pgMar w:top="1168" w:right="1440" w:bottom="811" w:left="1440"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C821E" w14:textId="77777777" w:rsidR="00A8289A" w:rsidRDefault="00A8289A">
      <w:r>
        <w:separator/>
      </w:r>
    </w:p>
  </w:endnote>
  <w:endnote w:type="continuationSeparator" w:id="0">
    <w:p w14:paraId="7874F792" w14:textId="77777777" w:rsidR="00A8289A" w:rsidRDefault="00A8289A">
      <w:r>
        <w:continuationSeparator/>
      </w:r>
    </w:p>
  </w:endnote>
  <w:endnote w:type="continuationNotice" w:id="1">
    <w:p w14:paraId="592E014E" w14:textId="77777777" w:rsidR="00A8289A" w:rsidRDefault="00A82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ndersonSansW00-BasicLight">
    <w:altName w:val="Calibri"/>
    <w:charset w:val="00"/>
    <w:family w:val="auto"/>
    <w:pitch w:val="variable"/>
    <w:sig w:usb0="A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ohit Hindi">
    <w:altName w:val="MS Gothic"/>
    <w:charset w:val="80"/>
    <w:family w:val="auto"/>
    <w:pitch w:val="variable"/>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61ED" w14:textId="77777777" w:rsidR="007A6889" w:rsidRDefault="007A6889">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81629" w14:textId="77777777" w:rsidR="009224E6" w:rsidRDefault="009224E6">
    <w:pPr>
      <w:pStyle w:val="Textoindependien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D5E6" w14:textId="417478B0" w:rsidR="00010A6F" w:rsidRDefault="00010A6F">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02E38" w14:textId="77777777" w:rsidR="00A8289A" w:rsidRDefault="00A8289A">
      <w:r>
        <w:separator/>
      </w:r>
    </w:p>
  </w:footnote>
  <w:footnote w:type="continuationSeparator" w:id="0">
    <w:p w14:paraId="58DC248D" w14:textId="77777777" w:rsidR="00A8289A" w:rsidRDefault="00A8289A">
      <w:r>
        <w:continuationSeparator/>
      </w:r>
    </w:p>
  </w:footnote>
  <w:footnote w:type="continuationNotice" w:id="1">
    <w:p w14:paraId="2C5D04B9" w14:textId="77777777" w:rsidR="00A8289A" w:rsidRDefault="00A8289A"/>
  </w:footnote>
  <w:footnote w:id="2">
    <w:p w14:paraId="61BBB8AE" w14:textId="58BCE83F" w:rsidR="00BB0357" w:rsidRPr="00BB0357" w:rsidRDefault="00BB0357" w:rsidP="00BB0357">
      <w:pPr>
        <w:jc w:val="both"/>
        <w:rPr>
          <w:sz w:val="16"/>
          <w:szCs w:val="16"/>
        </w:rPr>
      </w:pPr>
      <w:r>
        <w:rPr>
          <w:rStyle w:val="Refdenotaalpie"/>
        </w:rPr>
        <w:footnoteRef/>
      </w:r>
      <w:r>
        <w:t xml:space="preserve"> </w:t>
      </w:r>
      <w:r w:rsidRPr="00BB0357">
        <w:rPr>
          <w:sz w:val="16"/>
          <w:szCs w:val="16"/>
        </w:rPr>
        <w:t>El CISED de la institución en la columna de observaciones indica lo siguiente:</w:t>
      </w:r>
    </w:p>
    <w:p w14:paraId="6A849AFC" w14:textId="79A8DB73" w:rsidR="00BB0357" w:rsidRPr="00BB0357" w:rsidRDefault="00BB0357" w:rsidP="00BB0357">
      <w:pPr>
        <w:pStyle w:val="Textonotapie"/>
        <w:jc w:val="both"/>
        <w:rPr>
          <w:lang w:val="es-MX"/>
        </w:rPr>
      </w:pPr>
      <w:r w:rsidRPr="00BB0357">
        <w:rPr>
          <w:rFonts w:ascii="Arial" w:hAnsi="Arial" w:cs="Arial"/>
          <w:sz w:val="16"/>
          <w:szCs w:val="16"/>
        </w:rPr>
        <w:t>“A partir del año 2023 la documentación se registra directamente en los índices del expediente administrativo del Fideicomiso”</w:t>
      </w:r>
    </w:p>
  </w:footnote>
  <w:footnote w:id="3">
    <w:p w14:paraId="1F750B6E" w14:textId="77777777" w:rsidR="00E10B5D" w:rsidRPr="00BB0357" w:rsidRDefault="00E10B5D" w:rsidP="00BB0357">
      <w:pPr>
        <w:jc w:val="both"/>
        <w:rPr>
          <w:sz w:val="16"/>
          <w:szCs w:val="16"/>
        </w:rPr>
      </w:pPr>
      <w:r w:rsidRPr="00BB0357">
        <w:rPr>
          <w:rStyle w:val="Refdenotaalpie"/>
          <w:sz w:val="16"/>
          <w:szCs w:val="16"/>
        </w:rPr>
        <w:footnoteRef/>
      </w:r>
      <w:r w:rsidRPr="00BB0357">
        <w:rPr>
          <w:sz w:val="16"/>
          <w:szCs w:val="16"/>
        </w:rPr>
        <w:t xml:space="preserve"> El CISED de la institución indicó en la columna de observaciones lo siguiente:</w:t>
      </w:r>
    </w:p>
    <w:p w14:paraId="1D0C3576" w14:textId="77777777" w:rsidR="00E10B5D" w:rsidRPr="00BB0357" w:rsidRDefault="00E10B5D" w:rsidP="00BB0357">
      <w:pPr>
        <w:jc w:val="both"/>
        <w:rPr>
          <w:sz w:val="16"/>
          <w:szCs w:val="16"/>
        </w:rPr>
      </w:pPr>
      <w:r w:rsidRPr="00BB0357">
        <w:rPr>
          <w:sz w:val="16"/>
          <w:szCs w:val="16"/>
        </w:rPr>
        <w:t>1-El expediente de la etapa de contratación se localiza en Proveeduría.</w:t>
      </w:r>
    </w:p>
    <w:p w14:paraId="786BBC11" w14:textId="77777777" w:rsidR="00E10B5D" w:rsidRPr="00BB0357" w:rsidRDefault="00E10B5D" w:rsidP="00BB0357">
      <w:pPr>
        <w:jc w:val="both"/>
        <w:rPr>
          <w:sz w:val="16"/>
          <w:szCs w:val="16"/>
        </w:rPr>
      </w:pPr>
      <w:r w:rsidRPr="00BB0357">
        <w:rPr>
          <w:sz w:val="16"/>
          <w:szCs w:val="16"/>
        </w:rPr>
        <w:t>2-El Proyecto se compone de tres tramos: San José - Ciudad Colón: 14.20 Km, Ciudad Colón–Orotina: 38.80 Km, Orotina – Puerto Caldera: 23.80 Km. Para un total de 76.80 Km entre San José y Puerto Caldera.</w:t>
      </w:r>
    </w:p>
    <w:p w14:paraId="581ACDF6" w14:textId="7158793A" w:rsidR="00E10B5D" w:rsidRPr="00BB0357" w:rsidRDefault="00E10B5D" w:rsidP="00BB0357">
      <w:pPr>
        <w:jc w:val="both"/>
        <w:rPr>
          <w:sz w:val="16"/>
          <w:szCs w:val="16"/>
        </w:rPr>
      </w:pPr>
      <w:r w:rsidRPr="00BB0357">
        <w:rPr>
          <w:sz w:val="16"/>
          <w:szCs w:val="16"/>
        </w:rPr>
        <w:t xml:space="preserve">3-El plazo de la concesión es de 25 años y 6 meses, este plazo puede </w:t>
      </w:r>
      <w:r w:rsidR="00BB0357" w:rsidRPr="00BB0357">
        <w:rPr>
          <w:sz w:val="16"/>
          <w:szCs w:val="16"/>
        </w:rPr>
        <w:t>prorrogarse máximo</w:t>
      </w:r>
      <w:r w:rsidRPr="00BB0357">
        <w:rPr>
          <w:sz w:val="16"/>
          <w:szCs w:val="16"/>
        </w:rPr>
        <w:t xml:space="preserve"> 50 años.</w:t>
      </w:r>
    </w:p>
    <w:p w14:paraId="175C44E4" w14:textId="77777777" w:rsidR="00E10B5D" w:rsidRPr="00BB0357" w:rsidRDefault="00E10B5D" w:rsidP="00BB0357">
      <w:pPr>
        <w:jc w:val="both"/>
        <w:rPr>
          <w:sz w:val="16"/>
          <w:szCs w:val="16"/>
        </w:rPr>
      </w:pPr>
      <w:r w:rsidRPr="00BB0357">
        <w:rPr>
          <w:sz w:val="16"/>
          <w:szCs w:val="16"/>
        </w:rPr>
        <w:t>4-Existe copia de algunos de los documentos que conforman el expediente.</w:t>
      </w:r>
    </w:p>
    <w:p w14:paraId="49CB8F3B" w14:textId="77777777" w:rsidR="00E10B5D" w:rsidRPr="00BB0357" w:rsidRDefault="00E10B5D" w:rsidP="00BB0357">
      <w:pPr>
        <w:jc w:val="both"/>
        <w:rPr>
          <w:sz w:val="16"/>
          <w:szCs w:val="16"/>
        </w:rPr>
      </w:pPr>
      <w:r w:rsidRPr="00BB0357">
        <w:rPr>
          <w:sz w:val="16"/>
          <w:szCs w:val="16"/>
        </w:rPr>
        <w:t>5-Las oficinas indicadas tienen algunos de los documentos.</w:t>
      </w:r>
    </w:p>
    <w:p w14:paraId="2142B150" w14:textId="3D44C8A1" w:rsidR="00E10B5D" w:rsidRPr="00BB0357" w:rsidRDefault="00E10B5D" w:rsidP="00BB0357">
      <w:pPr>
        <w:jc w:val="both"/>
        <w:rPr>
          <w:sz w:val="16"/>
          <w:szCs w:val="16"/>
        </w:rPr>
      </w:pPr>
      <w:r w:rsidRPr="00BB0357">
        <w:rPr>
          <w:sz w:val="16"/>
          <w:szCs w:val="16"/>
        </w:rPr>
        <w:t xml:space="preserve">6-El expediente original se encuentra </w:t>
      </w:r>
      <w:r w:rsidR="00BB0357" w:rsidRPr="00BB0357">
        <w:rPr>
          <w:sz w:val="16"/>
          <w:szCs w:val="16"/>
        </w:rPr>
        <w:t>foliado</w:t>
      </w:r>
      <w:r w:rsidRPr="00BB0357">
        <w:rPr>
          <w:sz w:val="16"/>
          <w:szCs w:val="16"/>
        </w:rPr>
        <w:t xml:space="preserve"> y digitalizado.</w:t>
      </w:r>
    </w:p>
    <w:p w14:paraId="16990C9A" w14:textId="77777777" w:rsidR="00E10B5D" w:rsidRPr="00BB0357" w:rsidRDefault="00E10B5D" w:rsidP="00BB0357">
      <w:pPr>
        <w:jc w:val="both"/>
        <w:rPr>
          <w:sz w:val="16"/>
          <w:szCs w:val="16"/>
        </w:rPr>
      </w:pPr>
      <w:r w:rsidRPr="00BB0357">
        <w:rPr>
          <w:sz w:val="16"/>
          <w:szCs w:val="16"/>
        </w:rPr>
        <w:t>7-Existe alguna información en CD´s y dispositivos USB.</w:t>
      </w:r>
    </w:p>
    <w:p w14:paraId="6B62E53E" w14:textId="08852ED0" w:rsidR="00E10B5D" w:rsidRPr="00E10B5D" w:rsidRDefault="00E10B5D" w:rsidP="00BB0357">
      <w:pPr>
        <w:pStyle w:val="Textonotapie"/>
        <w:jc w:val="both"/>
        <w:rPr>
          <w:lang w:val="es-MX"/>
        </w:rPr>
      </w:pPr>
      <w:r w:rsidRPr="00BB0357">
        <w:rPr>
          <w:rFonts w:ascii="Arial" w:hAnsi="Arial" w:cs="Arial"/>
          <w:sz w:val="16"/>
          <w:szCs w:val="16"/>
        </w:rPr>
        <w:t>8-Los documentos en soporte electrónico y digital se almacenan en la carpeta de la dependencia ubicada en el servidor hasta cumplir su vigencia administrativa legal. Cuando se realizan las transferencias, los documentos finales se trasladan a la carpeta compartida con el Archivo Central ubicada en el servidor Archivo.</w:t>
      </w:r>
    </w:p>
  </w:footnote>
  <w:footnote w:id="4">
    <w:p w14:paraId="4CABB289" w14:textId="77777777" w:rsidR="00BB0357" w:rsidRPr="00BB0357" w:rsidRDefault="00BB0357" w:rsidP="00BB0357">
      <w:pPr>
        <w:jc w:val="both"/>
        <w:rPr>
          <w:sz w:val="16"/>
          <w:szCs w:val="16"/>
        </w:rPr>
      </w:pPr>
      <w:r w:rsidRPr="00BB0357">
        <w:rPr>
          <w:rStyle w:val="Refdenotaalpie"/>
          <w:sz w:val="16"/>
          <w:szCs w:val="16"/>
        </w:rPr>
        <w:footnoteRef/>
      </w:r>
      <w:r w:rsidRPr="00BB0357">
        <w:rPr>
          <w:sz w:val="16"/>
          <w:szCs w:val="16"/>
        </w:rPr>
        <w:t xml:space="preserve"> El CISED de la institución indicó en la columna de observaciones lo siguiente:</w:t>
      </w:r>
    </w:p>
    <w:p w14:paraId="2C17460A" w14:textId="77777777" w:rsidR="00BB0357" w:rsidRPr="00BB0357" w:rsidRDefault="00BB0357" w:rsidP="00BB0357">
      <w:pPr>
        <w:jc w:val="both"/>
        <w:rPr>
          <w:sz w:val="16"/>
          <w:szCs w:val="16"/>
        </w:rPr>
      </w:pPr>
      <w:r w:rsidRPr="00BB0357">
        <w:rPr>
          <w:sz w:val="16"/>
          <w:szCs w:val="16"/>
        </w:rPr>
        <w:t>1-El expediente de la etapa de contratación se localiza en Proveeduría.</w:t>
      </w:r>
    </w:p>
    <w:p w14:paraId="13E6A801" w14:textId="77777777" w:rsidR="00BB0357" w:rsidRPr="00BB0357" w:rsidRDefault="00BB0357" w:rsidP="00BB0357">
      <w:pPr>
        <w:jc w:val="both"/>
        <w:rPr>
          <w:sz w:val="16"/>
          <w:szCs w:val="16"/>
        </w:rPr>
      </w:pPr>
      <w:r w:rsidRPr="00BB0357">
        <w:rPr>
          <w:sz w:val="16"/>
          <w:szCs w:val="16"/>
        </w:rPr>
        <w:t>2-El expediente se encuentra digitalizado y a partir de setiembre del 2021 existen documentos con firma digital.</w:t>
      </w:r>
    </w:p>
    <w:p w14:paraId="12C7F4F3" w14:textId="77777777" w:rsidR="00BB0357" w:rsidRPr="00BB0357" w:rsidRDefault="00BB0357" w:rsidP="00BB0357">
      <w:pPr>
        <w:jc w:val="both"/>
        <w:rPr>
          <w:sz w:val="16"/>
          <w:szCs w:val="16"/>
        </w:rPr>
      </w:pPr>
      <w:r w:rsidRPr="00BB0357">
        <w:rPr>
          <w:sz w:val="16"/>
          <w:szCs w:val="16"/>
        </w:rPr>
        <w:t>3-Las oficinas indicadas tienen algunos de los documentos.</w:t>
      </w:r>
    </w:p>
    <w:p w14:paraId="6FE4E136" w14:textId="1E3A2D90" w:rsidR="00BB0357" w:rsidRPr="00BB0357" w:rsidRDefault="00BB0357" w:rsidP="00BB0357">
      <w:pPr>
        <w:jc w:val="both"/>
        <w:rPr>
          <w:lang w:val="es-MX"/>
        </w:rPr>
      </w:pPr>
      <w:r w:rsidRPr="00BB0357">
        <w:rPr>
          <w:sz w:val="16"/>
          <w:szCs w:val="16"/>
        </w:rPr>
        <w:t>4-Los documentos en soporte electrónico y digital se almacenan en la carpeta de la dependencia ubicada en el servidor hasta cumplir su vigencia administrativa legal. Cuando se realizan las transferencias, los documentos finales se trasladan a la carpeta compartida con el Archivo Central ubicada en el servidor Archivo.</w:t>
      </w:r>
    </w:p>
  </w:footnote>
  <w:footnote w:id="5">
    <w:p w14:paraId="7FF24B73" w14:textId="77777777" w:rsidR="00BB0357" w:rsidRPr="00BB0357" w:rsidRDefault="00BB0357" w:rsidP="00BB0357">
      <w:pPr>
        <w:jc w:val="both"/>
        <w:rPr>
          <w:sz w:val="16"/>
          <w:szCs w:val="16"/>
        </w:rPr>
      </w:pPr>
      <w:r>
        <w:rPr>
          <w:rStyle w:val="Refdenotaalpie"/>
        </w:rPr>
        <w:footnoteRef/>
      </w:r>
      <w:r>
        <w:t xml:space="preserve"> </w:t>
      </w:r>
      <w:r w:rsidRPr="00BB0357">
        <w:rPr>
          <w:sz w:val="16"/>
          <w:szCs w:val="16"/>
        </w:rPr>
        <w:t>El CISED de la institución indicó en la columna de observaciones lo siguiente:</w:t>
      </w:r>
    </w:p>
    <w:p w14:paraId="0D457942" w14:textId="133D77E1" w:rsidR="00BB0357" w:rsidRPr="00BB0357" w:rsidRDefault="00BB0357" w:rsidP="00BB0357">
      <w:pPr>
        <w:jc w:val="both"/>
        <w:rPr>
          <w:sz w:val="16"/>
          <w:szCs w:val="16"/>
        </w:rPr>
      </w:pPr>
      <w:r w:rsidRPr="00BB0357">
        <w:rPr>
          <w:sz w:val="16"/>
          <w:szCs w:val="16"/>
        </w:rPr>
        <w:t>1-Por ser un control de los documentos que se reciben y remiten, se considera parte del expediente administrativo, por lo tanto, se le asigna la misma vigencia que el expediente.</w:t>
      </w:r>
    </w:p>
    <w:p w14:paraId="3D49A3D5" w14:textId="77777777" w:rsidR="00BB0357" w:rsidRPr="00BB0357" w:rsidRDefault="00BB0357" w:rsidP="00BB0357">
      <w:pPr>
        <w:jc w:val="both"/>
        <w:rPr>
          <w:sz w:val="16"/>
          <w:szCs w:val="16"/>
        </w:rPr>
      </w:pPr>
      <w:r w:rsidRPr="00BB0357">
        <w:rPr>
          <w:sz w:val="16"/>
          <w:szCs w:val="16"/>
        </w:rPr>
        <w:t>2-Los documentos en soporte electrónico se almacenan en la carpeta de la dependencia ubicada en el servidor hasta cumplir su vigencia administrativa legal. Cuando se realizan las transferencias, los documentos finales se trasladan a la carpeta compartida con el Archivo Central ubicada en el servidor Archivo.</w:t>
      </w:r>
    </w:p>
    <w:p w14:paraId="4D1EE776" w14:textId="77777777" w:rsidR="00BB0357" w:rsidRPr="00E10B5D" w:rsidRDefault="00BB0357" w:rsidP="00BB0357">
      <w:pPr>
        <w:spacing w:line="460" w:lineRule="exact"/>
        <w:jc w:val="both"/>
        <w:rPr>
          <w:szCs w:val="24"/>
        </w:rPr>
      </w:pPr>
    </w:p>
    <w:p w14:paraId="5BC5CB7E" w14:textId="35A285D7" w:rsidR="00BB0357" w:rsidRPr="00BB0357" w:rsidRDefault="00BB0357">
      <w:pPr>
        <w:pStyle w:val="Textonotapie"/>
        <w:rPr>
          <w:lang w:val="es-MX"/>
        </w:rPr>
      </w:pPr>
    </w:p>
  </w:footnote>
  <w:footnote w:id="6">
    <w:p w14:paraId="271188A6" w14:textId="77777777" w:rsidR="00BB0357" w:rsidRPr="00BB0357" w:rsidRDefault="00BB0357" w:rsidP="00BB0357">
      <w:pPr>
        <w:jc w:val="both"/>
        <w:rPr>
          <w:sz w:val="16"/>
          <w:szCs w:val="16"/>
        </w:rPr>
      </w:pPr>
      <w:r>
        <w:rPr>
          <w:rStyle w:val="Refdenotaalpie"/>
        </w:rPr>
        <w:footnoteRef/>
      </w:r>
      <w:r w:rsidRPr="00BB0357">
        <w:rPr>
          <w:sz w:val="16"/>
          <w:szCs w:val="16"/>
        </w:rPr>
        <w:t xml:space="preserve"> El CISED de la institución indicó en la columna de observaciones lo siguiente:</w:t>
      </w:r>
    </w:p>
    <w:p w14:paraId="2466FB75" w14:textId="77777777" w:rsidR="00BB0357" w:rsidRPr="00BB0357" w:rsidRDefault="00BB0357" w:rsidP="00BB0357">
      <w:pPr>
        <w:jc w:val="both"/>
        <w:rPr>
          <w:sz w:val="16"/>
          <w:szCs w:val="16"/>
        </w:rPr>
      </w:pPr>
      <w:r w:rsidRPr="00BB0357">
        <w:rPr>
          <w:sz w:val="16"/>
          <w:szCs w:val="16"/>
        </w:rPr>
        <w:t>1-Plazo de la concesión es de 33 años, este plazo puede prorrogarse máximo 50 años, por tal motivo se realizan remisiones parciales del expediente  al Archivo Central cada 2 años.</w:t>
      </w:r>
    </w:p>
    <w:p w14:paraId="1DC971A7" w14:textId="77777777" w:rsidR="00BB0357" w:rsidRPr="00BB0357" w:rsidRDefault="00BB0357" w:rsidP="00BB0357">
      <w:pPr>
        <w:jc w:val="both"/>
        <w:rPr>
          <w:sz w:val="16"/>
          <w:szCs w:val="16"/>
        </w:rPr>
      </w:pPr>
      <w:r w:rsidRPr="00BB0357">
        <w:rPr>
          <w:sz w:val="16"/>
          <w:szCs w:val="16"/>
        </w:rPr>
        <w:t>2-Existe duplicadosy copias de algunos de los documentos que conforman el expediente.</w:t>
      </w:r>
    </w:p>
    <w:p w14:paraId="5419C558" w14:textId="77777777" w:rsidR="00BB0357" w:rsidRPr="00BB0357" w:rsidRDefault="00BB0357" w:rsidP="00BB0357">
      <w:pPr>
        <w:jc w:val="both"/>
        <w:rPr>
          <w:sz w:val="16"/>
          <w:szCs w:val="16"/>
        </w:rPr>
      </w:pPr>
      <w:r w:rsidRPr="00BB0357">
        <w:rPr>
          <w:sz w:val="16"/>
          <w:szCs w:val="16"/>
        </w:rPr>
        <w:t>3-Las oficinas indicadas tienen original o copia de algunos de los documentos.</w:t>
      </w:r>
    </w:p>
    <w:p w14:paraId="7BB4AB37" w14:textId="77777777" w:rsidR="00BB0357" w:rsidRPr="00BB0357" w:rsidRDefault="00BB0357" w:rsidP="00BB0357">
      <w:pPr>
        <w:jc w:val="both"/>
        <w:rPr>
          <w:sz w:val="16"/>
          <w:szCs w:val="16"/>
        </w:rPr>
      </w:pPr>
      <w:r w:rsidRPr="00BB0357">
        <w:rPr>
          <w:sz w:val="16"/>
          <w:szCs w:val="16"/>
        </w:rPr>
        <w:t>4-Existen documentos secuestrados por el OIJ.</w:t>
      </w:r>
    </w:p>
    <w:p w14:paraId="5D194C8C" w14:textId="77777777" w:rsidR="00BB0357" w:rsidRPr="00BB0357" w:rsidRDefault="00BB0357" w:rsidP="00BB0357">
      <w:pPr>
        <w:jc w:val="both"/>
        <w:rPr>
          <w:sz w:val="16"/>
          <w:szCs w:val="16"/>
        </w:rPr>
      </w:pPr>
      <w:r w:rsidRPr="00BB0357">
        <w:rPr>
          <w:sz w:val="16"/>
          <w:szCs w:val="16"/>
        </w:rPr>
        <w:t>5-El expediente en soporte papel se encuentra digitalizado hasta el año 2022.</w:t>
      </w:r>
    </w:p>
    <w:p w14:paraId="2E9A8288" w14:textId="77777777" w:rsidR="00BB0357" w:rsidRPr="00BB0357" w:rsidRDefault="00BB0357" w:rsidP="00BB0357">
      <w:pPr>
        <w:jc w:val="both"/>
        <w:rPr>
          <w:sz w:val="16"/>
          <w:szCs w:val="16"/>
        </w:rPr>
      </w:pPr>
      <w:r w:rsidRPr="00BB0357">
        <w:rPr>
          <w:sz w:val="16"/>
          <w:szCs w:val="16"/>
        </w:rPr>
        <w:t>6-Los documentos en soporte electrónico se almacenan en la carpeta de la dependencia ubicada en el servidor hasta cumplir su vigencia administrativa legal. Cuando se realizan las transferencias, los documentos finales se trasladan a la carpeta compartida con el Archivo Central ubicada en el servidor Archivo.</w:t>
      </w:r>
    </w:p>
    <w:p w14:paraId="3258F05D" w14:textId="788E75EB" w:rsidR="00BB0357" w:rsidRPr="00BB0357" w:rsidRDefault="00BB0357">
      <w:pPr>
        <w:pStyle w:val="Textonotapie"/>
        <w:rPr>
          <w:lang w:val="es-MX"/>
        </w:rPr>
      </w:pPr>
    </w:p>
  </w:footnote>
  <w:footnote w:id="7">
    <w:p w14:paraId="628CC220" w14:textId="77777777" w:rsidR="00BB0357" w:rsidRPr="00BB0357" w:rsidRDefault="00BB0357" w:rsidP="00BB0357">
      <w:pPr>
        <w:jc w:val="both"/>
        <w:rPr>
          <w:sz w:val="16"/>
          <w:szCs w:val="16"/>
        </w:rPr>
      </w:pPr>
      <w:r>
        <w:rPr>
          <w:rStyle w:val="Refdenotaalpie"/>
        </w:rPr>
        <w:footnoteRef/>
      </w:r>
      <w:r>
        <w:t xml:space="preserve"> </w:t>
      </w:r>
      <w:r w:rsidRPr="00BB0357">
        <w:rPr>
          <w:sz w:val="16"/>
          <w:szCs w:val="16"/>
        </w:rPr>
        <w:t xml:space="preserve">El CISED de la institución indicó en la columna de observaciones lo siguiente: </w:t>
      </w:r>
    </w:p>
    <w:p w14:paraId="1B78AABD" w14:textId="77777777" w:rsidR="00BB0357" w:rsidRPr="00BB0357" w:rsidRDefault="00BB0357" w:rsidP="00BB0357">
      <w:pPr>
        <w:jc w:val="both"/>
        <w:rPr>
          <w:sz w:val="16"/>
          <w:szCs w:val="16"/>
        </w:rPr>
      </w:pPr>
      <w:r w:rsidRPr="00BB0357">
        <w:rPr>
          <w:sz w:val="16"/>
          <w:szCs w:val="16"/>
        </w:rPr>
        <w:t>1-Algunos documentos de los años 2020 a 2022 remitidos por los denunciantes se encuentran en soporte papel.</w:t>
      </w:r>
    </w:p>
    <w:p w14:paraId="7F3ACBF4" w14:textId="77777777" w:rsidR="00BB0357" w:rsidRPr="00BB0357" w:rsidRDefault="00BB0357" w:rsidP="00BB0357">
      <w:pPr>
        <w:jc w:val="both"/>
        <w:rPr>
          <w:sz w:val="16"/>
          <w:szCs w:val="16"/>
        </w:rPr>
      </w:pPr>
      <w:r w:rsidRPr="00BB0357">
        <w:rPr>
          <w:sz w:val="16"/>
          <w:szCs w:val="16"/>
        </w:rPr>
        <w:t>2-Las oficinas indicadas tienen algunos de los documentos. Servicios legales tiene copia del expediente con el fin de la revisión desde el punto jurídico.</w:t>
      </w:r>
    </w:p>
    <w:p w14:paraId="63906CB3" w14:textId="0DAF51CB" w:rsidR="00BB0357" w:rsidRPr="00BB0357" w:rsidRDefault="00BB0357" w:rsidP="00BB0357">
      <w:pPr>
        <w:pStyle w:val="Textonotapie"/>
        <w:jc w:val="both"/>
        <w:rPr>
          <w:lang w:val="es-MX"/>
        </w:rPr>
      </w:pPr>
      <w:r w:rsidRPr="00BB0357">
        <w:rPr>
          <w:rFonts w:ascii="Arial" w:hAnsi="Arial" w:cs="Arial"/>
          <w:sz w:val="16"/>
          <w:szCs w:val="16"/>
        </w:rPr>
        <w:t>3-Los documentos en soporte electrónico se almacenan en la carpeta de la dependencia ubicada en el servidor hasta cumplir su vigencia administrativa legal. Cuando se realizan las transferencias, los documentos finales se trasladan a la carpeta compartida con el Archivo Central ubicada en el servidor Archivo.</w:t>
      </w:r>
    </w:p>
  </w:footnote>
  <w:footnote w:id="8">
    <w:p w14:paraId="291362BF" w14:textId="77777777" w:rsidR="00BB0357" w:rsidRPr="00BB0357" w:rsidRDefault="00BB0357" w:rsidP="00BB0357">
      <w:pPr>
        <w:jc w:val="both"/>
        <w:rPr>
          <w:sz w:val="16"/>
          <w:szCs w:val="16"/>
        </w:rPr>
      </w:pPr>
      <w:r w:rsidRPr="00BB0357">
        <w:rPr>
          <w:rStyle w:val="Refdenotaalpie"/>
          <w:sz w:val="16"/>
          <w:szCs w:val="16"/>
        </w:rPr>
        <w:footnoteRef/>
      </w:r>
      <w:r w:rsidRPr="00BB0357">
        <w:rPr>
          <w:sz w:val="16"/>
          <w:szCs w:val="16"/>
        </w:rPr>
        <w:t xml:space="preserve"> El CISED de la institución indicó en la columna de observaciones lo siguiente: 1-El expediente en la etapa de contratación se localiza en Proveeduría. </w:t>
      </w:r>
    </w:p>
    <w:p w14:paraId="67C013C0" w14:textId="77777777" w:rsidR="00BB0357" w:rsidRPr="00BB0357" w:rsidRDefault="00BB0357" w:rsidP="00BB0357">
      <w:pPr>
        <w:jc w:val="both"/>
        <w:rPr>
          <w:sz w:val="16"/>
          <w:szCs w:val="16"/>
        </w:rPr>
      </w:pPr>
      <w:r w:rsidRPr="00BB0357">
        <w:rPr>
          <w:sz w:val="16"/>
          <w:szCs w:val="16"/>
        </w:rPr>
        <w:t xml:space="preserve">2-Esta serie documental se encuentra digitalizada.   </w:t>
      </w:r>
    </w:p>
    <w:p w14:paraId="4EC288D6" w14:textId="77777777" w:rsidR="00BB0357" w:rsidRPr="00BB0357" w:rsidRDefault="00BB0357" w:rsidP="00BB0357">
      <w:pPr>
        <w:jc w:val="both"/>
        <w:rPr>
          <w:sz w:val="16"/>
          <w:szCs w:val="16"/>
        </w:rPr>
      </w:pPr>
      <w:r w:rsidRPr="00BB0357">
        <w:rPr>
          <w:sz w:val="16"/>
          <w:szCs w:val="16"/>
        </w:rPr>
        <w:t>3-Las oficinas indicadas tienen original o copia de algunos de los documentos.</w:t>
      </w:r>
    </w:p>
    <w:p w14:paraId="18085CA6" w14:textId="77777777" w:rsidR="00BB0357" w:rsidRPr="00BB0357" w:rsidRDefault="00BB0357" w:rsidP="00BB0357">
      <w:pPr>
        <w:jc w:val="both"/>
        <w:rPr>
          <w:sz w:val="16"/>
          <w:szCs w:val="16"/>
        </w:rPr>
      </w:pPr>
      <w:r w:rsidRPr="00BB0357">
        <w:rPr>
          <w:sz w:val="16"/>
          <w:szCs w:val="16"/>
        </w:rPr>
        <w:t>4-Existen documentos secuestrados por el OIJ.</w:t>
      </w:r>
    </w:p>
    <w:p w14:paraId="13D71D28" w14:textId="77777777" w:rsidR="00BB0357" w:rsidRPr="00BB0357" w:rsidRDefault="00BB0357" w:rsidP="00BB0357">
      <w:pPr>
        <w:jc w:val="both"/>
        <w:rPr>
          <w:sz w:val="16"/>
          <w:szCs w:val="16"/>
        </w:rPr>
      </w:pPr>
      <w:r w:rsidRPr="00BB0357">
        <w:rPr>
          <w:sz w:val="16"/>
          <w:szCs w:val="16"/>
        </w:rPr>
        <w:t>5-El tiempo de vigencia en el Archivo Central es igual al definido para el Expediente Administrativo de la administración de la concesión de obra pública con servicio público de la Terminal de Contenedores de Moín.</w:t>
      </w:r>
    </w:p>
    <w:p w14:paraId="410DB915" w14:textId="3E863AA2" w:rsidR="00BB0357" w:rsidRPr="00BB0357" w:rsidRDefault="00BB0357" w:rsidP="00BB0357">
      <w:pPr>
        <w:pStyle w:val="Textonotapie"/>
        <w:jc w:val="both"/>
        <w:rPr>
          <w:lang w:val="es-MX"/>
        </w:rPr>
      </w:pPr>
      <w:r w:rsidRPr="00BB0357">
        <w:rPr>
          <w:rFonts w:ascii="Arial" w:hAnsi="Arial" w:cs="Arial"/>
          <w:sz w:val="16"/>
          <w:szCs w:val="16"/>
        </w:rPr>
        <w:t>6-Los documentos en soporte electrónico y digital se almacenan en la carpeta de la dependencia ubicada en el servidor hasta cumplir su vigencia administrativa legal. Cuando se realizan las transferencias, los documentos finales se trasladan a la carpeta compartida con el Archivo Central ubicada en el servidor Archivo.</w:t>
      </w:r>
    </w:p>
  </w:footnote>
  <w:footnote w:id="9">
    <w:p w14:paraId="15BC6A55" w14:textId="27FB9E8D" w:rsidR="00BB0357" w:rsidRPr="00BE3039" w:rsidRDefault="00BB0357" w:rsidP="00BE3039">
      <w:pPr>
        <w:jc w:val="both"/>
        <w:rPr>
          <w:sz w:val="16"/>
          <w:szCs w:val="16"/>
        </w:rPr>
      </w:pPr>
      <w:r>
        <w:rPr>
          <w:rStyle w:val="Refdenotaalpie"/>
        </w:rPr>
        <w:footnoteRef/>
      </w:r>
      <w:r>
        <w:t xml:space="preserve"> </w:t>
      </w:r>
      <w:r w:rsidRPr="00BB0357">
        <w:rPr>
          <w:sz w:val="16"/>
          <w:szCs w:val="16"/>
        </w:rPr>
        <w:t>En la columna de observaciones, el CISED de la institución indicó lo siguiente:</w:t>
      </w:r>
      <w:r w:rsidR="00BE3039">
        <w:rPr>
          <w:sz w:val="16"/>
          <w:szCs w:val="16"/>
        </w:rPr>
        <w:t xml:space="preserve"> </w:t>
      </w:r>
      <w:r w:rsidRPr="00BB0357">
        <w:rPr>
          <w:sz w:val="16"/>
          <w:szCs w:val="16"/>
        </w:rPr>
        <w:t>"1- La permanencia asignada en el Archivo Central de esta serie está relacionada con la vigencia del Proyecto de Concesión de Obra Pública con Servicio Público que es administrado en la Unidad Ejecutora del Área Proyectos en Marcha”.</w:t>
      </w:r>
    </w:p>
  </w:footnote>
  <w:footnote w:id="10">
    <w:p w14:paraId="70B32EA8" w14:textId="77777777" w:rsidR="002E7BC5" w:rsidRPr="002A3910" w:rsidRDefault="002E7BC5" w:rsidP="002E7BC5">
      <w:pPr>
        <w:pStyle w:val="Textonotapie"/>
        <w:jc w:val="both"/>
        <w:rPr>
          <w:lang w:val="es-ES"/>
        </w:rPr>
      </w:pPr>
      <w:r w:rsidRPr="002A3910">
        <w:rPr>
          <w:rStyle w:val="Refdenotaalpie"/>
        </w:rPr>
        <w:footnoteRef/>
      </w:r>
      <w:r w:rsidRPr="002A3910">
        <w:t xml:space="preserve"> </w:t>
      </w:r>
      <w:r w:rsidRPr="002E7BC5">
        <w:rPr>
          <w:rFonts w:ascii="Arial" w:hAnsi="Arial" w:cs="Arial"/>
          <w:sz w:val="16"/>
          <w:szCs w:val="16"/>
          <w:lang w:val="es-ES"/>
        </w:rPr>
        <w:t xml:space="preserve">La resolución </w:t>
      </w:r>
      <w:r w:rsidRPr="002E7BC5">
        <w:rPr>
          <w:rFonts w:ascii="Arial" w:hAnsi="Arial" w:cs="Arial"/>
          <w:sz w:val="16"/>
          <w:szCs w:val="16"/>
        </w:rPr>
        <w:t xml:space="preserve">CNSED-01-2021 publicada en La Gaceta N°165 del 25 de agosto del 2021, norma CNSED-01-2021, Criterios de valoración para la declaratoria de documentos con valor científico cultural, en el punto III establece una serie de “Criterios mínimos para la declaratoria del valor científico cultural en documentos” dentro de los cuales se ubica en el enfoque Testimonio de la sociedad en su conjunto la subcategoría “Antigüedad (Cualquier nivel de la estructura organizacional): </w:t>
      </w:r>
      <w:r w:rsidRPr="002E7BC5">
        <w:rPr>
          <w:rFonts w:ascii="Arial" w:hAnsi="Arial" w:cs="Arial"/>
          <w:i/>
          <w:iCs/>
          <w:sz w:val="16"/>
          <w:szCs w:val="16"/>
        </w:rPr>
        <w:t>Documentos que por su edad permiten conocer aspectos relevantes de la sociedad que los produjo. Asimismo, los documentos pueden reflejar la mentalidad y la percepción de la realidad imperante en momento determinado. Por lo tanto, para el caso costarricense se deben conservar los documentos anteriores al año 1950</w:t>
      </w:r>
      <w:r w:rsidRPr="002E7BC5">
        <w:rPr>
          <w:rFonts w:ascii="Arial" w:hAnsi="Arial" w:cs="Arial"/>
          <w:sz w:val="16"/>
          <w:szCs w:val="16"/>
        </w:rPr>
        <w:t>.</w:t>
      </w:r>
    </w:p>
  </w:footnote>
  <w:footnote w:id="11">
    <w:p w14:paraId="2511E914" w14:textId="77777777" w:rsidR="002E7BC5" w:rsidRPr="00C9332F" w:rsidRDefault="002E7BC5" w:rsidP="002E7BC5">
      <w:pPr>
        <w:jc w:val="both"/>
      </w:pPr>
      <w:r>
        <w:rPr>
          <w:rStyle w:val="Refdenotaalpie"/>
        </w:rPr>
        <w:footnoteRef/>
      </w:r>
      <w:r>
        <w:t xml:space="preserve"> </w:t>
      </w:r>
      <w:r w:rsidRPr="002E7BC5">
        <w:rPr>
          <w:sz w:val="16"/>
          <w:szCs w:val="16"/>
        </w:rPr>
        <w:t>En la columna de “Observaciones” de la Tabla de Plazos se indica: Están empastados y en ampos. Desde el 2015 no se lleva más estos consecutivos. Conservar los más relevante relacionados con las actividades sustantivas de la institución.</w:t>
      </w:r>
    </w:p>
  </w:footnote>
  <w:footnote w:id="12">
    <w:p w14:paraId="3B277C75" w14:textId="77777777" w:rsidR="002E7BC5" w:rsidRPr="00716C11" w:rsidRDefault="002E7BC5" w:rsidP="002E7BC5">
      <w:pPr>
        <w:jc w:val="both"/>
      </w:pPr>
      <w:r>
        <w:rPr>
          <w:rStyle w:val="Refdenotaalpie"/>
        </w:rPr>
        <w:footnoteRef/>
      </w:r>
      <w:r w:rsidRPr="002E7BC5">
        <w:rPr>
          <w:color w:val="0070C0"/>
          <w:sz w:val="16"/>
          <w:szCs w:val="16"/>
        </w:rPr>
        <w:t xml:space="preserve"> </w:t>
      </w:r>
      <w:r w:rsidRPr="002E7BC5">
        <w:rPr>
          <w:sz w:val="16"/>
          <w:szCs w:val="16"/>
        </w:rPr>
        <w:t xml:space="preserve">La resolución CNSED-01-2024, norma 01.2024, punto D, </w:t>
      </w:r>
      <w:r w:rsidRPr="002E7BC5">
        <w:rPr>
          <w:sz w:val="16"/>
          <w:szCs w:val="16"/>
          <w:u w:val="single"/>
        </w:rPr>
        <w:t>Áreas de asesorías legales o jurídicas</w:t>
      </w:r>
      <w:r w:rsidRPr="002E7BC5">
        <w:rPr>
          <w:sz w:val="16"/>
          <w:szCs w:val="16"/>
        </w:rPr>
        <w:t xml:space="preserve"> de las instituciones, establece la declaratoria con valor científico-cultural de los </w:t>
      </w:r>
      <w:r w:rsidRPr="002E7BC5">
        <w:rPr>
          <w:sz w:val="16"/>
          <w:szCs w:val="16"/>
          <w:u w:val="single"/>
        </w:rPr>
        <w:t>Contratos originales</w:t>
      </w:r>
      <w:r w:rsidRPr="002E7BC5">
        <w:rPr>
          <w:sz w:val="16"/>
          <w:szCs w:val="16"/>
        </w:rPr>
        <w:t xml:space="preserve"> y cualquier documento relacionado con contrataciones administrativas o contrataciones públicas que respondan directamente a las competenciales legales, objetivos, políticas, metas o estrategias establecidas en los diferentes instrumentos relacionados con los planes, por ejemplo: Plan Estratégico Nacional (PEN), Plan Nacional de Desarrollo (PND), Plan Nacional de Desarrollo y de Inversión Pública (PNDIP) y cualquier otro plan institucional de alto impacto en la sociedad. En las proveedurías institucionales deberá constar el expediente original, por lo tanto, los contratos y otros documentos relacionados deberán conservarse con el objetivo de complementar los expedientes que se gestionan en las proveedurías institucionales. Conservar los más relevantes relacionados con las actividades sustantivas de la institución.</w:t>
      </w:r>
    </w:p>
  </w:footnote>
  <w:footnote w:id="13">
    <w:p w14:paraId="74DE6653" w14:textId="77777777" w:rsidR="002E7BC5" w:rsidRPr="002E7BC5" w:rsidRDefault="002E7BC5" w:rsidP="002E7BC5">
      <w:pPr>
        <w:pStyle w:val="Textonotapie"/>
        <w:jc w:val="both"/>
        <w:rPr>
          <w:rFonts w:ascii="Arial" w:hAnsi="Arial" w:cs="Arial"/>
          <w:b/>
          <w:bCs/>
          <w:i/>
          <w:iCs/>
          <w:sz w:val="16"/>
          <w:szCs w:val="16"/>
        </w:rPr>
      </w:pPr>
      <w:r w:rsidRPr="002E7BC5">
        <w:rPr>
          <w:rStyle w:val="Refdenotaalpie"/>
          <w:rFonts w:ascii="Arial" w:hAnsi="Arial" w:cs="Arial"/>
          <w:sz w:val="16"/>
          <w:szCs w:val="16"/>
        </w:rPr>
        <w:footnoteRef/>
      </w:r>
      <w:r w:rsidRPr="002E7BC5">
        <w:rPr>
          <w:rFonts w:ascii="Arial" w:hAnsi="Arial" w:cs="Arial"/>
          <w:sz w:val="16"/>
          <w:szCs w:val="16"/>
        </w:rPr>
        <w:t xml:space="preserve"> Ante consulta de la CNSED, mediante oficio MH-CISED-OF-0005-2026 de 19 de junio del 2026, el CISED del Ministerio de Hacienda indicó: “</w:t>
      </w:r>
      <w:r w:rsidRPr="002E7BC5">
        <w:rPr>
          <w:rFonts w:ascii="Arial" w:hAnsi="Arial" w:cs="Arial"/>
          <w:i/>
          <w:iCs/>
          <w:sz w:val="16"/>
          <w:szCs w:val="16"/>
        </w:rPr>
        <w:t xml:space="preserve">En relación con la serie documental N.º 11, “Convenios” (copia), se indica que esta contiene exclusivamente copias de los convenios que han sido revisados por esta Dirección y que se encuentran debidamente firmados por las partes correspondientes. Estos documentos se encuentran archivados en ampos que abarcan el período 2009–2019, correspondiente al lapso en que fueron organizados bajo este sistema. Asimismo, se verificó que no existen convenios previos al año 2009 dentro de esta serie documental. </w:t>
      </w:r>
    </w:p>
    <w:p w14:paraId="1308657B" w14:textId="77777777" w:rsidR="002E7BC5" w:rsidRPr="002E7BC5" w:rsidRDefault="002E7BC5" w:rsidP="002E7BC5">
      <w:pPr>
        <w:jc w:val="both"/>
        <w:rPr>
          <w:i/>
          <w:iCs w:val="0"/>
          <w:sz w:val="16"/>
          <w:szCs w:val="16"/>
        </w:rPr>
      </w:pPr>
      <w:r w:rsidRPr="002E7BC5">
        <w:rPr>
          <w:i/>
          <w:sz w:val="16"/>
          <w:szCs w:val="16"/>
        </w:rPr>
        <w:t xml:space="preserve">Por otra parte, la serie documental “Expedientes de Convenios” difiere de la serie antes mencionada, ya que posee un carácter más amplio y completo. En efecto, además del convenio firmado, incluye documentación complementaria que forma parte del proceso de gestión, tales como borradores de convenios, oficios, comunicaciones electrónicas (correos electrónicos), criterios técnicos o jurídicos, entre otros. </w:t>
      </w:r>
    </w:p>
    <w:p w14:paraId="4429E5BE" w14:textId="77777777" w:rsidR="002E7BC5" w:rsidRPr="002E7BC5" w:rsidRDefault="002E7BC5" w:rsidP="002E7BC5">
      <w:pPr>
        <w:jc w:val="both"/>
        <w:rPr>
          <w:color w:val="EE0000"/>
          <w:sz w:val="16"/>
          <w:szCs w:val="16"/>
        </w:rPr>
      </w:pPr>
      <w:r w:rsidRPr="002E7BC5">
        <w:rPr>
          <w:i/>
          <w:sz w:val="16"/>
          <w:szCs w:val="16"/>
        </w:rPr>
        <w:t>En consecuencia, ambas series documentales no son equivalentes ni se repiten, dado que responden a finalidades distintas: mientras la serie N.º 11 concentra únicamente el documento final (copia del convenio suscrito), la serie “Expedientes de Convenios” integra el expediente completo del proceso. Esta diferencia funcional justifica asimismo la divergencia en las fechas extremas consignadas (1989–2025) para la segunda serie, en virtud de que su alcance abarca un período más amplio de gestión documental</w:t>
      </w:r>
      <w:r w:rsidRPr="002E7BC5">
        <w:rPr>
          <w:sz w:val="16"/>
          <w:szCs w:val="16"/>
        </w:rPr>
        <w:t>.”</w:t>
      </w:r>
    </w:p>
  </w:footnote>
  <w:footnote w:id="14">
    <w:p w14:paraId="165F7D7F" w14:textId="77777777" w:rsidR="002E7BC5" w:rsidRPr="002E7BC5" w:rsidRDefault="002E7BC5" w:rsidP="002E7BC5">
      <w:pPr>
        <w:jc w:val="both"/>
        <w:rPr>
          <w:color w:val="2F75B5"/>
          <w:sz w:val="16"/>
          <w:szCs w:val="16"/>
        </w:rPr>
      </w:pPr>
      <w:r w:rsidRPr="002E7BC5">
        <w:rPr>
          <w:rStyle w:val="Refdenotaalpie"/>
          <w:sz w:val="16"/>
          <w:szCs w:val="16"/>
        </w:rPr>
        <w:footnoteRef/>
      </w:r>
      <w:r w:rsidRPr="002E7BC5">
        <w:rPr>
          <w:sz w:val="16"/>
          <w:szCs w:val="16"/>
        </w:rPr>
        <w:t xml:space="preserve"> En sesión 27-2015 de 01 de noviembre de 2015, (IV-049-2015-TP) subfondo </w:t>
      </w:r>
      <w:r w:rsidRPr="002E7BC5">
        <w:rPr>
          <w:sz w:val="16"/>
          <w:szCs w:val="16"/>
          <w:u w:val="single"/>
        </w:rPr>
        <w:t>Despacho del ministro de Hacienda</w:t>
      </w:r>
      <w:r w:rsidRPr="002E7BC5">
        <w:rPr>
          <w:sz w:val="16"/>
          <w:szCs w:val="16"/>
        </w:rPr>
        <w:t xml:space="preserve">, se declaró con valor científico-cultural la serie documental </w:t>
      </w:r>
      <w:r w:rsidRPr="002E7BC5">
        <w:rPr>
          <w:b/>
          <w:bCs/>
          <w:sz w:val="16"/>
          <w:szCs w:val="16"/>
        </w:rPr>
        <w:t>Convenios Cooperaciones no reembolsables</w:t>
      </w:r>
      <w:r w:rsidRPr="002E7BC5">
        <w:rPr>
          <w:sz w:val="16"/>
          <w:szCs w:val="16"/>
        </w:rPr>
        <w:t>, soporte papel; fechas extremas: 1997-2011; cantidad: no se indica; VCC: Sí, ya que reflejan las relaciones y acuerdos que establece la institución con entes bancarios internacionales, relacionados con préstamos. Se declara con valor científico cultural condicionado a que se presente la tabla de plazos de conservación de documentos del subfondo Dirección General de Crédito Público</w:t>
      </w:r>
      <w:r w:rsidRPr="002E7BC5">
        <w:rPr>
          <w:color w:val="2F75B5"/>
          <w:sz w:val="16"/>
          <w:szCs w:val="16"/>
        </w:rPr>
        <w:t>.</w:t>
      </w:r>
    </w:p>
    <w:p w14:paraId="685E31F3" w14:textId="77777777" w:rsidR="002E7BC5" w:rsidRPr="002E7BC5" w:rsidRDefault="002E7BC5" w:rsidP="002E7BC5">
      <w:pPr>
        <w:jc w:val="both"/>
        <w:rPr>
          <w:sz w:val="16"/>
          <w:szCs w:val="16"/>
        </w:rPr>
      </w:pPr>
      <w:r w:rsidRPr="002E7BC5">
        <w:rPr>
          <w:sz w:val="16"/>
          <w:szCs w:val="16"/>
        </w:rPr>
        <w:t xml:space="preserve">-También, en sesión 13-2016 de 29 de abril de 2016, (IV-011-2016-TP); </w:t>
      </w:r>
      <w:r w:rsidRPr="002E7BC5">
        <w:rPr>
          <w:sz w:val="16"/>
          <w:szCs w:val="16"/>
          <w:u w:val="single"/>
        </w:rPr>
        <w:t>subfondo Despacho viceministro de ingresos</w:t>
      </w:r>
      <w:r w:rsidRPr="002E7BC5">
        <w:rPr>
          <w:sz w:val="16"/>
          <w:szCs w:val="16"/>
        </w:rPr>
        <w:t>, se declaró con valor científico-cultural la serie documental</w:t>
      </w:r>
      <w:r w:rsidRPr="002E7BC5">
        <w:rPr>
          <w:b/>
          <w:bCs/>
          <w:sz w:val="16"/>
          <w:szCs w:val="16"/>
        </w:rPr>
        <w:t xml:space="preserve"> </w:t>
      </w:r>
      <w:r w:rsidRPr="002E7BC5">
        <w:rPr>
          <w:b/>
          <w:bCs/>
          <w:sz w:val="16"/>
          <w:szCs w:val="16"/>
          <w:u w:val="single"/>
        </w:rPr>
        <w:t>Convenios</w:t>
      </w:r>
      <w:r w:rsidRPr="002E7BC5">
        <w:rPr>
          <w:sz w:val="16"/>
          <w:szCs w:val="16"/>
          <w:u w:val="single"/>
        </w:rPr>
        <w:t>;</w:t>
      </w:r>
      <w:r w:rsidRPr="002E7BC5">
        <w:rPr>
          <w:sz w:val="16"/>
          <w:szCs w:val="16"/>
        </w:rPr>
        <w:t xml:space="preserve"> soporte papel; fechas extremas: 2009-2013; cantidad: 0,22 m; VCC: Si, ya que refleja la relación existente entre el Ministerio de Hacienda y otras instituciones. Conservar los convenios sustantivos a criterio del jefe de la Unidad Productora y el Encargado del Archivo Central. Se debe evitar duplicidades con los convenios que se seleccionen en el Área Legal o Jurídica del Ministerio de Hacienda.</w:t>
      </w:r>
    </w:p>
    <w:p w14:paraId="00AF15B1" w14:textId="77777777" w:rsidR="002E7BC5" w:rsidRPr="002E7BC5" w:rsidRDefault="002E7BC5" w:rsidP="002E7BC5">
      <w:pPr>
        <w:jc w:val="both"/>
        <w:rPr>
          <w:sz w:val="16"/>
          <w:szCs w:val="16"/>
        </w:rPr>
      </w:pPr>
      <w:r w:rsidRPr="002E7BC5">
        <w:rPr>
          <w:sz w:val="16"/>
          <w:szCs w:val="16"/>
        </w:rPr>
        <w:t xml:space="preserve">- Asimismo, en sesión 001-2025 de 16 de enero de 2025 (INFORME-DGAN-DSAE-STA-004-2025), </w:t>
      </w:r>
      <w:r w:rsidRPr="002E7BC5">
        <w:rPr>
          <w:sz w:val="16"/>
          <w:szCs w:val="16"/>
          <w:u w:val="single"/>
        </w:rPr>
        <w:t>subfondo Despacho del Viceministro de Ingresos; Dirección General de Tributación / Direcciones Regionales (homólogas) (Dirección Regional Pacífico / Dirección Regional Norte; Dirección Regional Centro; Dirección Regional Sur); subfondo Administraciones Tributarias</w:t>
      </w:r>
      <w:r w:rsidRPr="002E7BC5">
        <w:rPr>
          <w:sz w:val="16"/>
          <w:szCs w:val="16"/>
        </w:rPr>
        <w:t xml:space="preserve">, se declaró con valor científico-cultural la serie documental </w:t>
      </w:r>
      <w:r w:rsidRPr="002E7BC5">
        <w:rPr>
          <w:b/>
          <w:bCs/>
          <w:sz w:val="16"/>
          <w:szCs w:val="16"/>
        </w:rPr>
        <w:t>Convenios con Municipalidades</w:t>
      </w:r>
      <w:r w:rsidRPr="002E7BC5">
        <w:rPr>
          <w:sz w:val="16"/>
          <w:szCs w:val="16"/>
        </w:rPr>
        <w:t>; soporte papel; fechas extremas: 2002-2016; cantidad: 0.09 m; soporte electrónico; fechas extremas: 2013-2016; cantidad: 20 MB; VCC. Sí. Ya que reflejan las relaciones establecidas con Municipalidades. Conservar los convenios de carácter sustantivo a criterio del Jefe o Encargado del Archivo Central y el Jefe de la Oficina Productora.</w:t>
      </w:r>
    </w:p>
    <w:p w14:paraId="57DFD5AE" w14:textId="77777777" w:rsidR="002E7BC5" w:rsidRPr="002E7BC5" w:rsidRDefault="002E7BC5" w:rsidP="002E7BC5">
      <w:pPr>
        <w:jc w:val="both"/>
        <w:rPr>
          <w:sz w:val="16"/>
          <w:szCs w:val="16"/>
        </w:rPr>
      </w:pPr>
      <w:r w:rsidRPr="002E7BC5">
        <w:rPr>
          <w:sz w:val="16"/>
          <w:szCs w:val="16"/>
        </w:rPr>
        <w:t xml:space="preserve">-Igualmente, en sesión 010-2025 de 09 de agosto de 2025 (INFORME-DGAN-DSAE-STA-082-2025), </w:t>
      </w:r>
      <w:r w:rsidRPr="002E7BC5">
        <w:rPr>
          <w:sz w:val="16"/>
          <w:szCs w:val="16"/>
          <w:u w:val="single"/>
        </w:rPr>
        <w:t>subfondo Viceministro de ingresos / Dirección (y Subdirección) General de Aduanas, subfondo Dirección de Fiscalización</w:t>
      </w:r>
      <w:r w:rsidRPr="002E7BC5">
        <w:rPr>
          <w:sz w:val="16"/>
          <w:szCs w:val="16"/>
        </w:rPr>
        <w:t xml:space="preserve">, se declaró con valor científico-cultural la serie documental </w:t>
      </w:r>
      <w:r w:rsidRPr="002E7BC5">
        <w:rPr>
          <w:b/>
          <w:bCs/>
          <w:sz w:val="16"/>
          <w:szCs w:val="16"/>
        </w:rPr>
        <w:t>Convenios de cooperación</w:t>
      </w:r>
      <w:r w:rsidRPr="002E7BC5">
        <w:rPr>
          <w:sz w:val="16"/>
          <w:szCs w:val="16"/>
        </w:rPr>
        <w:t xml:space="preserve"> </w:t>
      </w:r>
      <w:r w:rsidRPr="002E7BC5">
        <w:rPr>
          <w:b/>
          <w:bCs/>
          <w:sz w:val="16"/>
          <w:szCs w:val="16"/>
        </w:rPr>
        <w:t xml:space="preserve">técnica, </w:t>
      </w:r>
      <w:r w:rsidRPr="002E7BC5">
        <w:rPr>
          <w:sz w:val="16"/>
          <w:szCs w:val="16"/>
        </w:rPr>
        <w:t xml:space="preserve">soporte papel; fechas extremas: 2003-2024; cantidad: 0.2 m; soporte electrónico; fechas extremas: 2003-2024; cantidad: 1 MB; VCC. </w:t>
      </w:r>
    </w:p>
    <w:p w14:paraId="41155EC3" w14:textId="77777777" w:rsidR="002E7BC5" w:rsidRPr="002E7BC5" w:rsidRDefault="002E7BC5" w:rsidP="002E7BC5">
      <w:pPr>
        <w:jc w:val="both"/>
        <w:rPr>
          <w:sz w:val="16"/>
          <w:szCs w:val="16"/>
        </w:rPr>
      </w:pPr>
      <w:r w:rsidRPr="002E7BC5">
        <w:rPr>
          <w:sz w:val="16"/>
          <w:szCs w:val="16"/>
        </w:rPr>
        <w:t>Sí, según la resolución CNSED-01-2024, norma 01.2024, punto D, Áreas de asesorías legales o jurídicas de las instituciones. Se recomienda conservar los convenios más relevantes, a criterio de la persona jefe o encargada del Archivo Central y la persona jefa de la Oficina Productora. Se debe verificar que no se encuentren repetidos en otros subfondos de la institución. En caso de que se repita debe conservarse una única serie documental.</w:t>
      </w:r>
    </w:p>
    <w:p w14:paraId="6BE12904" w14:textId="77777777" w:rsidR="002E7BC5" w:rsidRPr="00BC40CA" w:rsidRDefault="002E7BC5" w:rsidP="002E7BC5">
      <w:pPr>
        <w:jc w:val="both"/>
        <w:rPr>
          <w:sz w:val="20"/>
        </w:rPr>
      </w:pPr>
      <w:r w:rsidRPr="002E7BC5">
        <w:rPr>
          <w:sz w:val="16"/>
          <w:szCs w:val="16"/>
        </w:rPr>
        <w:t>-Además, la resolución CNSED-01-2024, norma 01.2024, punto D,</w:t>
      </w:r>
      <w:r w:rsidRPr="002E7BC5">
        <w:rPr>
          <w:b/>
          <w:bCs/>
          <w:sz w:val="16"/>
          <w:szCs w:val="16"/>
        </w:rPr>
        <w:t xml:space="preserve"> Áreas de asesorías legales o jurídicas de las instituciones</w:t>
      </w:r>
      <w:r w:rsidRPr="002E7BC5">
        <w:rPr>
          <w:sz w:val="16"/>
          <w:szCs w:val="16"/>
        </w:rPr>
        <w:t xml:space="preserve"> establece la declaratoria de valor científico cultural de 2. Convenios nacionales e internacionales más relevantes relacionados con las actividades sustantivas de la institución. Si esta serie documental se encuentra en algún órgano superior, se deberá conformar una única serie en la Asesoría Legal, Jurídica.</w:t>
      </w:r>
    </w:p>
  </w:footnote>
  <w:footnote w:id="15">
    <w:p w14:paraId="37EF77EA" w14:textId="77777777" w:rsidR="002E7BC5" w:rsidRPr="002E7BC5" w:rsidRDefault="002E7BC5" w:rsidP="002E7BC5">
      <w:pPr>
        <w:pStyle w:val="Textonotapie"/>
        <w:jc w:val="both"/>
        <w:rPr>
          <w:rFonts w:ascii="Arial" w:hAnsi="Arial" w:cs="Arial"/>
          <w:b/>
          <w:bCs/>
          <w:sz w:val="16"/>
          <w:szCs w:val="16"/>
          <w:u w:val="single"/>
        </w:rPr>
      </w:pPr>
      <w:r w:rsidRPr="002E7BC5">
        <w:rPr>
          <w:rStyle w:val="Refdenotaalpie"/>
          <w:rFonts w:ascii="Arial" w:hAnsi="Arial" w:cs="Arial"/>
          <w:sz w:val="16"/>
          <w:szCs w:val="16"/>
        </w:rPr>
        <w:footnoteRef/>
      </w:r>
      <w:r w:rsidRPr="002E7BC5">
        <w:rPr>
          <w:rFonts w:ascii="Arial" w:hAnsi="Arial" w:cs="Arial"/>
          <w:sz w:val="16"/>
          <w:szCs w:val="16"/>
        </w:rPr>
        <w:t xml:space="preserve"> Ante consulta de la CNSED, mediante oficio MH-CISED-OF-0005-2026 de 19 de junio del 2026, el CISED del Ministerio de Hacienda indicó: “En relación con la serie documental N.º 19, “Actas y solicitudes a mano y a máquina de escribir”, se indica que esta se compone, principalmente, de documentación vinculada a trámites de solicitud de pensión y revalidación de pensiones presentadas por músicos de las bandas militares. </w:t>
      </w:r>
    </w:p>
    <w:p w14:paraId="78D8106A" w14:textId="77777777" w:rsidR="002E7BC5" w:rsidRPr="002E7BC5" w:rsidRDefault="002E7BC5" w:rsidP="002E7BC5">
      <w:pPr>
        <w:jc w:val="both"/>
        <w:rPr>
          <w:b/>
          <w:bCs/>
          <w:sz w:val="16"/>
          <w:szCs w:val="16"/>
          <w:u w:val="single"/>
        </w:rPr>
      </w:pPr>
      <w:r w:rsidRPr="002E7BC5">
        <w:rPr>
          <w:sz w:val="16"/>
          <w:szCs w:val="16"/>
        </w:rPr>
        <w:t xml:space="preserve">Estas gestiones se realizaban conforme a lo dispuesto en las leyes N.º 76 del 29 de junio de 1909 y N.º 122 del 18 de setiembre de 1924, que regulan este tipo de beneficios. En cuanto a las temáticas de las actas, estas se relacionan con el análisis, conocimiento y resolución de dichas solicitudes, incluyendo acuerdos o constancias sobre el reconocimiento, denegatoria o continuidad de los derechos de pensión. </w:t>
      </w:r>
    </w:p>
    <w:p w14:paraId="13FAAC7E" w14:textId="77777777" w:rsidR="002E7BC5" w:rsidRPr="002E7BC5" w:rsidRDefault="002E7BC5" w:rsidP="002E7BC5">
      <w:pPr>
        <w:jc w:val="both"/>
        <w:rPr>
          <w:sz w:val="16"/>
          <w:szCs w:val="16"/>
        </w:rPr>
      </w:pPr>
      <w:r w:rsidRPr="002E7BC5">
        <w:rPr>
          <w:sz w:val="16"/>
          <w:szCs w:val="16"/>
        </w:rPr>
        <w:t xml:space="preserve">Asimismo, la serie incorpora otros documentos de apoyo vinculados a la tramitación de los casos, tales como: </w:t>
      </w:r>
    </w:p>
    <w:p w14:paraId="12B82C87" w14:textId="77777777" w:rsidR="002E7BC5" w:rsidRPr="002E7BC5" w:rsidRDefault="002E7BC5" w:rsidP="002E7BC5">
      <w:pPr>
        <w:pStyle w:val="Prrafodelista"/>
        <w:numPr>
          <w:ilvl w:val="0"/>
          <w:numId w:val="45"/>
        </w:numPr>
        <w:jc w:val="both"/>
        <w:rPr>
          <w:rFonts w:ascii="Arial" w:hAnsi="Arial" w:cs="Arial"/>
          <w:sz w:val="16"/>
          <w:szCs w:val="16"/>
        </w:rPr>
      </w:pPr>
      <w:r w:rsidRPr="002E7BC5">
        <w:rPr>
          <w:rFonts w:ascii="Arial" w:hAnsi="Arial" w:cs="Arial"/>
          <w:sz w:val="16"/>
          <w:szCs w:val="16"/>
        </w:rPr>
        <w:t xml:space="preserve">Certificaciones emitidas por el Registro Público relativas a bienes inscritos. </w:t>
      </w:r>
    </w:p>
    <w:p w14:paraId="3E90E6D9" w14:textId="77777777" w:rsidR="002E7BC5" w:rsidRPr="002E7BC5" w:rsidRDefault="002E7BC5" w:rsidP="002E7BC5">
      <w:pPr>
        <w:pStyle w:val="Prrafodelista"/>
        <w:numPr>
          <w:ilvl w:val="0"/>
          <w:numId w:val="45"/>
        </w:numPr>
        <w:jc w:val="both"/>
        <w:rPr>
          <w:rFonts w:ascii="Arial" w:hAnsi="Arial" w:cs="Arial"/>
          <w:sz w:val="16"/>
          <w:szCs w:val="16"/>
        </w:rPr>
      </w:pPr>
      <w:r w:rsidRPr="002E7BC5">
        <w:rPr>
          <w:rFonts w:ascii="Arial" w:hAnsi="Arial" w:cs="Arial"/>
          <w:sz w:val="16"/>
          <w:szCs w:val="16"/>
        </w:rPr>
        <w:t xml:space="preserve">Oficios de respuesta dirigidos a las personas interesadas. </w:t>
      </w:r>
    </w:p>
    <w:p w14:paraId="57F4E853" w14:textId="77777777" w:rsidR="002E7BC5" w:rsidRPr="002E7BC5" w:rsidRDefault="002E7BC5" w:rsidP="002E7BC5">
      <w:pPr>
        <w:pStyle w:val="Prrafodelista"/>
        <w:numPr>
          <w:ilvl w:val="0"/>
          <w:numId w:val="45"/>
        </w:numPr>
        <w:jc w:val="both"/>
        <w:rPr>
          <w:rFonts w:ascii="Arial" w:hAnsi="Arial" w:cs="Arial"/>
          <w:sz w:val="16"/>
          <w:szCs w:val="16"/>
        </w:rPr>
      </w:pPr>
      <w:r w:rsidRPr="002E7BC5">
        <w:rPr>
          <w:rFonts w:ascii="Arial" w:hAnsi="Arial" w:cs="Arial"/>
          <w:sz w:val="16"/>
          <w:szCs w:val="16"/>
        </w:rPr>
        <w:t xml:space="preserve">Comunicaciones telegráficas (telegramas) relacionadas con el seguimiento o resolución de las gestiones. </w:t>
      </w:r>
    </w:p>
    <w:p w14:paraId="69819BA8" w14:textId="77777777" w:rsidR="002E7BC5" w:rsidRPr="00BA200A" w:rsidRDefault="002E7BC5" w:rsidP="002E7BC5">
      <w:pPr>
        <w:jc w:val="both"/>
      </w:pPr>
      <w:r w:rsidRPr="002E7BC5">
        <w:rPr>
          <w:sz w:val="16"/>
          <w:szCs w:val="16"/>
        </w:rPr>
        <w:t>En conjunto, esta documentación permite reconstruir el proceso administrativo seguido para la atención y resolución de las solicitudes mencionadas. Finalmente, se adjuntan ejemplos en formato digital que permiten apreciar el contenido y las características de los documentos que integran esta serie.</w:t>
      </w:r>
    </w:p>
  </w:footnote>
  <w:footnote w:id="16">
    <w:p w14:paraId="2C3D5E44" w14:textId="77777777" w:rsidR="002E7BC5" w:rsidRPr="002E7BC5" w:rsidRDefault="002E7BC5" w:rsidP="002E7BC5">
      <w:pPr>
        <w:jc w:val="both"/>
        <w:rPr>
          <w:sz w:val="16"/>
          <w:szCs w:val="16"/>
        </w:rPr>
      </w:pPr>
      <w:r w:rsidRPr="002E7BC5">
        <w:rPr>
          <w:rStyle w:val="Refdenotaalpie"/>
          <w:sz w:val="16"/>
          <w:szCs w:val="16"/>
        </w:rPr>
        <w:footnoteRef/>
      </w:r>
      <w:r w:rsidRPr="002E7BC5">
        <w:rPr>
          <w:sz w:val="16"/>
          <w:szCs w:val="16"/>
        </w:rPr>
        <w:t xml:space="preserve"> En sesión 8-2007 de 06 de junio de 2007, informe N° 22-2007, fondo: Ministerio de Trabajo y Seguridad Social (MTSS)¸ subfondo: Dirección Nacional de Pensiones; serie: Expedientes de pensiones de Músicos de Bandas Militares; fechas extremas: 1935-2007; cantidad: 2.8; VCC/Parcial: Conservar solamente los aprobados.</w:t>
      </w:r>
    </w:p>
  </w:footnote>
  <w:footnote w:id="17">
    <w:p w14:paraId="4AA637AA" w14:textId="77777777" w:rsidR="002E7BC5" w:rsidRPr="002E7BC5" w:rsidRDefault="002E7BC5" w:rsidP="002E7BC5">
      <w:pPr>
        <w:jc w:val="both"/>
        <w:rPr>
          <w:sz w:val="16"/>
          <w:szCs w:val="16"/>
        </w:rPr>
      </w:pPr>
      <w:r w:rsidRPr="006C1C2A">
        <w:rPr>
          <w:rStyle w:val="Refdenotaalpie"/>
          <w:sz w:val="20"/>
        </w:rPr>
        <w:footnoteRef/>
      </w:r>
      <w:r w:rsidRPr="002E7BC5">
        <w:rPr>
          <w:sz w:val="16"/>
          <w:szCs w:val="16"/>
        </w:rPr>
        <w:t xml:space="preserve"> Según la resolución CNSED-01-2024 de 30 de setiembre de 2024, norma 01.2024, punto D. Áreas de asesorías legales o jurídicas de las instituciones que conforman el sector público costarricense, se declararon con valor científico-cultural las siguientes series documentales: 3. Criterios y dictámenes legales más relevantes relacionados con las actividades sustantivas de la institución. No se deben incluir los papeles de trabajo.</w:t>
      </w:r>
    </w:p>
    <w:p w14:paraId="65B25C15" w14:textId="77777777" w:rsidR="002E7BC5" w:rsidRDefault="002E7BC5" w:rsidP="002E7BC5">
      <w:pPr>
        <w:jc w:val="both"/>
      </w:pPr>
      <w:r w:rsidRPr="002E7BC5">
        <w:rPr>
          <w:sz w:val="16"/>
          <w:szCs w:val="16"/>
        </w:rPr>
        <w:t xml:space="preserve">- Ante consulta de la CNSED relativa a los criterios y dictámenes, mediante oficio MH-CISED-OF-0005-2026 de 19 de junio del 2026, el CISED del Ministerio de Hacienda indicó: “Se encuentra en la serie documental N° 9 “Expedientes de Criterios” de la tabla de plazos de Areas de Coordinadores. Los criterios se guardan en el share point de esta Dirección Jurídica a partir del 2022 y se suben a la página de Hacienda a partir del 2024 al link </w:t>
      </w:r>
      <w:r w:rsidRPr="002E7BC5">
        <w:rPr>
          <w:i/>
          <w:sz w:val="16"/>
          <w:szCs w:val="16"/>
        </w:rPr>
        <w:t>Documentos de Interés - Ministerio de Hacienda - República de Costa Rica.</w:t>
      </w:r>
    </w:p>
  </w:footnote>
  <w:footnote w:id="18">
    <w:p w14:paraId="06837DFB" w14:textId="77777777" w:rsidR="002E7BC5" w:rsidRPr="00F96CA7" w:rsidRDefault="002E7BC5" w:rsidP="002E7BC5">
      <w:pPr>
        <w:jc w:val="both"/>
        <w:rPr>
          <w:sz w:val="20"/>
        </w:rPr>
      </w:pPr>
      <w:r w:rsidRPr="00BB6FD0">
        <w:rPr>
          <w:rStyle w:val="Refdenotaalpie"/>
          <w:sz w:val="20"/>
        </w:rPr>
        <w:footnoteRef/>
      </w:r>
      <w:r w:rsidRPr="00BB6FD0">
        <w:rPr>
          <w:sz w:val="20"/>
        </w:rPr>
        <w:t xml:space="preserve"> </w:t>
      </w:r>
      <w:r w:rsidRPr="002E7BC5">
        <w:rPr>
          <w:sz w:val="16"/>
          <w:szCs w:val="16"/>
        </w:rPr>
        <w:t>Ante consulta de la CNSED, mediante oficio MH-CISED-OF-0005-2026 de 19 de junio del 2026, el CISED del Ministerio de Hacienda indicó: “De conformidad con la verificación realizada, se indica que no existen documentos anteriores al año 2000 dentro de esta serie documental.</w:t>
      </w:r>
    </w:p>
  </w:footnote>
  <w:footnote w:id="19">
    <w:p w14:paraId="053D7708" w14:textId="77777777" w:rsidR="002E7BC5" w:rsidRPr="00FB57DE" w:rsidRDefault="002E7BC5" w:rsidP="002E7BC5">
      <w:pPr>
        <w:pStyle w:val="Textonotapie"/>
        <w:jc w:val="both"/>
        <w:rPr>
          <w:lang w:val="es-ES"/>
        </w:rPr>
      </w:pPr>
      <w:r>
        <w:rPr>
          <w:rStyle w:val="Refdenotaalpie"/>
        </w:rPr>
        <w:footnoteRef/>
      </w:r>
      <w:r>
        <w:t xml:space="preserve"> </w:t>
      </w:r>
      <w:r w:rsidRPr="002E7BC5">
        <w:rPr>
          <w:rFonts w:ascii="Arial" w:hAnsi="Arial" w:cs="Arial"/>
          <w:sz w:val="16"/>
          <w:szCs w:val="16"/>
          <w:lang w:val="es-ES"/>
        </w:rPr>
        <w:t xml:space="preserve">En la columna de “Observaciones” se indica: </w:t>
      </w:r>
      <w:r w:rsidRPr="002E7BC5">
        <w:rPr>
          <w:rFonts w:ascii="Arial" w:hAnsi="Arial" w:cs="Arial"/>
          <w:sz w:val="16"/>
          <w:szCs w:val="16"/>
        </w:rPr>
        <w:t>La correspondencia de años anteriores se conserva en la División de Logística y Planificación.</w:t>
      </w:r>
    </w:p>
  </w:footnote>
  <w:footnote w:id="20">
    <w:p w14:paraId="220C1FD0" w14:textId="77777777" w:rsidR="002E7BC5" w:rsidRPr="002E7BC5" w:rsidRDefault="002E7BC5" w:rsidP="002E7BC5">
      <w:pPr>
        <w:pStyle w:val="Textonotapie"/>
        <w:jc w:val="both"/>
        <w:rPr>
          <w:rFonts w:ascii="Arial" w:hAnsi="Arial" w:cs="Arial"/>
          <w:sz w:val="16"/>
          <w:szCs w:val="16"/>
          <w:lang w:val="es-ES"/>
        </w:rPr>
      </w:pPr>
      <w:r w:rsidRPr="002E7BC5">
        <w:rPr>
          <w:rStyle w:val="Refdenotaalpie"/>
          <w:rFonts w:ascii="Arial" w:hAnsi="Arial" w:cs="Arial"/>
          <w:sz w:val="16"/>
          <w:szCs w:val="16"/>
        </w:rPr>
        <w:footnoteRef/>
      </w:r>
      <w:r w:rsidRPr="002E7BC5">
        <w:rPr>
          <w:rFonts w:ascii="Arial" w:hAnsi="Arial" w:cs="Arial"/>
          <w:sz w:val="16"/>
          <w:szCs w:val="16"/>
        </w:rPr>
        <w:t xml:space="preserve"> </w:t>
      </w:r>
      <w:r w:rsidRPr="002E7BC5">
        <w:rPr>
          <w:rFonts w:ascii="Arial" w:hAnsi="Arial" w:cs="Arial"/>
          <w:sz w:val="16"/>
          <w:szCs w:val="16"/>
          <w:lang w:val="es-ES"/>
        </w:rPr>
        <w:t xml:space="preserve">En la columna de “Observaciones” de la Tabla de Plazos se indicó: </w:t>
      </w:r>
      <w:r w:rsidRPr="002E7BC5">
        <w:rPr>
          <w:rFonts w:ascii="Arial" w:hAnsi="Arial" w:cs="Arial"/>
          <w:sz w:val="16"/>
          <w:szCs w:val="16"/>
        </w:rPr>
        <w:t>Los documentos anteriores al 2006 fueron heredados de las antiguas unidades administrativas de cada Dirección.</w:t>
      </w:r>
    </w:p>
  </w:footnote>
  <w:footnote w:id="21">
    <w:p w14:paraId="462D20FD" w14:textId="77777777" w:rsidR="002E7BC5" w:rsidRPr="003E2B4E" w:rsidRDefault="002E7BC5" w:rsidP="003E2B4E">
      <w:pPr>
        <w:pStyle w:val="Textonotapie"/>
        <w:jc w:val="both"/>
        <w:rPr>
          <w:rFonts w:ascii="Arial" w:hAnsi="Arial" w:cs="Arial"/>
          <w:sz w:val="16"/>
          <w:szCs w:val="16"/>
          <w:lang w:val="es-ES"/>
        </w:rPr>
      </w:pPr>
      <w:r w:rsidRPr="003E2B4E">
        <w:rPr>
          <w:rStyle w:val="Refdenotaalpie"/>
          <w:rFonts w:ascii="Arial" w:hAnsi="Arial" w:cs="Arial"/>
          <w:sz w:val="16"/>
          <w:szCs w:val="16"/>
        </w:rPr>
        <w:footnoteRef/>
      </w:r>
      <w:r w:rsidRPr="003E2B4E">
        <w:rPr>
          <w:rFonts w:ascii="Arial" w:hAnsi="Arial" w:cs="Arial"/>
          <w:sz w:val="16"/>
          <w:szCs w:val="16"/>
        </w:rPr>
        <w:t xml:space="preserve"> En la columna de “Observaciones” se indicó: Los documentos anteriores del 2007 se heredaron de las oficinas administrativas de las Direcciones.</w:t>
      </w:r>
    </w:p>
  </w:footnote>
  <w:footnote w:id="22">
    <w:p w14:paraId="4C576D1D" w14:textId="77777777" w:rsidR="002E7BC5" w:rsidRPr="003E2B4E" w:rsidRDefault="002E7BC5" w:rsidP="003E2B4E">
      <w:pPr>
        <w:jc w:val="both"/>
        <w:rPr>
          <w:color w:val="2F75B5"/>
          <w:sz w:val="16"/>
          <w:szCs w:val="16"/>
        </w:rPr>
      </w:pPr>
      <w:r w:rsidRPr="003E2B4E">
        <w:rPr>
          <w:rStyle w:val="Refdenotaalpie"/>
          <w:sz w:val="16"/>
          <w:szCs w:val="16"/>
        </w:rPr>
        <w:footnoteRef/>
      </w:r>
      <w:r w:rsidRPr="003E2B4E">
        <w:rPr>
          <w:sz w:val="16"/>
          <w:szCs w:val="16"/>
        </w:rPr>
        <w:t xml:space="preserve"> En sesión 27-2015 de 01 de noviembre de 2015, (IV-049-2015-TP) subfondo </w:t>
      </w:r>
      <w:r w:rsidRPr="003E2B4E">
        <w:rPr>
          <w:sz w:val="16"/>
          <w:szCs w:val="16"/>
          <w:u w:val="single"/>
        </w:rPr>
        <w:t>Despacho del ministro de Hacienda</w:t>
      </w:r>
      <w:r w:rsidRPr="003E2B4E">
        <w:rPr>
          <w:sz w:val="16"/>
          <w:szCs w:val="16"/>
        </w:rPr>
        <w:t xml:space="preserve">, se declaró con valor científico-cultural la serie documental </w:t>
      </w:r>
      <w:r w:rsidRPr="003E2B4E">
        <w:rPr>
          <w:b/>
          <w:bCs/>
          <w:sz w:val="16"/>
          <w:szCs w:val="16"/>
        </w:rPr>
        <w:t>Convenios Cooperaciones no reembolsables</w:t>
      </w:r>
      <w:r w:rsidRPr="003E2B4E">
        <w:rPr>
          <w:sz w:val="16"/>
          <w:szCs w:val="16"/>
        </w:rPr>
        <w:t>, soporte papel; fechas extremas: 1997-2011; cantidad: no se indica; VCC: Sí, ya que reflejan las relaciones y acuerdos que establece la institución con entes bancarios internacionales, relacionados con préstamos. Se declara con valor científico cultural condicionado a que se presente la tabla de plazos de conservación de documentos del subfondo Dirección General de Crédito Público</w:t>
      </w:r>
      <w:r w:rsidRPr="003E2B4E">
        <w:rPr>
          <w:color w:val="2F75B5"/>
          <w:sz w:val="16"/>
          <w:szCs w:val="16"/>
        </w:rPr>
        <w:t>.</w:t>
      </w:r>
    </w:p>
    <w:p w14:paraId="5101DE41" w14:textId="77777777" w:rsidR="002E7BC5" w:rsidRPr="003E2B4E" w:rsidRDefault="002E7BC5" w:rsidP="003E2B4E">
      <w:pPr>
        <w:jc w:val="both"/>
        <w:rPr>
          <w:sz w:val="16"/>
          <w:szCs w:val="16"/>
        </w:rPr>
      </w:pPr>
      <w:r w:rsidRPr="003E2B4E">
        <w:rPr>
          <w:sz w:val="16"/>
          <w:szCs w:val="16"/>
        </w:rPr>
        <w:t xml:space="preserve">-También, en sesión 13-2016 de 29 de abril de 2016, (IV-011-2016-TP); </w:t>
      </w:r>
      <w:r w:rsidRPr="003E2B4E">
        <w:rPr>
          <w:sz w:val="16"/>
          <w:szCs w:val="16"/>
          <w:u w:val="single"/>
        </w:rPr>
        <w:t>subfondo Despacho viceministro de ingresos</w:t>
      </w:r>
      <w:r w:rsidRPr="003E2B4E">
        <w:rPr>
          <w:sz w:val="16"/>
          <w:szCs w:val="16"/>
        </w:rPr>
        <w:t>, se declaró con valor científico-cultural la serie documental</w:t>
      </w:r>
      <w:r w:rsidRPr="003E2B4E">
        <w:rPr>
          <w:b/>
          <w:bCs/>
          <w:sz w:val="16"/>
          <w:szCs w:val="16"/>
        </w:rPr>
        <w:t xml:space="preserve"> </w:t>
      </w:r>
      <w:r w:rsidRPr="003E2B4E">
        <w:rPr>
          <w:b/>
          <w:bCs/>
          <w:sz w:val="16"/>
          <w:szCs w:val="16"/>
          <w:u w:val="single"/>
        </w:rPr>
        <w:t>Convenios</w:t>
      </w:r>
      <w:r w:rsidRPr="003E2B4E">
        <w:rPr>
          <w:sz w:val="16"/>
          <w:szCs w:val="16"/>
          <w:u w:val="single"/>
        </w:rPr>
        <w:t>;</w:t>
      </w:r>
      <w:r w:rsidRPr="003E2B4E">
        <w:rPr>
          <w:sz w:val="16"/>
          <w:szCs w:val="16"/>
        </w:rPr>
        <w:t xml:space="preserve"> soporte papel; fechas extremas: 2009-2013; cantidad: 0,22 m; VCC: Si, ya que refleja la relación existente entre el Ministerio de Hacienda y otras instituciones. Conservar los convenios sustantivos a criterio del jefe de la Unidad Productora y el Encargado del Archivo Central. Se debe evitar duplicidades con los convenios que se seleccionen en el Área Legal o Jurídica del Ministerio de Hacienda.</w:t>
      </w:r>
    </w:p>
    <w:p w14:paraId="4FB852F5" w14:textId="77777777" w:rsidR="002E7BC5" w:rsidRPr="003E2B4E" w:rsidRDefault="002E7BC5" w:rsidP="003E2B4E">
      <w:pPr>
        <w:jc w:val="both"/>
        <w:rPr>
          <w:sz w:val="16"/>
          <w:szCs w:val="16"/>
        </w:rPr>
      </w:pPr>
      <w:r w:rsidRPr="003E2B4E">
        <w:rPr>
          <w:sz w:val="16"/>
          <w:szCs w:val="16"/>
        </w:rPr>
        <w:t xml:space="preserve">- Asimismo, en sesión 001-2025 de 16 de enero de 2025 (INFORME-DGAN-DSAE-STA-004-2025), </w:t>
      </w:r>
      <w:r w:rsidRPr="003E2B4E">
        <w:rPr>
          <w:sz w:val="16"/>
          <w:szCs w:val="16"/>
          <w:u w:val="single"/>
        </w:rPr>
        <w:t>subfondo Despacho del Viceministro de Ingresos; Dirección General de Tributación / Direcciones Regionales (homólogas) (Dirección Regional Pacífico / Dirección Regional Norte; Dirección Regional Centro; Dirección Regional Sur); subfondo Administraciones Tributarias</w:t>
      </w:r>
      <w:r w:rsidRPr="003E2B4E">
        <w:rPr>
          <w:sz w:val="16"/>
          <w:szCs w:val="16"/>
        </w:rPr>
        <w:t xml:space="preserve">, se declaró con valor científico-cultural la serie documental </w:t>
      </w:r>
      <w:r w:rsidRPr="003E2B4E">
        <w:rPr>
          <w:b/>
          <w:bCs/>
          <w:sz w:val="16"/>
          <w:szCs w:val="16"/>
        </w:rPr>
        <w:t>Convenios con Municipalidades</w:t>
      </w:r>
      <w:r w:rsidRPr="003E2B4E">
        <w:rPr>
          <w:sz w:val="16"/>
          <w:szCs w:val="16"/>
        </w:rPr>
        <w:t>; soporte papel; fechas extremas: 2002-2016; cantidad: 0.09 m; soporte electrónico; fechas extremas: 2013-2016; cantidad: 20 MB; VCC. Sí. Ya que reflejan las relaciones establecidas con Municipalidades. Conservar los convenios de carácter sustantivo a criterio del Jefe o Encargado del Archivo Central y el Jefe de la Oficina Productora.</w:t>
      </w:r>
    </w:p>
    <w:p w14:paraId="6D5357B2" w14:textId="77777777" w:rsidR="002E7BC5" w:rsidRPr="003E2B4E" w:rsidRDefault="002E7BC5" w:rsidP="003E2B4E">
      <w:pPr>
        <w:jc w:val="both"/>
        <w:rPr>
          <w:sz w:val="16"/>
          <w:szCs w:val="16"/>
        </w:rPr>
      </w:pPr>
      <w:r w:rsidRPr="003E2B4E">
        <w:rPr>
          <w:sz w:val="16"/>
          <w:szCs w:val="16"/>
        </w:rPr>
        <w:t xml:space="preserve">-Igualmente, en sesión 010-2025 de 09 de agosto de 2025 (INFORME-DGAN-DSAE-STA-082-2025), </w:t>
      </w:r>
      <w:r w:rsidRPr="003E2B4E">
        <w:rPr>
          <w:sz w:val="16"/>
          <w:szCs w:val="16"/>
          <w:u w:val="single"/>
        </w:rPr>
        <w:t>subfondo Viceministro de ingresos / Dirección (y Subdirección) General de Aduanas, subfondo Dirección de Fiscalización</w:t>
      </w:r>
      <w:r w:rsidRPr="003E2B4E">
        <w:rPr>
          <w:sz w:val="16"/>
          <w:szCs w:val="16"/>
        </w:rPr>
        <w:t xml:space="preserve">, se declaró con valor científico-cultural la serie documental </w:t>
      </w:r>
      <w:r w:rsidRPr="003E2B4E">
        <w:rPr>
          <w:b/>
          <w:bCs/>
          <w:sz w:val="16"/>
          <w:szCs w:val="16"/>
        </w:rPr>
        <w:t>Convenios de cooperación</w:t>
      </w:r>
      <w:r w:rsidRPr="003E2B4E">
        <w:rPr>
          <w:sz w:val="16"/>
          <w:szCs w:val="16"/>
        </w:rPr>
        <w:t xml:space="preserve"> </w:t>
      </w:r>
      <w:r w:rsidRPr="003E2B4E">
        <w:rPr>
          <w:b/>
          <w:bCs/>
          <w:sz w:val="16"/>
          <w:szCs w:val="16"/>
        </w:rPr>
        <w:t xml:space="preserve">técnica, </w:t>
      </w:r>
      <w:r w:rsidRPr="003E2B4E">
        <w:rPr>
          <w:sz w:val="16"/>
          <w:szCs w:val="16"/>
        </w:rPr>
        <w:t xml:space="preserve">soporte papel; fechas extremas: 2003-2024; cantidad: 0.2 m; soporte electrónico; fechas extremas: 2003-2024; cantidad: 1 MB; VCC. </w:t>
      </w:r>
    </w:p>
    <w:p w14:paraId="31582793" w14:textId="77777777" w:rsidR="002E7BC5" w:rsidRPr="003E2B4E" w:rsidRDefault="002E7BC5" w:rsidP="003E2B4E">
      <w:pPr>
        <w:jc w:val="both"/>
        <w:rPr>
          <w:sz w:val="16"/>
          <w:szCs w:val="16"/>
        </w:rPr>
      </w:pPr>
      <w:r w:rsidRPr="003E2B4E">
        <w:rPr>
          <w:sz w:val="16"/>
          <w:szCs w:val="16"/>
        </w:rPr>
        <w:t>Sí, según la resolución CNSED-01-2024, norma 01.2024, punto D, Áreas de asesorías legales o jurídicas de las instituciones. Se recomienda conservar los convenios más relevantes, a criterio de la persona jefe o encargada del Archivo Central y la persona jefa de la Oficina Productora. Se debe verificar que no se encuentren repetidos en otros subfondos de la institución. En caso de que se repita debe conservarse una única serie documental.</w:t>
      </w:r>
    </w:p>
    <w:p w14:paraId="1DF2F910" w14:textId="77777777" w:rsidR="002E7BC5" w:rsidRPr="00BC40CA" w:rsidRDefault="002E7BC5" w:rsidP="003E2B4E">
      <w:pPr>
        <w:jc w:val="both"/>
        <w:rPr>
          <w:sz w:val="20"/>
        </w:rPr>
      </w:pPr>
      <w:r w:rsidRPr="003E2B4E">
        <w:rPr>
          <w:sz w:val="16"/>
          <w:szCs w:val="16"/>
        </w:rPr>
        <w:t>-Además, la resolución CNSED-01-2024, norma 01.2024, punto D,</w:t>
      </w:r>
      <w:r w:rsidRPr="003E2B4E">
        <w:rPr>
          <w:b/>
          <w:bCs/>
          <w:sz w:val="16"/>
          <w:szCs w:val="16"/>
        </w:rPr>
        <w:t xml:space="preserve"> Áreas de asesorías legales o jurídicas de las instituciones</w:t>
      </w:r>
      <w:r w:rsidRPr="003E2B4E">
        <w:rPr>
          <w:sz w:val="16"/>
          <w:szCs w:val="16"/>
        </w:rPr>
        <w:t xml:space="preserve"> establece la declaratoria de valor científico cultural de 2. Convenios nacionales e internacionales más relevantes relacionados con las actividades sustantivas de la institución. Si esta serie documental se encuentra en algún órgano superior, se deberá conformar una única serie en la Asesoría Legal, Jurídica.</w:t>
      </w:r>
    </w:p>
  </w:footnote>
  <w:footnote w:id="23">
    <w:p w14:paraId="0D49994E" w14:textId="77777777" w:rsidR="002E7BC5" w:rsidRPr="003E2B4E" w:rsidRDefault="002E7BC5" w:rsidP="003E2B4E">
      <w:pPr>
        <w:pStyle w:val="Textonotapie"/>
        <w:jc w:val="both"/>
        <w:rPr>
          <w:rFonts w:ascii="Arial" w:hAnsi="Arial" w:cs="Arial"/>
          <w:sz w:val="16"/>
          <w:szCs w:val="16"/>
        </w:rPr>
      </w:pPr>
      <w:r w:rsidRPr="003E2B4E">
        <w:rPr>
          <w:rStyle w:val="Refdenotaalpie"/>
          <w:rFonts w:ascii="Arial" w:hAnsi="Arial" w:cs="Arial"/>
          <w:sz w:val="16"/>
          <w:szCs w:val="16"/>
        </w:rPr>
        <w:footnoteRef/>
      </w:r>
      <w:r w:rsidRPr="003E2B4E">
        <w:rPr>
          <w:rFonts w:ascii="Arial" w:hAnsi="Arial" w:cs="Arial"/>
          <w:sz w:val="16"/>
          <w:szCs w:val="16"/>
        </w:rPr>
        <w:t xml:space="preserve"> Los expedientes que datan del año 2017 al 2022 fueron acogidos por el Departamento de Técnica Aduanera de la Dirección de Gestión Técnica</w:t>
      </w:r>
    </w:p>
  </w:footnote>
  <w:footnote w:id="24">
    <w:p w14:paraId="18830AF9" w14:textId="06487A92" w:rsidR="00D53EE7" w:rsidRPr="00D53EE7" w:rsidRDefault="00D53EE7" w:rsidP="00D53EE7">
      <w:pPr>
        <w:pStyle w:val="Textonotapie"/>
        <w:jc w:val="both"/>
        <w:rPr>
          <w:lang w:val="es-MX"/>
        </w:rPr>
      </w:pPr>
      <w:r>
        <w:rPr>
          <w:rStyle w:val="Refdenotaalpie"/>
        </w:rPr>
        <w:footnoteRef/>
      </w:r>
      <w:r>
        <w:t xml:space="preserve"> </w:t>
      </w:r>
      <w:r w:rsidRPr="00D53EE7">
        <w:rPr>
          <w:rFonts w:ascii="Arial" w:hAnsi="Arial" w:cs="Arial"/>
          <w:sz w:val="16"/>
          <w:szCs w:val="16"/>
        </w:rPr>
        <w:t>El período 2016-2020 todavía está vigente. Por esa razón no se deben eliminar los documentos que no se seleccionen dentro de la muestra, correspondientes a ese período.</w:t>
      </w:r>
    </w:p>
  </w:footnote>
  <w:footnote w:id="25">
    <w:p w14:paraId="745DE11A" w14:textId="77777777" w:rsidR="00134CB5" w:rsidRPr="002E7BC5" w:rsidRDefault="00134CB5" w:rsidP="00134CB5">
      <w:pPr>
        <w:pStyle w:val="Textonotapie"/>
        <w:jc w:val="both"/>
        <w:rPr>
          <w:rFonts w:ascii="Arial" w:hAnsi="Arial" w:cs="Arial"/>
          <w:sz w:val="16"/>
          <w:szCs w:val="16"/>
          <w:lang w:val="es-ES"/>
        </w:rPr>
      </w:pPr>
      <w:r w:rsidRPr="00D34140">
        <w:rPr>
          <w:rStyle w:val="Refdenotaalpie"/>
        </w:rPr>
        <w:footnoteRef/>
      </w:r>
      <w:r w:rsidRPr="00D34140">
        <w:t xml:space="preserve"> </w:t>
      </w:r>
      <w:r w:rsidRPr="002E7BC5">
        <w:rPr>
          <w:rFonts w:ascii="Arial" w:hAnsi="Arial" w:cs="Arial"/>
          <w:sz w:val="16"/>
          <w:szCs w:val="16"/>
          <w:lang w:val="es-ES"/>
        </w:rPr>
        <w:t>En la columna de “Observaciones” de la Tabla de Plazos se indicó: “</w:t>
      </w:r>
      <w:r w:rsidRPr="002E7BC5">
        <w:rPr>
          <w:rFonts w:ascii="Arial" w:hAnsi="Arial" w:cs="Arial"/>
          <w:sz w:val="16"/>
          <w:szCs w:val="16"/>
        </w:rPr>
        <w:t>Esta serie la última que ingresó fue en el 2020, pero puede ser que ingresen más”.</w:t>
      </w:r>
    </w:p>
  </w:footnote>
  <w:footnote w:id="26">
    <w:p w14:paraId="7D8F062D" w14:textId="5D9B0BBF" w:rsidR="0086596B" w:rsidRPr="0086596B" w:rsidRDefault="0086596B">
      <w:pPr>
        <w:pStyle w:val="Textonotapie"/>
        <w:rPr>
          <w:lang w:val="es-MX"/>
        </w:rPr>
      </w:pPr>
      <w:r>
        <w:rPr>
          <w:rStyle w:val="Refdenotaalpie"/>
        </w:rPr>
        <w:footnoteRef/>
      </w:r>
      <w:r>
        <w:t xml:space="preserve"> </w:t>
      </w:r>
      <w:r w:rsidRPr="0086596B">
        <w:rPr>
          <w:rFonts w:ascii="Arial" w:hAnsi="Arial" w:cs="Arial"/>
          <w:iCs/>
          <w:sz w:val="16"/>
          <w:szCs w:val="16"/>
          <w:lang w:val="es-ES"/>
        </w:rPr>
        <w:t>No se puede determinar que el ministro haya impartido estos discursos</w:t>
      </w:r>
    </w:p>
  </w:footnote>
  <w:footnote w:id="27">
    <w:p w14:paraId="4F3DD9B3" w14:textId="2E33B434" w:rsidR="00441DE4" w:rsidRPr="00441DE4" w:rsidRDefault="00441DE4" w:rsidP="00441DE4">
      <w:pPr>
        <w:pStyle w:val="Textonotapie"/>
        <w:jc w:val="both"/>
        <w:rPr>
          <w:rFonts w:ascii="Arial" w:hAnsi="Arial" w:cs="Arial"/>
          <w:sz w:val="16"/>
          <w:szCs w:val="16"/>
          <w:lang w:val="es-MX"/>
        </w:rPr>
      </w:pPr>
      <w:r w:rsidRPr="00441DE4">
        <w:rPr>
          <w:rStyle w:val="Refdenotaalpie"/>
          <w:rFonts w:ascii="Arial" w:hAnsi="Arial" w:cs="Arial"/>
          <w:sz w:val="16"/>
          <w:szCs w:val="16"/>
        </w:rPr>
        <w:footnoteRef/>
      </w:r>
      <w:r w:rsidRPr="00441DE4">
        <w:rPr>
          <w:rFonts w:ascii="Arial" w:hAnsi="Arial" w:cs="Arial"/>
          <w:sz w:val="16"/>
          <w:szCs w:val="16"/>
        </w:rPr>
        <w:t xml:space="preserve"> </w:t>
      </w:r>
      <w:r w:rsidRPr="00441DE4">
        <w:rPr>
          <w:rFonts w:ascii="Arial" w:hAnsi="Arial" w:cs="Arial"/>
          <w:sz w:val="16"/>
          <w:szCs w:val="16"/>
          <w:lang w:val="es-MX"/>
        </w:rPr>
        <w:t xml:space="preserve">El Centro Costarricense de Ciencia y la Cultura: </w:t>
      </w:r>
      <w:r w:rsidRPr="00441DE4">
        <w:rPr>
          <w:rFonts w:ascii="Arial" w:eastAsia="Arial" w:hAnsi="Arial" w:cs="Arial"/>
          <w:iCs/>
          <w:color w:val="000000"/>
          <w:sz w:val="16"/>
          <w:szCs w:val="16"/>
          <w:lang w:eastAsia="es-CR"/>
        </w:rPr>
        <w:t>Iniciativa de la Fundación Ayúdenos para Ayudar con la finalidad de contar con una instancia de apoyo y complemento educativo y formativo en el desarrollo de la ciencia, la tecnología, arte y cultura. El proyecto se realiza en los terrenos de la Antigua Penitenciaria Central de San José. Conocido como el Museo de los Niños.</w:t>
      </w:r>
    </w:p>
  </w:footnote>
  <w:footnote w:id="28">
    <w:p w14:paraId="5649E9A8" w14:textId="70A5F38C" w:rsidR="00441DE4" w:rsidRPr="00441DE4" w:rsidRDefault="00441DE4" w:rsidP="00441DE4">
      <w:pPr>
        <w:pStyle w:val="Textonotapie"/>
        <w:jc w:val="both"/>
        <w:rPr>
          <w:rFonts w:ascii="Arial" w:hAnsi="Arial" w:cs="Arial"/>
          <w:sz w:val="16"/>
          <w:szCs w:val="16"/>
          <w:lang w:val="es-MX"/>
        </w:rPr>
      </w:pPr>
      <w:r w:rsidRPr="00441DE4">
        <w:rPr>
          <w:rStyle w:val="Refdenotaalpie"/>
          <w:rFonts w:ascii="Arial" w:hAnsi="Arial" w:cs="Arial"/>
          <w:sz w:val="16"/>
          <w:szCs w:val="16"/>
        </w:rPr>
        <w:footnoteRef/>
      </w:r>
      <w:r w:rsidRPr="00441DE4">
        <w:rPr>
          <w:rFonts w:ascii="Arial" w:hAnsi="Arial" w:cs="Arial"/>
          <w:sz w:val="16"/>
          <w:szCs w:val="16"/>
        </w:rPr>
        <w:t xml:space="preserve"> </w:t>
      </w:r>
      <w:r w:rsidRPr="00441DE4">
        <w:rPr>
          <w:rFonts w:ascii="Arial" w:eastAsia="Arial" w:hAnsi="Arial" w:cs="Arial"/>
          <w:iCs/>
          <w:color w:val="000000"/>
          <w:sz w:val="16"/>
          <w:szCs w:val="16"/>
          <w:lang w:eastAsia="es-CR"/>
        </w:rPr>
        <w:t>Propósito: Crear un organismo regional para la investigación, desarrollo tecnológico y estandarización en Centroamérica.</w:t>
      </w:r>
      <w:r>
        <w:rPr>
          <w:rFonts w:ascii="Arial" w:eastAsia="Arial" w:hAnsi="Arial" w:cs="Arial"/>
          <w:iCs/>
          <w:color w:val="000000"/>
          <w:sz w:val="16"/>
          <w:szCs w:val="16"/>
          <w:lang w:eastAsia="es-CR"/>
        </w:rPr>
        <w:t xml:space="preserve"> </w:t>
      </w:r>
      <w:r w:rsidRPr="00441DE4">
        <w:rPr>
          <w:rFonts w:ascii="Arial" w:eastAsia="Arial" w:hAnsi="Arial" w:cs="Arial"/>
          <w:iCs/>
          <w:color w:val="000000"/>
          <w:sz w:val="16"/>
          <w:szCs w:val="16"/>
          <w:lang w:eastAsia="es-CR"/>
        </w:rPr>
        <w:t>Actividades: Apoyaba a industrias, desarrollaba normas técnicas para facilitar el comercio y proporcionaba guías para la presentación de proyectos técnicos.</w:t>
      </w:r>
      <w:r>
        <w:rPr>
          <w:rFonts w:ascii="Arial" w:eastAsia="Arial" w:hAnsi="Arial" w:cs="Arial"/>
          <w:iCs/>
          <w:color w:val="000000"/>
          <w:sz w:val="16"/>
          <w:szCs w:val="16"/>
          <w:lang w:eastAsia="es-CR"/>
        </w:rPr>
        <w:t xml:space="preserve"> </w:t>
      </w:r>
      <w:r w:rsidRPr="00441DE4">
        <w:rPr>
          <w:rFonts w:ascii="Arial" w:eastAsia="Arial" w:hAnsi="Arial" w:cs="Arial"/>
          <w:iCs/>
          <w:color w:val="000000"/>
          <w:sz w:val="16"/>
          <w:szCs w:val="16"/>
          <w:lang w:eastAsia="es-CR"/>
        </w:rPr>
        <w:t>Legado: Sus normas de formatos (como las series A, B, C para planos) y procedimientos técnicos se convirtieron en estándares de facto en la región. ¿Por qué es conocido hoy en día?</w:t>
      </w:r>
      <w:r>
        <w:rPr>
          <w:rFonts w:ascii="Arial" w:eastAsia="Arial" w:hAnsi="Arial" w:cs="Arial"/>
          <w:iCs/>
          <w:color w:val="000000"/>
          <w:sz w:val="16"/>
          <w:szCs w:val="16"/>
          <w:lang w:eastAsia="es-CR"/>
        </w:rPr>
        <w:t xml:space="preserve"> </w:t>
      </w:r>
      <w:r w:rsidRPr="00441DE4">
        <w:rPr>
          <w:rFonts w:ascii="Arial" w:eastAsia="Arial" w:hAnsi="Arial" w:cs="Arial"/>
          <w:iCs/>
          <w:color w:val="000000"/>
          <w:sz w:val="16"/>
          <w:szCs w:val="16"/>
          <w:lang w:eastAsia="es-CR"/>
        </w:rPr>
        <w:t>Normas de formatos: A pesar de su cierre, las normas de formatos para planos (A0, A1, A2, etc.) y los detalles del "pie de formato" (recuadro con información de identificación) siguen siendo una referencia común en ingeniería y arquitectura en muchos países centroamericanos.</w:t>
      </w:r>
      <w:r>
        <w:rPr>
          <w:rFonts w:ascii="Arial" w:eastAsia="Arial" w:hAnsi="Arial" w:cs="Arial"/>
          <w:iCs/>
          <w:color w:val="000000"/>
          <w:sz w:val="16"/>
          <w:szCs w:val="16"/>
          <w:lang w:eastAsia="es-CR"/>
        </w:rPr>
        <w:t xml:space="preserve"> </w:t>
      </w:r>
      <w:r w:rsidRPr="00441DE4">
        <w:rPr>
          <w:rFonts w:ascii="Arial" w:eastAsia="Arial" w:hAnsi="Arial" w:cs="Arial"/>
          <w:iCs/>
          <w:color w:val="000000"/>
          <w:sz w:val="16"/>
          <w:szCs w:val="16"/>
          <w:lang w:eastAsia="es-CR"/>
        </w:rPr>
        <w:t xml:space="preserve">Referencia histórica: Es un hito en la cooperación técnica centroamericana y sus documentos históricos se encuentran en archivos y bibliotecas.  </w:t>
      </w:r>
    </w:p>
  </w:footnote>
  <w:footnote w:id="29">
    <w:p w14:paraId="2C1A45F2" w14:textId="2A63D745" w:rsidR="00441DE4" w:rsidRPr="00441DE4" w:rsidRDefault="00441DE4" w:rsidP="00441DE4">
      <w:pPr>
        <w:pStyle w:val="Textonotapie"/>
        <w:jc w:val="both"/>
        <w:rPr>
          <w:lang w:val="es-MX"/>
        </w:rPr>
      </w:pPr>
      <w:r>
        <w:rPr>
          <w:rStyle w:val="Refdenotaalpie"/>
        </w:rPr>
        <w:footnoteRef/>
      </w:r>
      <w:r>
        <w:t xml:space="preserve"> </w:t>
      </w:r>
      <w:r w:rsidRPr="00441DE4">
        <w:rPr>
          <w:rFonts w:ascii="Arial" w:eastAsia="Arial" w:hAnsi="Arial" w:cs="Arial"/>
          <w:iCs/>
          <w:color w:val="000000"/>
          <w:sz w:val="16"/>
          <w:szCs w:val="16"/>
          <w:lang w:eastAsia="es-CR"/>
        </w:rPr>
        <w:t>El doctor Cabezas Solera fue imputado en el juicio por sobreirradiación con cobalto en el Hospital San Juan de Dios</w:t>
      </w:r>
    </w:p>
  </w:footnote>
  <w:footnote w:id="30">
    <w:p w14:paraId="1E3E5211" w14:textId="43AAF17A" w:rsidR="00441DE4" w:rsidRPr="00441DE4" w:rsidRDefault="00441DE4" w:rsidP="00441DE4">
      <w:pPr>
        <w:pStyle w:val="Textonotapie"/>
        <w:jc w:val="both"/>
        <w:rPr>
          <w:lang w:val="es-MX"/>
        </w:rPr>
      </w:pPr>
      <w:r>
        <w:rPr>
          <w:rStyle w:val="Refdenotaalpie"/>
        </w:rPr>
        <w:footnoteRef/>
      </w:r>
      <w:r>
        <w:t xml:space="preserve"> </w:t>
      </w:r>
      <w:r w:rsidRPr="00441DE4">
        <w:rPr>
          <w:rFonts w:ascii="Arial" w:eastAsia="Arial" w:hAnsi="Arial" w:cs="Arial"/>
          <w:iCs/>
          <w:color w:val="000000"/>
          <w:sz w:val="16"/>
          <w:szCs w:val="16"/>
          <w:lang w:eastAsia="es-CR"/>
        </w:rPr>
        <w:t>En 1994, Costa Rica ya participaba activamente en el movimiento de olimpiadas matemáticas, consolidando su programa nacional (OCM) bajo el auspicio del Ministerio de Educación Pública (MEP) y universidades como la UNED y la UCR.</w:t>
      </w:r>
    </w:p>
  </w:footnote>
  <w:footnote w:id="31">
    <w:p w14:paraId="0B334CD9" w14:textId="62CEEB8D" w:rsidR="00441DE4" w:rsidRPr="00441DE4" w:rsidRDefault="00441DE4" w:rsidP="00441DE4">
      <w:pPr>
        <w:pStyle w:val="Textonotapie"/>
        <w:jc w:val="both"/>
        <w:rPr>
          <w:lang w:val="es-MX"/>
        </w:rPr>
      </w:pPr>
      <w:r>
        <w:rPr>
          <w:rStyle w:val="Refdenotaalpie"/>
        </w:rPr>
        <w:footnoteRef/>
      </w:r>
      <w:r>
        <w:t xml:space="preserve"> </w:t>
      </w:r>
      <w:r w:rsidRPr="00441DE4">
        <w:rPr>
          <w:rFonts w:ascii="Arial" w:eastAsia="Arial" w:hAnsi="Arial" w:cs="Arial"/>
          <w:iCs/>
          <w:color w:val="000000"/>
          <w:sz w:val="16"/>
          <w:szCs w:val="16"/>
          <w:lang w:eastAsia="es-CR"/>
        </w:rPr>
        <w:t>¿Cuándo se creó el ECA?El ECA se creó en el año 2002 con la Ley del Sistema Nacional para la Calidad, N° 10473 y tiene como fin respaldar la competencia técnica y credibilidad de los organismos acreditados, para garantizar la confianza del Sistema Nacional para la Calidad; además, deberá asegurar que los servicios ofrecidos por los entes acreditados mantengan la calidad bajo la cual fue reconocida la competencia técnica, así como promover y estimular la cooperación entre ellos.</w:t>
      </w:r>
    </w:p>
  </w:footnote>
  <w:footnote w:id="32">
    <w:p w14:paraId="6CC623EA" w14:textId="33BAA96B" w:rsidR="00441DE4" w:rsidRPr="00441DE4" w:rsidRDefault="00441DE4" w:rsidP="00441DE4">
      <w:pPr>
        <w:pStyle w:val="Textonotapie"/>
        <w:jc w:val="both"/>
        <w:rPr>
          <w:rFonts w:ascii="Arial" w:hAnsi="Arial" w:cs="Arial"/>
          <w:sz w:val="16"/>
          <w:szCs w:val="16"/>
          <w:lang w:val="es-MX"/>
        </w:rPr>
      </w:pPr>
      <w:r w:rsidRPr="00441DE4">
        <w:rPr>
          <w:rStyle w:val="Refdenotaalpie"/>
          <w:rFonts w:ascii="Arial" w:hAnsi="Arial" w:cs="Arial"/>
          <w:sz w:val="16"/>
          <w:szCs w:val="16"/>
        </w:rPr>
        <w:footnoteRef/>
      </w:r>
      <w:r w:rsidRPr="00441DE4">
        <w:rPr>
          <w:rFonts w:ascii="Arial" w:hAnsi="Arial" w:cs="Arial"/>
          <w:sz w:val="16"/>
          <w:szCs w:val="16"/>
        </w:rPr>
        <w:t xml:space="preserve"> </w:t>
      </w:r>
      <w:r w:rsidRPr="00441DE4">
        <w:rPr>
          <w:rFonts w:ascii="Arial" w:eastAsia="Arial" w:hAnsi="Arial" w:cs="Arial"/>
          <w:iCs/>
          <w:color w:val="000000"/>
          <w:sz w:val="16"/>
          <w:szCs w:val="16"/>
          <w:lang w:eastAsia="es-CR"/>
        </w:rPr>
        <w:t>Creado por Nº 24901-MAG.Es una estructura coordinada que une instituciones públicas, privadas y sociedad civil para generar, validar y difundir innovaciones tecnológicas al campo, buscando mejorar la productividad, competitividad y sostenibilidad del sector agropecuario, a través de la investigación, innovación y transferencia de conocimiento, como el caso de Costa Rica, donde opera con el apoyo del Instituto Nacional de Innovación y Transferencia en Tecnología Agropecuaria (INTA).</w:t>
      </w:r>
    </w:p>
  </w:footnote>
  <w:footnote w:id="33">
    <w:p w14:paraId="0E042D8F" w14:textId="4EBABDB9" w:rsidR="00441DE4" w:rsidRPr="00441DE4" w:rsidRDefault="00441DE4" w:rsidP="00441DE4">
      <w:pPr>
        <w:pStyle w:val="Textonotapie"/>
        <w:jc w:val="both"/>
        <w:rPr>
          <w:lang w:val="es-MX"/>
        </w:rPr>
      </w:pPr>
      <w:r>
        <w:rPr>
          <w:rStyle w:val="Refdenotaalpie"/>
        </w:rPr>
        <w:footnoteRef/>
      </w:r>
      <w:r>
        <w:t xml:space="preserve"> </w:t>
      </w:r>
      <w:r w:rsidRPr="00441DE4">
        <w:rPr>
          <w:rFonts w:ascii="Arial" w:eastAsia="Arial" w:hAnsi="Arial" w:cs="Arial"/>
          <w:iCs/>
          <w:color w:val="000000"/>
          <w:sz w:val="16"/>
          <w:szCs w:val="16"/>
          <w:lang w:eastAsia="es-CR"/>
        </w:rPr>
        <w:t>En Costa Rica, los derechos de propiedad intelectual (PI) relacionados con el comercio (ADPIC) protegen creaciones como marcas, patentes, derechos de autor y secretos industriales, mediante leyes nacionales (Ley de Marcas, Ley de Autor) y su adhesión a acuerdos internacionales como los de la OMC, permitiendo a los titulares impedir el uso comercial no autorizado y establecer procedimientos para defender sus derechos en fronteras y tribunales, incluyendo el Tribunal Registral Administrativo especializado.</w:t>
      </w:r>
    </w:p>
  </w:footnote>
  <w:footnote w:id="34">
    <w:p w14:paraId="04E0194D" w14:textId="685930C3" w:rsidR="0027234F" w:rsidRPr="0027234F" w:rsidRDefault="0027234F" w:rsidP="0027234F">
      <w:pPr>
        <w:tabs>
          <w:tab w:val="left" w:pos="900"/>
          <w:tab w:val="left" w:pos="1080"/>
        </w:tabs>
        <w:jc w:val="both"/>
        <w:rPr>
          <w:vertAlign w:val="superscript"/>
        </w:rPr>
      </w:pPr>
      <w:r w:rsidRPr="0027234F">
        <w:rPr>
          <w:rStyle w:val="Refdenotaalpie"/>
          <w:sz w:val="16"/>
          <w:szCs w:val="16"/>
        </w:rPr>
        <w:footnoteRef/>
      </w:r>
      <w:r w:rsidRPr="0027234F">
        <w:rPr>
          <w:rStyle w:val="Refdenotaalpie"/>
        </w:rPr>
        <w:t xml:space="preserve">En el oficio MICITT-CISED-OF-003-2026 del 30 de junio de 2026, se indicó lo siguiente “En consecuencia, se aclara que la serie documental </w:t>
      </w:r>
      <w:r w:rsidRPr="005141F3">
        <w:rPr>
          <w:rStyle w:val="Refdenotaalpie"/>
          <w:u w:val="single"/>
        </w:rPr>
        <w:t>completa y original</w:t>
      </w:r>
      <w:r w:rsidRPr="0027234F">
        <w:rPr>
          <w:rStyle w:val="Refdenotaalpie"/>
        </w:rPr>
        <w:t>, tanto de los Planes de trabajo de Auditoría Interna como de los Informes de ejecución del Plan Anual de Trabajo,</w:t>
      </w:r>
      <w:r w:rsidRPr="005141F3">
        <w:rPr>
          <w:rStyle w:val="Refdenotaalpie"/>
          <w:u w:val="single"/>
        </w:rPr>
        <w:t xml:space="preserve"> se conservan de forma integral en el subfondo de Auditoría Inter</w:t>
      </w:r>
      <w:r w:rsidRPr="005141F3">
        <w:rPr>
          <w:rStyle w:val="Refdenotaalpie"/>
        </w:rPr>
        <w:t>na</w:t>
      </w:r>
      <w:r w:rsidRPr="0027234F">
        <w:rPr>
          <w:rStyle w:val="Refdenotaalpie"/>
        </w:rPr>
        <w:t>.”</w:t>
      </w:r>
      <w:r w:rsidR="005141F3" w:rsidRPr="005141F3">
        <w:rPr>
          <w:rStyle w:val="Refdenotaalpie"/>
        </w:rPr>
        <w:t xml:space="preserve"> Subrayado no es original.</w:t>
      </w:r>
    </w:p>
  </w:footnote>
  <w:footnote w:id="35">
    <w:p w14:paraId="41D574DC" w14:textId="50B437E3" w:rsidR="0027234F" w:rsidRPr="0027234F" w:rsidRDefault="0027234F">
      <w:pPr>
        <w:pStyle w:val="Textonotapie"/>
        <w:rPr>
          <w:lang w:val="es-MX"/>
        </w:rPr>
      </w:pPr>
      <w:r w:rsidRPr="0027234F">
        <w:rPr>
          <w:rStyle w:val="Refdenotaalpie"/>
          <w:rFonts w:ascii="Arial" w:hAnsi="Arial" w:cs="Arial"/>
          <w:iCs/>
          <w:sz w:val="24"/>
          <w:lang w:val="es-ES"/>
        </w:rPr>
        <w:footnoteRef/>
      </w:r>
      <w:r w:rsidRPr="0027234F">
        <w:rPr>
          <w:rStyle w:val="Refdenotaalpie"/>
          <w:rFonts w:ascii="Arial" w:hAnsi="Arial" w:cs="Arial"/>
          <w:iCs/>
          <w:sz w:val="24"/>
          <w:lang w:val="es-ES"/>
        </w:rPr>
        <w:t xml:space="preserve"> </w:t>
      </w:r>
      <w:r w:rsidR="005141F3">
        <w:rPr>
          <w:rFonts w:ascii="Arial" w:hAnsi="Arial" w:cs="Arial"/>
          <w:lang w:val="es-ES"/>
        </w:rPr>
        <w:t xml:space="preserve"> </w:t>
      </w:r>
      <w:r w:rsidR="005141F3" w:rsidRPr="005141F3">
        <w:rPr>
          <w:rFonts w:ascii="Arial" w:hAnsi="Arial" w:cs="Arial"/>
          <w:sz w:val="16"/>
          <w:szCs w:val="16"/>
          <w:lang w:val="es-ES"/>
        </w:rPr>
        <w:t>Íbidem.</w:t>
      </w:r>
    </w:p>
  </w:footnote>
  <w:footnote w:id="36">
    <w:p w14:paraId="207D46F4" w14:textId="77777777" w:rsidR="00893FEE" w:rsidRPr="007A6168" w:rsidRDefault="00893FEE" w:rsidP="00893FEE">
      <w:pPr>
        <w:pStyle w:val="Textonotapie"/>
        <w:jc w:val="both"/>
        <w:rPr>
          <w:rFonts w:ascii="Arial" w:hAnsi="Arial" w:cs="Arial"/>
          <w:sz w:val="16"/>
          <w:szCs w:val="16"/>
          <w:lang w:val="es-MX"/>
        </w:rPr>
      </w:pPr>
      <w:r w:rsidRPr="007A6168">
        <w:rPr>
          <w:rStyle w:val="Refdenotaalpie"/>
          <w:rFonts w:ascii="Arial" w:hAnsi="Arial" w:cs="Arial"/>
          <w:sz w:val="16"/>
          <w:szCs w:val="16"/>
        </w:rPr>
        <w:footnoteRef/>
      </w:r>
      <w:r w:rsidRPr="007A6168">
        <w:rPr>
          <w:rFonts w:ascii="Arial" w:hAnsi="Arial" w:cs="Arial"/>
          <w:sz w:val="16"/>
          <w:szCs w:val="16"/>
        </w:rPr>
        <w:t xml:space="preserve"> </w:t>
      </w:r>
      <w:r w:rsidRPr="007A6168">
        <w:rPr>
          <w:rFonts w:ascii="Arial" w:hAnsi="Arial" w:cs="Arial"/>
          <w:sz w:val="16"/>
          <w:szCs w:val="16"/>
          <w:lang w:val="es-MX"/>
        </w:rPr>
        <w:t>Según oficio CORBANA-SDA-CE-005-2026 de 9 de julio de 2026 se indica: “Coordinación Eje Control Biológico: Respecto a las fechas extrema de los expedientes de proyectos de investigación, como se indicó en la respuesta CORBANA-CDAI-SVAL-003-2025; previo a 2021 no existen proyectos, porque la coordinación como tal no existía, por lo cual, se registra como 2021 el primer expediente de investigación propiamente de la Coordinación Eje Control Biológico y Biología Molecular. Actualmente las fechas extremas de esa serie son 2021-2025”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2E74" w14:textId="77777777" w:rsidR="007A6889" w:rsidRPr="00350F12" w:rsidRDefault="007A6889" w:rsidP="00DD76B1">
    <w:pPr>
      <w:pStyle w:val="Textoindependiente"/>
      <w:spacing w:line="14" w:lineRule="auto"/>
      <w:jc w:val="center"/>
      <w:rPr>
        <w:sz w:val="20"/>
        <w:lang w:val="es-CR"/>
      </w:rPr>
    </w:pPr>
    <w:r>
      <w:rPr>
        <w:noProof/>
        <w:sz w:val="16"/>
        <w:szCs w:val="16"/>
      </w:rPr>
      <w:drawing>
        <wp:inline distT="0" distB="0" distL="0" distR="0" wp14:anchorId="3B22CF24" wp14:editId="4171785D">
          <wp:extent cx="3648269" cy="502370"/>
          <wp:effectExtent l="0" t="0" r="0" b="0"/>
          <wp:docPr id="17056360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0ECB" w14:textId="77777777" w:rsidR="009224E6" w:rsidRPr="00350F12" w:rsidRDefault="009224E6" w:rsidP="00DD76B1">
    <w:pPr>
      <w:pStyle w:val="Textoindependiente"/>
      <w:spacing w:line="14" w:lineRule="auto"/>
      <w:jc w:val="center"/>
      <w:rPr>
        <w:sz w:val="20"/>
        <w:lang w:val="es-CR"/>
      </w:rPr>
    </w:pPr>
    <w:r>
      <w:rPr>
        <w:noProof/>
        <w:sz w:val="16"/>
        <w:szCs w:val="16"/>
      </w:rPr>
      <w:drawing>
        <wp:inline distT="0" distB="0" distL="0" distR="0" wp14:anchorId="0004994D" wp14:editId="4B79D333">
          <wp:extent cx="3648269" cy="502370"/>
          <wp:effectExtent l="0" t="0" r="0" b="0"/>
          <wp:docPr id="128765135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77FB" w14:textId="3C5D23CF" w:rsidR="00010A6F" w:rsidRPr="00350F12" w:rsidRDefault="00DD76B1" w:rsidP="00DD76B1">
    <w:pPr>
      <w:pStyle w:val="Textoindependiente"/>
      <w:spacing w:line="14" w:lineRule="auto"/>
      <w:jc w:val="center"/>
      <w:rPr>
        <w:sz w:val="20"/>
        <w:lang w:val="es-CR"/>
      </w:rPr>
    </w:pPr>
    <w:r>
      <w:rPr>
        <w:noProof/>
        <w:sz w:val="16"/>
        <w:szCs w:val="16"/>
      </w:rPr>
      <w:drawing>
        <wp:inline distT="0" distB="0" distL="0" distR="0" wp14:anchorId="5C338D0C" wp14:editId="40B6DED3">
          <wp:extent cx="3648269" cy="502370"/>
          <wp:effectExtent l="0" t="0" r="0" b="0"/>
          <wp:docPr id="14690143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06AE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A6879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DFACBE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1B1C1B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9"/>
    <w:multiLevelType w:val="singleLevel"/>
    <w:tmpl w:val="48901178"/>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2005D7B"/>
    <w:multiLevelType w:val="hybridMultilevel"/>
    <w:tmpl w:val="4EC2CEAE"/>
    <w:lvl w:ilvl="0" w:tplc="A50062BA">
      <w:start w:val="1"/>
      <w:numFmt w:val="decimal"/>
      <w:lvlText w:val="3.%1."/>
      <w:lvlJc w:val="left"/>
      <w:pPr>
        <w:ind w:left="720" w:hanging="360"/>
      </w:pPr>
      <w:rPr>
        <w:rFonts w:ascii="Arial" w:hAnsi="Arial" w:cs="Arial" w:hint="default"/>
        <w:b/>
        <w:bCs/>
        <w:i w:val="0"/>
        <w:iCs w:val="0"/>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DFD51AE"/>
    <w:multiLevelType w:val="hybridMultilevel"/>
    <w:tmpl w:val="91F61E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E5C0A5C"/>
    <w:multiLevelType w:val="hybridMultilevel"/>
    <w:tmpl w:val="4BF44E6E"/>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2D1060E"/>
    <w:multiLevelType w:val="hybridMultilevel"/>
    <w:tmpl w:val="558677C8"/>
    <w:lvl w:ilvl="0" w:tplc="4E544F9E">
      <w:start w:val="1"/>
      <w:numFmt w:val="decimal"/>
      <w:lvlText w:val="3.%1."/>
      <w:lvlJc w:val="left"/>
      <w:pPr>
        <w:ind w:left="720" w:hanging="360"/>
      </w:pPr>
      <w:rPr>
        <w:rFonts w:hint="default"/>
      </w:rPr>
    </w:lvl>
    <w:lvl w:ilvl="1" w:tplc="4E544F9E">
      <w:start w:val="1"/>
      <w:numFmt w:val="decimal"/>
      <w:lvlText w:val="3.%2."/>
      <w:lvlJc w:val="left"/>
      <w:pPr>
        <w:ind w:left="1440" w:hanging="360"/>
      </w:pPr>
      <w:rPr>
        <w:rFonts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3E61126"/>
    <w:multiLevelType w:val="multilevel"/>
    <w:tmpl w:val="0A9A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3DBA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B485BD0"/>
    <w:multiLevelType w:val="hybridMultilevel"/>
    <w:tmpl w:val="27FE7ECE"/>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1DDC215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EA67E0E"/>
    <w:multiLevelType w:val="hybridMultilevel"/>
    <w:tmpl w:val="558C618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EE331E9"/>
    <w:multiLevelType w:val="hybridMultilevel"/>
    <w:tmpl w:val="C3C86510"/>
    <w:lvl w:ilvl="0" w:tplc="140A0003">
      <w:start w:val="1"/>
      <w:numFmt w:val="bullet"/>
      <w:lvlText w:val="o"/>
      <w:lvlJc w:val="left"/>
      <w:pPr>
        <w:ind w:left="1440" w:hanging="360"/>
      </w:pPr>
      <w:rPr>
        <w:rFonts w:ascii="Courier New" w:hAnsi="Courier New" w:cs="Courier New"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5" w15:restartNumberingAfterBreak="0">
    <w:nsid w:val="2D315BFC"/>
    <w:multiLevelType w:val="multilevel"/>
    <w:tmpl w:val="567C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41459"/>
    <w:multiLevelType w:val="multilevel"/>
    <w:tmpl w:val="AE22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CF676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5222033"/>
    <w:multiLevelType w:val="hybridMultilevel"/>
    <w:tmpl w:val="B46AF5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075765"/>
    <w:multiLevelType w:val="hybridMultilevel"/>
    <w:tmpl w:val="4ED0EAE2"/>
    <w:lvl w:ilvl="0" w:tplc="F5708EB6">
      <w:start w:val="3"/>
      <w:numFmt w:val="bullet"/>
      <w:lvlText w:val="-"/>
      <w:lvlJc w:val="left"/>
      <w:pPr>
        <w:ind w:left="360" w:hanging="360"/>
      </w:pPr>
      <w:rPr>
        <w:rFonts w:ascii="HendersonSansW00-BasicLight" w:eastAsiaTheme="minorHAnsi" w:hAnsi="HendersonSansW00-BasicLight" w:cstheme="minorBidi" w:hint="default"/>
      </w:rPr>
    </w:lvl>
    <w:lvl w:ilvl="1" w:tplc="140A0003">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0" w15:restartNumberingAfterBreak="0">
    <w:nsid w:val="3ABC0AAA"/>
    <w:multiLevelType w:val="hybridMultilevel"/>
    <w:tmpl w:val="738067B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BCF2352"/>
    <w:multiLevelType w:val="hybridMultilevel"/>
    <w:tmpl w:val="59B4DA2C"/>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6C35905"/>
    <w:multiLevelType w:val="hybridMultilevel"/>
    <w:tmpl w:val="98AECD1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B2D36CF"/>
    <w:multiLevelType w:val="multilevel"/>
    <w:tmpl w:val="2F7E6DC0"/>
    <w:lvl w:ilvl="0">
      <w:start w:val="1"/>
      <w:numFmt w:val="decimal"/>
      <w:lvlText w:val="%1."/>
      <w:lvlJc w:val="left"/>
      <w:pPr>
        <w:ind w:left="720" w:hanging="360"/>
      </w:p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b/>
        <w:bCs w:val="0"/>
      </w:rPr>
    </w:lvl>
    <w:lvl w:ilvl="4">
      <w:start w:val="1"/>
      <w:numFmt w:val="decimal"/>
      <w:isLgl/>
      <w:lvlText w:val="%1.%2.%3.%4.%5"/>
      <w:lvlJc w:val="left"/>
      <w:pPr>
        <w:ind w:left="1440" w:hanging="1080"/>
      </w:pPr>
      <w:rPr>
        <w:rFonts w:hint="default"/>
        <w:b/>
        <w:bCs w:val="0"/>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B7B6BE8"/>
    <w:multiLevelType w:val="multilevel"/>
    <w:tmpl w:val="D380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D32B04"/>
    <w:multiLevelType w:val="multilevel"/>
    <w:tmpl w:val="394A4508"/>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7006971"/>
    <w:multiLevelType w:val="hybridMultilevel"/>
    <w:tmpl w:val="3E92CEBC"/>
    <w:lvl w:ilvl="0" w:tplc="71FAEC0E">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F5463FBE">
      <w:start w:val="1"/>
      <w:numFmt w:val="lowerLetter"/>
      <w:lvlText w:val="%3-"/>
      <w:lvlJc w:val="left"/>
      <w:pPr>
        <w:ind w:left="2340" w:hanging="360"/>
      </w:pPr>
      <w:rPr>
        <w:rFonts w:hint="default"/>
        <w:b/>
      </w:rPr>
    </w:lvl>
    <w:lvl w:ilvl="3" w:tplc="76FE77B8">
      <w:start w:val="1"/>
      <w:numFmt w:val="lowerLetter"/>
      <w:lvlText w:val="%4)"/>
      <w:lvlJc w:val="left"/>
      <w:pPr>
        <w:ind w:left="2880" w:hanging="360"/>
      </w:pPr>
      <w:rPr>
        <w:rFonts w:hint="default"/>
      </w:r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596717FA"/>
    <w:multiLevelType w:val="multilevel"/>
    <w:tmpl w:val="EBE68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C162C2"/>
    <w:multiLevelType w:val="multilevel"/>
    <w:tmpl w:val="CCB8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0F7E79"/>
    <w:multiLevelType w:val="hybridMultilevel"/>
    <w:tmpl w:val="3FF28E5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5D183BB8"/>
    <w:multiLevelType w:val="multilevel"/>
    <w:tmpl w:val="79F8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8A27DE"/>
    <w:multiLevelType w:val="hybridMultilevel"/>
    <w:tmpl w:val="3EF47600"/>
    <w:lvl w:ilvl="0" w:tplc="6374BE4E">
      <w:start w:val="1"/>
      <w:numFmt w:val="decimal"/>
      <w:lvlText w:val="%1."/>
      <w:lvlJc w:val="left"/>
      <w:pPr>
        <w:ind w:left="720" w:hanging="360"/>
      </w:pPr>
      <w:rPr>
        <w:rFonts w:ascii="Calibri" w:hAnsi="Calibri" w:hint="default"/>
        <w:b w:val="0"/>
        <w:i w:val="0"/>
        <w:sz w:val="24"/>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66B16BB7"/>
    <w:multiLevelType w:val="multilevel"/>
    <w:tmpl w:val="25B4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71198E"/>
    <w:multiLevelType w:val="multilevel"/>
    <w:tmpl w:val="FF48FAAA"/>
    <w:lvl w:ilvl="0">
      <w:start w:val="1"/>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2160" w:hanging="108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3240" w:hanging="1440"/>
      </w:pPr>
      <w:rPr>
        <w:rFonts w:cs="Arial" w:hint="default"/>
      </w:rPr>
    </w:lvl>
    <w:lvl w:ilvl="6">
      <w:start w:val="1"/>
      <w:numFmt w:val="decimal"/>
      <w:lvlText w:val="%1.%2.%3.%4.%5.%6.%7"/>
      <w:lvlJc w:val="left"/>
      <w:pPr>
        <w:ind w:left="3600" w:hanging="1440"/>
      </w:pPr>
      <w:rPr>
        <w:rFonts w:cs="Arial" w:hint="default"/>
      </w:rPr>
    </w:lvl>
    <w:lvl w:ilvl="7">
      <w:start w:val="1"/>
      <w:numFmt w:val="decimal"/>
      <w:lvlText w:val="%1.%2.%3.%4.%5.%6.%7.%8"/>
      <w:lvlJc w:val="left"/>
      <w:pPr>
        <w:ind w:left="4320" w:hanging="1800"/>
      </w:pPr>
      <w:rPr>
        <w:rFonts w:cs="Arial" w:hint="default"/>
      </w:rPr>
    </w:lvl>
    <w:lvl w:ilvl="8">
      <w:start w:val="1"/>
      <w:numFmt w:val="decimal"/>
      <w:lvlText w:val="%1.%2.%3.%4.%5.%6.%7.%8.%9"/>
      <w:lvlJc w:val="left"/>
      <w:pPr>
        <w:ind w:left="4680" w:hanging="1800"/>
      </w:pPr>
      <w:rPr>
        <w:rFonts w:cs="Arial" w:hint="default"/>
      </w:rPr>
    </w:lvl>
  </w:abstractNum>
  <w:abstractNum w:abstractNumId="34" w15:restartNumberingAfterBreak="0">
    <w:nsid w:val="6986091B"/>
    <w:multiLevelType w:val="multilevel"/>
    <w:tmpl w:val="030A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F17796"/>
    <w:multiLevelType w:val="multilevel"/>
    <w:tmpl w:val="2BDE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0619CF"/>
    <w:multiLevelType w:val="multilevel"/>
    <w:tmpl w:val="9C40D7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B5983D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8435AF"/>
    <w:multiLevelType w:val="multilevel"/>
    <w:tmpl w:val="067AF35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D6B5F"/>
    <w:multiLevelType w:val="hybridMultilevel"/>
    <w:tmpl w:val="B46AF50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0E41C16"/>
    <w:multiLevelType w:val="hybridMultilevel"/>
    <w:tmpl w:val="9506B666"/>
    <w:lvl w:ilvl="0" w:tplc="FFFFFFFF">
      <w:start w:val="1"/>
      <w:numFmt w:val="decimal"/>
      <w:lvlText w:val="%1."/>
      <w:lvlJc w:val="left"/>
      <w:pPr>
        <w:ind w:left="144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3FB00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77DD9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CEA7285"/>
    <w:multiLevelType w:val="hybridMultilevel"/>
    <w:tmpl w:val="5BA2EA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D4522B9"/>
    <w:multiLevelType w:val="multilevel"/>
    <w:tmpl w:val="828E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A0390F"/>
    <w:multiLevelType w:val="multilevel"/>
    <w:tmpl w:val="44D04990"/>
    <w:lvl w:ilvl="0">
      <w:start w:val="1"/>
      <w:numFmt w:val="decimal"/>
      <w:lvlText w:val="%1."/>
      <w:lvlJc w:val="left"/>
      <w:pPr>
        <w:ind w:left="720" w:hanging="360"/>
      </w:pPr>
      <w:rPr>
        <w:i w:val="0"/>
      </w:rPr>
    </w:lvl>
    <w:lvl w:ilvl="1">
      <w:start w:val="2024"/>
      <w:numFmt w:val="decimal"/>
      <w:isLgl/>
      <w:lvlText w:val="%1.%2."/>
      <w:lvlJc w:val="left"/>
      <w:pPr>
        <w:ind w:left="1290" w:hanging="930"/>
      </w:pPr>
      <w:rPr>
        <w:rFonts w:eastAsiaTheme="minorHAnsi" w:hint="default"/>
        <w:color w:val="auto"/>
      </w:rPr>
    </w:lvl>
    <w:lvl w:ilvl="2">
      <w:start w:val="1"/>
      <w:numFmt w:val="decimal"/>
      <w:isLgl/>
      <w:lvlText w:val="%1.%2.%3."/>
      <w:lvlJc w:val="left"/>
      <w:pPr>
        <w:ind w:left="1290" w:hanging="930"/>
      </w:pPr>
      <w:rPr>
        <w:rFonts w:eastAsiaTheme="minorHAnsi" w:hint="default"/>
        <w:color w:val="auto"/>
      </w:rPr>
    </w:lvl>
    <w:lvl w:ilvl="3">
      <w:start w:val="1"/>
      <w:numFmt w:val="decimal"/>
      <w:isLgl/>
      <w:lvlText w:val="%1.%2.%3.%4."/>
      <w:lvlJc w:val="left"/>
      <w:pPr>
        <w:ind w:left="1440" w:hanging="1080"/>
      </w:pPr>
      <w:rPr>
        <w:rFonts w:eastAsiaTheme="minorHAnsi" w:hint="default"/>
        <w:color w:val="auto"/>
      </w:rPr>
    </w:lvl>
    <w:lvl w:ilvl="4">
      <w:start w:val="1"/>
      <w:numFmt w:val="decimal"/>
      <w:isLgl/>
      <w:lvlText w:val="%1.%2.%3.%4.%5."/>
      <w:lvlJc w:val="left"/>
      <w:pPr>
        <w:ind w:left="1440" w:hanging="1080"/>
      </w:pPr>
      <w:rPr>
        <w:rFonts w:eastAsiaTheme="minorHAnsi" w:hint="default"/>
        <w:color w:val="auto"/>
      </w:rPr>
    </w:lvl>
    <w:lvl w:ilvl="5">
      <w:start w:val="1"/>
      <w:numFmt w:val="decimal"/>
      <w:isLgl/>
      <w:lvlText w:val="%1.%2.%3.%4.%5.%6."/>
      <w:lvlJc w:val="left"/>
      <w:pPr>
        <w:ind w:left="1800" w:hanging="1440"/>
      </w:pPr>
      <w:rPr>
        <w:rFonts w:eastAsiaTheme="minorHAnsi" w:hint="default"/>
        <w:color w:val="auto"/>
      </w:rPr>
    </w:lvl>
    <w:lvl w:ilvl="6">
      <w:start w:val="1"/>
      <w:numFmt w:val="decimal"/>
      <w:isLgl/>
      <w:lvlText w:val="%1.%2.%3.%4.%5.%6.%7."/>
      <w:lvlJc w:val="left"/>
      <w:pPr>
        <w:ind w:left="1800" w:hanging="1440"/>
      </w:pPr>
      <w:rPr>
        <w:rFonts w:eastAsiaTheme="minorHAnsi" w:hint="default"/>
        <w:color w:val="auto"/>
      </w:rPr>
    </w:lvl>
    <w:lvl w:ilvl="7">
      <w:start w:val="1"/>
      <w:numFmt w:val="decimal"/>
      <w:isLgl/>
      <w:lvlText w:val="%1.%2.%3.%4.%5.%6.%7.%8."/>
      <w:lvlJc w:val="left"/>
      <w:pPr>
        <w:ind w:left="2160" w:hanging="1800"/>
      </w:pPr>
      <w:rPr>
        <w:rFonts w:eastAsiaTheme="minorHAnsi" w:hint="default"/>
        <w:color w:val="auto"/>
      </w:rPr>
    </w:lvl>
    <w:lvl w:ilvl="8">
      <w:start w:val="1"/>
      <w:numFmt w:val="decimal"/>
      <w:isLgl/>
      <w:lvlText w:val="%1.%2.%3.%4.%5.%6.%7.%8.%9."/>
      <w:lvlJc w:val="left"/>
      <w:pPr>
        <w:ind w:left="2520" w:hanging="2160"/>
      </w:pPr>
      <w:rPr>
        <w:rFonts w:eastAsiaTheme="minorHAnsi" w:hint="default"/>
        <w:color w:val="auto"/>
      </w:rPr>
    </w:lvl>
  </w:abstractNum>
  <w:abstractNum w:abstractNumId="46" w15:restartNumberingAfterBreak="0">
    <w:nsid w:val="7FA524DD"/>
    <w:multiLevelType w:val="multilevel"/>
    <w:tmpl w:val="F948F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0807775">
    <w:abstractNumId w:val="4"/>
  </w:num>
  <w:num w:numId="2" w16cid:durableId="1696540528">
    <w:abstractNumId w:val="21"/>
  </w:num>
  <w:num w:numId="3" w16cid:durableId="910315418">
    <w:abstractNumId w:val="40"/>
  </w:num>
  <w:num w:numId="4" w16cid:durableId="1159954362">
    <w:abstractNumId w:val="45"/>
  </w:num>
  <w:num w:numId="5" w16cid:durableId="551310634">
    <w:abstractNumId w:val="46"/>
  </w:num>
  <w:num w:numId="6" w16cid:durableId="303387751">
    <w:abstractNumId w:val="15"/>
  </w:num>
  <w:num w:numId="7" w16cid:durableId="1120993339">
    <w:abstractNumId w:val="38"/>
  </w:num>
  <w:num w:numId="8" w16cid:durableId="1961065905">
    <w:abstractNumId w:val="26"/>
  </w:num>
  <w:num w:numId="9" w16cid:durableId="1191994242">
    <w:abstractNumId w:val="23"/>
  </w:num>
  <w:num w:numId="10" w16cid:durableId="1148864954">
    <w:abstractNumId w:val="25"/>
  </w:num>
  <w:num w:numId="11" w16cid:durableId="67391163">
    <w:abstractNumId w:val="2"/>
  </w:num>
  <w:num w:numId="12" w16cid:durableId="1524511146">
    <w:abstractNumId w:val="5"/>
  </w:num>
  <w:num w:numId="13" w16cid:durableId="1583030399">
    <w:abstractNumId w:val="17"/>
  </w:num>
  <w:num w:numId="14" w16cid:durableId="850491827">
    <w:abstractNumId w:val="13"/>
  </w:num>
  <w:num w:numId="15" w16cid:durableId="1099986335">
    <w:abstractNumId w:val="14"/>
  </w:num>
  <w:num w:numId="16" w16cid:durableId="1736124885">
    <w:abstractNumId w:val="1"/>
  </w:num>
  <w:num w:numId="17" w16cid:durableId="193462282">
    <w:abstractNumId w:val="0"/>
  </w:num>
  <w:num w:numId="18" w16cid:durableId="200021286">
    <w:abstractNumId w:val="8"/>
  </w:num>
  <w:num w:numId="19" w16cid:durableId="1321080241">
    <w:abstractNumId w:val="31"/>
  </w:num>
  <w:num w:numId="20" w16cid:durableId="1785727389">
    <w:abstractNumId w:val="33"/>
  </w:num>
  <w:num w:numId="21" w16cid:durableId="285430087">
    <w:abstractNumId w:val="36"/>
  </w:num>
  <w:num w:numId="22" w16cid:durableId="1210992392">
    <w:abstractNumId w:val="44"/>
  </w:num>
  <w:num w:numId="23" w16cid:durableId="1088500889">
    <w:abstractNumId w:val="24"/>
  </w:num>
  <w:num w:numId="24" w16cid:durableId="649362295">
    <w:abstractNumId w:val="10"/>
  </w:num>
  <w:num w:numId="25" w16cid:durableId="1732852179">
    <w:abstractNumId w:val="3"/>
  </w:num>
  <w:num w:numId="26" w16cid:durableId="2107991080">
    <w:abstractNumId w:val="7"/>
  </w:num>
  <w:num w:numId="27" w16cid:durableId="142964131">
    <w:abstractNumId w:val="42"/>
  </w:num>
  <w:num w:numId="28" w16cid:durableId="2083797496">
    <w:abstractNumId w:val="41"/>
  </w:num>
  <w:num w:numId="29" w16cid:durableId="248395573">
    <w:abstractNumId w:val="37"/>
  </w:num>
  <w:num w:numId="30" w16cid:durableId="1157913710">
    <w:abstractNumId w:val="20"/>
  </w:num>
  <w:num w:numId="31" w16cid:durableId="1087192340">
    <w:abstractNumId w:val="39"/>
  </w:num>
  <w:num w:numId="32" w16cid:durableId="37703005">
    <w:abstractNumId w:val="18"/>
  </w:num>
  <w:num w:numId="33" w16cid:durableId="1404110657">
    <w:abstractNumId w:val="43"/>
  </w:num>
  <w:num w:numId="34" w16cid:durableId="1002511377">
    <w:abstractNumId w:val="12"/>
  </w:num>
  <w:num w:numId="35" w16cid:durableId="2001687446">
    <w:abstractNumId w:val="28"/>
  </w:num>
  <w:num w:numId="36" w16cid:durableId="1214849744">
    <w:abstractNumId w:val="16"/>
  </w:num>
  <w:num w:numId="37" w16cid:durableId="1463032710">
    <w:abstractNumId w:val="30"/>
  </w:num>
  <w:num w:numId="38" w16cid:durableId="470171338">
    <w:abstractNumId w:val="27"/>
  </w:num>
  <w:num w:numId="39" w16cid:durableId="808018789">
    <w:abstractNumId w:val="32"/>
  </w:num>
  <w:num w:numId="40" w16cid:durableId="1128234185">
    <w:abstractNumId w:val="35"/>
  </w:num>
  <w:num w:numId="41" w16cid:durableId="1449465326">
    <w:abstractNumId w:val="6"/>
  </w:num>
  <w:num w:numId="42" w16cid:durableId="2147310186">
    <w:abstractNumId w:val="22"/>
  </w:num>
  <w:num w:numId="43" w16cid:durableId="326595008">
    <w:abstractNumId w:val="11"/>
  </w:num>
  <w:num w:numId="44" w16cid:durableId="1925527963">
    <w:abstractNumId w:val="29"/>
  </w:num>
  <w:num w:numId="45" w16cid:durableId="1989162372">
    <w:abstractNumId w:val="19"/>
  </w:num>
  <w:num w:numId="46" w16cid:durableId="1729724172">
    <w:abstractNumId w:val="9"/>
  </w:num>
  <w:num w:numId="47" w16cid:durableId="1991404341">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9" w:dllVersion="512" w:checkStyle="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AF"/>
    <w:rsid w:val="00000039"/>
    <w:rsid w:val="00000050"/>
    <w:rsid w:val="000000AA"/>
    <w:rsid w:val="00000137"/>
    <w:rsid w:val="000001E5"/>
    <w:rsid w:val="000002E4"/>
    <w:rsid w:val="0000030D"/>
    <w:rsid w:val="00000379"/>
    <w:rsid w:val="0000045A"/>
    <w:rsid w:val="000004E3"/>
    <w:rsid w:val="000006E3"/>
    <w:rsid w:val="00000710"/>
    <w:rsid w:val="000007CF"/>
    <w:rsid w:val="00000A4D"/>
    <w:rsid w:val="00000A86"/>
    <w:rsid w:val="00000B52"/>
    <w:rsid w:val="00000CA8"/>
    <w:rsid w:val="00000D6B"/>
    <w:rsid w:val="00000DD5"/>
    <w:rsid w:val="0000100E"/>
    <w:rsid w:val="00001524"/>
    <w:rsid w:val="0000165E"/>
    <w:rsid w:val="0000168B"/>
    <w:rsid w:val="0000181F"/>
    <w:rsid w:val="0000187B"/>
    <w:rsid w:val="00001AA1"/>
    <w:rsid w:val="00001AC5"/>
    <w:rsid w:val="00001AEC"/>
    <w:rsid w:val="00001B2B"/>
    <w:rsid w:val="00001C43"/>
    <w:rsid w:val="00001D90"/>
    <w:rsid w:val="00001EFD"/>
    <w:rsid w:val="00001F44"/>
    <w:rsid w:val="00002029"/>
    <w:rsid w:val="00002202"/>
    <w:rsid w:val="00002469"/>
    <w:rsid w:val="00002633"/>
    <w:rsid w:val="0000273B"/>
    <w:rsid w:val="00002A9C"/>
    <w:rsid w:val="00002ABA"/>
    <w:rsid w:val="00002BA1"/>
    <w:rsid w:val="00002DDA"/>
    <w:rsid w:val="00002F74"/>
    <w:rsid w:val="0000344B"/>
    <w:rsid w:val="0000378E"/>
    <w:rsid w:val="00003AEE"/>
    <w:rsid w:val="00003C5E"/>
    <w:rsid w:val="00003CF2"/>
    <w:rsid w:val="000040E1"/>
    <w:rsid w:val="0000410E"/>
    <w:rsid w:val="00004BBB"/>
    <w:rsid w:val="00004E1E"/>
    <w:rsid w:val="00004EA6"/>
    <w:rsid w:val="00005094"/>
    <w:rsid w:val="000051BB"/>
    <w:rsid w:val="000051D5"/>
    <w:rsid w:val="00005526"/>
    <w:rsid w:val="00005DA7"/>
    <w:rsid w:val="00005F43"/>
    <w:rsid w:val="0000606F"/>
    <w:rsid w:val="00006186"/>
    <w:rsid w:val="000065E4"/>
    <w:rsid w:val="000066B6"/>
    <w:rsid w:val="00006712"/>
    <w:rsid w:val="00006730"/>
    <w:rsid w:val="000069CE"/>
    <w:rsid w:val="00006A0C"/>
    <w:rsid w:val="00006AFD"/>
    <w:rsid w:val="000070A9"/>
    <w:rsid w:val="000071B8"/>
    <w:rsid w:val="0000743B"/>
    <w:rsid w:val="0000771E"/>
    <w:rsid w:val="00007992"/>
    <w:rsid w:val="00007AA6"/>
    <w:rsid w:val="00007C5B"/>
    <w:rsid w:val="00007DA3"/>
    <w:rsid w:val="00007DEF"/>
    <w:rsid w:val="00010207"/>
    <w:rsid w:val="0001031F"/>
    <w:rsid w:val="00010390"/>
    <w:rsid w:val="00010508"/>
    <w:rsid w:val="00010855"/>
    <w:rsid w:val="00010A6F"/>
    <w:rsid w:val="00010C47"/>
    <w:rsid w:val="00010DC3"/>
    <w:rsid w:val="00010DDA"/>
    <w:rsid w:val="00010FFD"/>
    <w:rsid w:val="00011041"/>
    <w:rsid w:val="00011323"/>
    <w:rsid w:val="0001153A"/>
    <w:rsid w:val="000116EF"/>
    <w:rsid w:val="000117B4"/>
    <w:rsid w:val="0001196E"/>
    <w:rsid w:val="00011F21"/>
    <w:rsid w:val="00011FE2"/>
    <w:rsid w:val="00011FFC"/>
    <w:rsid w:val="000121D4"/>
    <w:rsid w:val="00012209"/>
    <w:rsid w:val="00012634"/>
    <w:rsid w:val="000128EB"/>
    <w:rsid w:val="00013012"/>
    <w:rsid w:val="000130C7"/>
    <w:rsid w:val="0001343C"/>
    <w:rsid w:val="00013533"/>
    <w:rsid w:val="000136A3"/>
    <w:rsid w:val="00013760"/>
    <w:rsid w:val="0001380C"/>
    <w:rsid w:val="00013835"/>
    <w:rsid w:val="00013867"/>
    <w:rsid w:val="000138B2"/>
    <w:rsid w:val="00013935"/>
    <w:rsid w:val="00013956"/>
    <w:rsid w:val="00013CD2"/>
    <w:rsid w:val="00013D69"/>
    <w:rsid w:val="00013E3F"/>
    <w:rsid w:val="00013EB6"/>
    <w:rsid w:val="00013F0B"/>
    <w:rsid w:val="00013F1B"/>
    <w:rsid w:val="00014350"/>
    <w:rsid w:val="000143AF"/>
    <w:rsid w:val="0001440B"/>
    <w:rsid w:val="000144B3"/>
    <w:rsid w:val="000144D5"/>
    <w:rsid w:val="0001468A"/>
    <w:rsid w:val="00014706"/>
    <w:rsid w:val="00014722"/>
    <w:rsid w:val="000147FF"/>
    <w:rsid w:val="000149F6"/>
    <w:rsid w:val="00014A08"/>
    <w:rsid w:val="00014DCA"/>
    <w:rsid w:val="00014F8F"/>
    <w:rsid w:val="00014FC0"/>
    <w:rsid w:val="00015010"/>
    <w:rsid w:val="00015070"/>
    <w:rsid w:val="000150A8"/>
    <w:rsid w:val="00015412"/>
    <w:rsid w:val="0001559E"/>
    <w:rsid w:val="00015911"/>
    <w:rsid w:val="00015955"/>
    <w:rsid w:val="00015F06"/>
    <w:rsid w:val="00015F3E"/>
    <w:rsid w:val="00016207"/>
    <w:rsid w:val="000162AC"/>
    <w:rsid w:val="000166BF"/>
    <w:rsid w:val="00016A53"/>
    <w:rsid w:val="00016ACF"/>
    <w:rsid w:val="00016CF4"/>
    <w:rsid w:val="00016EF5"/>
    <w:rsid w:val="00017283"/>
    <w:rsid w:val="000174AD"/>
    <w:rsid w:val="000175D5"/>
    <w:rsid w:val="0001760A"/>
    <w:rsid w:val="00017673"/>
    <w:rsid w:val="000178D0"/>
    <w:rsid w:val="00017971"/>
    <w:rsid w:val="0001797C"/>
    <w:rsid w:val="00017AFA"/>
    <w:rsid w:val="00017C18"/>
    <w:rsid w:val="00020140"/>
    <w:rsid w:val="00020148"/>
    <w:rsid w:val="00020383"/>
    <w:rsid w:val="0002052C"/>
    <w:rsid w:val="000205E1"/>
    <w:rsid w:val="0002067F"/>
    <w:rsid w:val="00020A9A"/>
    <w:rsid w:val="00020B66"/>
    <w:rsid w:val="00020C70"/>
    <w:rsid w:val="00020C73"/>
    <w:rsid w:val="00020D9B"/>
    <w:rsid w:val="00020F39"/>
    <w:rsid w:val="0002103A"/>
    <w:rsid w:val="00021175"/>
    <w:rsid w:val="000211B2"/>
    <w:rsid w:val="00021251"/>
    <w:rsid w:val="00021305"/>
    <w:rsid w:val="0002135B"/>
    <w:rsid w:val="000216D6"/>
    <w:rsid w:val="000217C0"/>
    <w:rsid w:val="000217C5"/>
    <w:rsid w:val="00021833"/>
    <w:rsid w:val="00021912"/>
    <w:rsid w:val="00021924"/>
    <w:rsid w:val="00021B0C"/>
    <w:rsid w:val="00021C9A"/>
    <w:rsid w:val="00021EA1"/>
    <w:rsid w:val="00021EC3"/>
    <w:rsid w:val="000220B1"/>
    <w:rsid w:val="0002211C"/>
    <w:rsid w:val="000222AA"/>
    <w:rsid w:val="0002251F"/>
    <w:rsid w:val="00022620"/>
    <w:rsid w:val="00022697"/>
    <w:rsid w:val="000226F8"/>
    <w:rsid w:val="000228A4"/>
    <w:rsid w:val="0002297E"/>
    <w:rsid w:val="00022BEC"/>
    <w:rsid w:val="00022C2C"/>
    <w:rsid w:val="00022C3A"/>
    <w:rsid w:val="00022C6D"/>
    <w:rsid w:val="00022CFF"/>
    <w:rsid w:val="00022ECE"/>
    <w:rsid w:val="00023283"/>
    <w:rsid w:val="000232BB"/>
    <w:rsid w:val="000236EB"/>
    <w:rsid w:val="00023905"/>
    <w:rsid w:val="00023B14"/>
    <w:rsid w:val="00023C31"/>
    <w:rsid w:val="00023D76"/>
    <w:rsid w:val="00024317"/>
    <w:rsid w:val="00024588"/>
    <w:rsid w:val="000245AD"/>
    <w:rsid w:val="0002468F"/>
    <w:rsid w:val="000246D9"/>
    <w:rsid w:val="00024707"/>
    <w:rsid w:val="00024905"/>
    <w:rsid w:val="00024955"/>
    <w:rsid w:val="00024C71"/>
    <w:rsid w:val="00024CFA"/>
    <w:rsid w:val="00024FFF"/>
    <w:rsid w:val="000250E5"/>
    <w:rsid w:val="0002519E"/>
    <w:rsid w:val="000252BF"/>
    <w:rsid w:val="000252E9"/>
    <w:rsid w:val="00025438"/>
    <w:rsid w:val="000254D9"/>
    <w:rsid w:val="0002593A"/>
    <w:rsid w:val="000259DD"/>
    <w:rsid w:val="00025B19"/>
    <w:rsid w:val="00025B50"/>
    <w:rsid w:val="00025B6C"/>
    <w:rsid w:val="00025D03"/>
    <w:rsid w:val="00025E29"/>
    <w:rsid w:val="0002605A"/>
    <w:rsid w:val="0002625F"/>
    <w:rsid w:val="000262F4"/>
    <w:rsid w:val="00026376"/>
    <w:rsid w:val="000265AC"/>
    <w:rsid w:val="0002674D"/>
    <w:rsid w:val="00026877"/>
    <w:rsid w:val="00026B30"/>
    <w:rsid w:val="00026C2B"/>
    <w:rsid w:val="00026D6A"/>
    <w:rsid w:val="00026FBB"/>
    <w:rsid w:val="00027488"/>
    <w:rsid w:val="00027493"/>
    <w:rsid w:val="00027726"/>
    <w:rsid w:val="000277C0"/>
    <w:rsid w:val="0002787A"/>
    <w:rsid w:val="0002789F"/>
    <w:rsid w:val="00027985"/>
    <w:rsid w:val="00027E0F"/>
    <w:rsid w:val="000300DC"/>
    <w:rsid w:val="0003016F"/>
    <w:rsid w:val="000303CE"/>
    <w:rsid w:val="0003045D"/>
    <w:rsid w:val="000304FC"/>
    <w:rsid w:val="0003051D"/>
    <w:rsid w:val="000305C7"/>
    <w:rsid w:val="000305D9"/>
    <w:rsid w:val="00030606"/>
    <w:rsid w:val="000306B9"/>
    <w:rsid w:val="000307A9"/>
    <w:rsid w:val="00030934"/>
    <w:rsid w:val="000309F2"/>
    <w:rsid w:val="00030CA6"/>
    <w:rsid w:val="00030CBF"/>
    <w:rsid w:val="00030D65"/>
    <w:rsid w:val="00030E3C"/>
    <w:rsid w:val="00030EA2"/>
    <w:rsid w:val="00030FC8"/>
    <w:rsid w:val="00030FF0"/>
    <w:rsid w:val="00031191"/>
    <w:rsid w:val="000313CE"/>
    <w:rsid w:val="00031403"/>
    <w:rsid w:val="000317AC"/>
    <w:rsid w:val="00031809"/>
    <w:rsid w:val="0003186C"/>
    <w:rsid w:val="00031AF6"/>
    <w:rsid w:val="00031C83"/>
    <w:rsid w:val="00031E19"/>
    <w:rsid w:val="00032015"/>
    <w:rsid w:val="00032170"/>
    <w:rsid w:val="000321A0"/>
    <w:rsid w:val="00032368"/>
    <w:rsid w:val="000324EB"/>
    <w:rsid w:val="0003258E"/>
    <w:rsid w:val="000325E0"/>
    <w:rsid w:val="00032916"/>
    <w:rsid w:val="000329E5"/>
    <w:rsid w:val="00032E48"/>
    <w:rsid w:val="00032F30"/>
    <w:rsid w:val="00032FD1"/>
    <w:rsid w:val="00033033"/>
    <w:rsid w:val="00033434"/>
    <w:rsid w:val="00033472"/>
    <w:rsid w:val="000335EE"/>
    <w:rsid w:val="00033728"/>
    <w:rsid w:val="00033C57"/>
    <w:rsid w:val="00033E71"/>
    <w:rsid w:val="000340AB"/>
    <w:rsid w:val="000343F1"/>
    <w:rsid w:val="0003447F"/>
    <w:rsid w:val="000344AB"/>
    <w:rsid w:val="00034A8F"/>
    <w:rsid w:val="00034B16"/>
    <w:rsid w:val="00034B27"/>
    <w:rsid w:val="00034BC5"/>
    <w:rsid w:val="00034C83"/>
    <w:rsid w:val="00034DD2"/>
    <w:rsid w:val="00034E99"/>
    <w:rsid w:val="0003509A"/>
    <w:rsid w:val="00035285"/>
    <w:rsid w:val="000352AF"/>
    <w:rsid w:val="0003534D"/>
    <w:rsid w:val="00035401"/>
    <w:rsid w:val="00035506"/>
    <w:rsid w:val="000355D0"/>
    <w:rsid w:val="000357BF"/>
    <w:rsid w:val="000358E5"/>
    <w:rsid w:val="00035B32"/>
    <w:rsid w:val="00035EED"/>
    <w:rsid w:val="0003607E"/>
    <w:rsid w:val="00036148"/>
    <w:rsid w:val="00036155"/>
    <w:rsid w:val="00036166"/>
    <w:rsid w:val="000365B7"/>
    <w:rsid w:val="000369AB"/>
    <w:rsid w:val="00036D96"/>
    <w:rsid w:val="00036E8E"/>
    <w:rsid w:val="00036FAD"/>
    <w:rsid w:val="000370D7"/>
    <w:rsid w:val="000371FA"/>
    <w:rsid w:val="000372D1"/>
    <w:rsid w:val="00037A6B"/>
    <w:rsid w:val="00037BAB"/>
    <w:rsid w:val="00040071"/>
    <w:rsid w:val="000400AF"/>
    <w:rsid w:val="000403B6"/>
    <w:rsid w:val="000405D3"/>
    <w:rsid w:val="00040B8C"/>
    <w:rsid w:val="00040CA3"/>
    <w:rsid w:val="00040FD2"/>
    <w:rsid w:val="0004104B"/>
    <w:rsid w:val="000410BE"/>
    <w:rsid w:val="000412D4"/>
    <w:rsid w:val="00041305"/>
    <w:rsid w:val="00041693"/>
    <w:rsid w:val="000417C2"/>
    <w:rsid w:val="000417CF"/>
    <w:rsid w:val="000418C5"/>
    <w:rsid w:val="000418CB"/>
    <w:rsid w:val="00041C29"/>
    <w:rsid w:val="00041E22"/>
    <w:rsid w:val="00041F15"/>
    <w:rsid w:val="00041FCA"/>
    <w:rsid w:val="00042024"/>
    <w:rsid w:val="000421D4"/>
    <w:rsid w:val="000421DB"/>
    <w:rsid w:val="0004222D"/>
    <w:rsid w:val="000422DD"/>
    <w:rsid w:val="000424A5"/>
    <w:rsid w:val="00042673"/>
    <w:rsid w:val="00042776"/>
    <w:rsid w:val="00042965"/>
    <w:rsid w:val="00042967"/>
    <w:rsid w:val="00042AC6"/>
    <w:rsid w:val="00042B69"/>
    <w:rsid w:val="00042E23"/>
    <w:rsid w:val="00042EB8"/>
    <w:rsid w:val="000430A0"/>
    <w:rsid w:val="0004332E"/>
    <w:rsid w:val="000433A3"/>
    <w:rsid w:val="0004357B"/>
    <w:rsid w:val="000437AC"/>
    <w:rsid w:val="00043822"/>
    <w:rsid w:val="00044379"/>
    <w:rsid w:val="00044427"/>
    <w:rsid w:val="00044614"/>
    <w:rsid w:val="00044AA0"/>
    <w:rsid w:val="00044CB8"/>
    <w:rsid w:val="00044CD3"/>
    <w:rsid w:val="00044FA7"/>
    <w:rsid w:val="00045046"/>
    <w:rsid w:val="0004506F"/>
    <w:rsid w:val="00045262"/>
    <w:rsid w:val="00045298"/>
    <w:rsid w:val="000457E8"/>
    <w:rsid w:val="00045801"/>
    <w:rsid w:val="000459E2"/>
    <w:rsid w:val="00045A40"/>
    <w:rsid w:val="00045A5D"/>
    <w:rsid w:val="00045AE0"/>
    <w:rsid w:val="00045CEB"/>
    <w:rsid w:val="00046091"/>
    <w:rsid w:val="00046471"/>
    <w:rsid w:val="000464E2"/>
    <w:rsid w:val="00046519"/>
    <w:rsid w:val="000466FE"/>
    <w:rsid w:val="0004693B"/>
    <w:rsid w:val="00046B6F"/>
    <w:rsid w:val="00046C1E"/>
    <w:rsid w:val="00046DB5"/>
    <w:rsid w:val="00046DD6"/>
    <w:rsid w:val="00046E29"/>
    <w:rsid w:val="00046F0E"/>
    <w:rsid w:val="00047137"/>
    <w:rsid w:val="0004740F"/>
    <w:rsid w:val="0004745E"/>
    <w:rsid w:val="0004762F"/>
    <w:rsid w:val="0004764F"/>
    <w:rsid w:val="0004779E"/>
    <w:rsid w:val="00047C2F"/>
    <w:rsid w:val="00047CD9"/>
    <w:rsid w:val="00047DA8"/>
    <w:rsid w:val="00047E20"/>
    <w:rsid w:val="00047E2A"/>
    <w:rsid w:val="00047E31"/>
    <w:rsid w:val="0005012A"/>
    <w:rsid w:val="0005092C"/>
    <w:rsid w:val="00050C2F"/>
    <w:rsid w:val="000510A5"/>
    <w:rsid w:val="000510C4"/>
    <w:rsid w:val="000510DE"/>
    <w:rsid w:val="00051112"/>
    <w:rsid w:val="00051468"/>
    <w:rsid w:val="00051662"/>
    <w:rsid w:val="00051907"/>
    <w:rsid w:val="000519AF"/>
    <w:rsid w:val="00051A3C"/>
    <w:rsid w:val="00052278"/>
    <w:rsid w:val="0005228C"/>
    <w:rsid w:val="000523D9"/>
    <w:rsid w:val="000524D4"/>
    <w:rsid w:val="0005251A"/>
    <w:rsid w:val="00052558"/>
    <w:rsid w:val="00052DF7"/>
    <w:rsid w:val="00052E01"/>
    <w:rsid w:val="00052E38"/>
    <w:rsid w:val="00053150"/>
    <w:rsid w:val="000531D5"/>
    <w:rsid w:val="000532A5"/>
    <w:rsid w:val="000532C1"/>
    <w:rsid w:val="00053450"/>
    <w:rsid w:val="0005360A"/>
    <w:rsid w:val="0005391A"/>
    <w:rsid w:val="000539D2"/>
    <w:rsid w:val="00053AC6"/>
    <w:rsid w:val="00053B1B"/>
    <w:rsid w:val="00053E55"/>
    <w:rsid w:val="00053F84"/>
    <w:rsid w:val="0005403E"/>
    <w:rsid w:val="000546FC"/>
    <w:rsid w:val="00054910"/>
    <w:rsid w:val="00054AA8"/>
    <w:rsid w:val="00054B03"/>
    <w:rsid w:val="00054C41"/>
    <w:rsid w:val="00054F3E"/>
    <w:rsid w:val="00055454"/>
    <w:rsid w:val="00055829"/>
    <w:rsid w:val="000558DA"/>
    <w:rsid w:val="000559FD"/>
    <w:rsid w:val="00055AB9"/>
    <w:rsid w:val="00055C93"/>
    <w:rsid w:val="0005613B"/>
    <w:rsid w:val="000561DE"/>
    <w:rsid w:val="00056747"/>
    <w:rsid w:val="0005693E"/>
    <w:rsid w:val="00056A1C"/>
    <w:rsid w:val="00056D75"/>
    <w:rsid w:val="00056E9C"/>
    <w:rsid w:val="0005717A"/>
    <w:rsid w:val="000574F3"/>
    <w:rsid w:val="00057950"/>
    <w:rsid w:val="00057C6C"/>
    <w:rsid w:val="00057CCA"/>
    <w:rsid w:val="00057CD3"/>
    <w:rsid w:val="00060075"/>
    <w:rsid w:val="00060227"/>
    <w:rsid w:val="00060255"/>
    <w:rsid w:val="00060312"/>
    <w:rsid w:val="000603F6"/>
    <w:rsid w:val="000604C6"/>
    <w:rsid w:val="00060527"/>
    <w:rsid w:val="00060630"/>
    <w:rsid w:val="000606FA"/>
    <w:rsid w:val="000608D2"/>
    <w:rsid w:val="00060AD8"/>
    <w:rsid w:val="00060B7E"/>
    <w:rsid w:val="000610B5"/>
    <w:rsid w:val="000612A5"/>
    <w:rsid w:val="00061373"/>
    <w:rsid w:val="000614A2"/>
    <w:rsid w:val="000614CF"/>
    <w:rsid w:val="00061553"/>
    <w:rsid w:val="000615A5"/>
    <w:rsid w:val="00061676"/>
    <w:rsid w:val="000617B1"/>
    <w:rsid w:val="00061952"/>
    <w:rsid w:val="00061D80"/>
    <w:rsid w:val="00062168"/>
    <w:rsid w:val="00062369"/>
    <w:rsid w:val="000624C7"/>
    <w:rsid w:val="000625D8"/>
    <w:rsid w:val="000627CA"/>
    <w:rsid w:val="00062830"/>
    <w:rsid w:val="00062DBA"/>
    <w:rsid w:val="00062E22"/>
    <w:rsid w:val="00063142"/>
    <w:rsid w:val="0006324A"/>
    <w:rsid w:val="00063344"/>
    <w:rsid w:val="00063502"/>
    <w:rsid w:val="0006365C"/>
    <w:rsid w:val="000636C9"/>
    <w:rsid w:val="00063AD9"/>
    <w:rsid w:val="00063CD2"/>
    <w:rsid w:val="00063F8C"/>
    <w:rsid w:val="000642CD"/>
    <w:rsid w:val="00064524"/>
    <w:rsid w:val="00064569"/>
    <w:rsid w:val="00064673"/>
    <w:rsid w:val="000648A3"/>
    <w:rsid w:val="00064995"/>
    <w:rsid w:val="00064A70"/>
    <w:rsid w:val="00064AEE"/>
    <w:rsid w:val="00064C15"/>
    <w:rsid w:val="00064C7E"/>
    <w:rsid w:val="00064E3C"/>
    <w:rsid w:val="00065084"/>
    <w:rsid w:val="0006557D"/>
    <w:rsid w:val="00065830"/>
    <w:rsid w:val="00065A1A"/>
    <w:rsid w:val="00065A3C"/>
    <w:rsid w:val="00065BE9"/>
    <w:rsid w:val="00065FFC"/>
    <w:rsid w:val="0006614A"/>
    <w:rsid w:val="00066565"/>
    <w:rsid w:val="000665D5"/>
    <w:rsid w:val="0006672D"/>
    <w:rsid w:val="00066792"/>
    <w:rsid w:val="000667FE"/>
    <w:rsid w:val="000668F3"/>
    <w:rsid w:val="00066C09"/>
    <w:rsid w:val="00066C8B"/>
    <w:rsid w:val="00066D33"/>
    <w:rsid w:val="00066E1B"/>
    <w:rsid w:val="00066E58"/>
    <w:rsid w:val="00066EC9"/>
    <w:rsid w:val="00067162"/>
    <w:rsid w:val="000671E9"/>
    <w:rsid w:val="00067289"/>
    <w:rsid w:val="000672F3"/>
    <w:rsid w:val="00067566"/>
    <w:rsid w:val="00067713"/>
    <w:rsid w:val="0006778F"/>
    <w:rsid w:val="0006785A"/>
    <w:rsid w:val="000678DC"/>
    <w:rsid w:val="00067AC1"/>
    <w:rsid w:val="00067B83"/>
    <w:rsid w:val="00067FEC"/>
    <w:rsid w:val="000701AC"/>
    <w:rsid w:val="00070239"/>
    <w:rsid w:val="000703D3"/>
    <w:rsid w:val="000705DA"/>
    <w:rsid w:val="000706CC"/>
    <w:rsid w:val="00070873"/>
    <w:rsid w:val="00070908"/>
    <w:rsid w:val="00070A8D"/>
    <w:rsid w:val="00070B39"/>
    <w:rsid w:val="00070C5F"/>
    <w:rsid w:val="00071027"/>
    <w:rsid w:val="00071039"/>
    <w:rsid w:val="000711DC"/>
    <w:rsid w:val="000712B8"/>
    <w:rsid w:val="000713F8"/>
    <w:rsid w:val="000715F3"/>
    <w:rsid w:val="00071670"/>
    <w:rsid w:val="0007168A"/>
    <w:rsid w:val="00071749"/>
    <w:rsid w:val="000717B4"/>
    <w:rsid w:val="00071887"/>
    <w:rsid w:val="0007194A"/>
    <w:rsid w:val="000719C3"/>
    <w:rsid w:val="00071A61"/>
    <w:rsid w:val="00071AF2"/>
    <w:rsid w:val="00071AFD"/>
    <w:rsid w:val="00071B07"/>
    <w:rsid w:val="00071BB5"/>
    <w:rsid w:val="00071D48"/>
    <w:rsid w:val="00071F75"/>
    <w:rsid w:val="00072035"/>
    <w:rsid w:val="000721A6"/>
    <w:rsid w:val="0007225C"/>
    <w:rsid w:val="000722AC"/>
    <w:rsid w:val="00072394"/>
    <w:rsid w:val="000724A5"/>
    <w:rsid w:val="0007264B"/>
    <w:rsid w:val="0007280F"/>
    <w:rsid w:val="0007284B"/>
    <w:rsid w:val="00072853"/>
    <w:rsid w:val="000729BC"/>
    <w:rsid w:val="00072AFD"/>
    <w:rsid w:val="00072B21"/>
    <w:rsid w:val="00072BB2"/>
    <w:rsid w:val="00072C17"/>
    <w:rsid w:val="00072C39"/>
    <w:rsid w:val="00072E0C"/>
    <w:rsid w:val="00072EC6"/>
    <w:rsid w:val="0007351F"/>
    <w:rsid w:val="00073582"/>
    <w:rsid w:val="0007399B"/>
    <w:rsid w:val="00073C7E"/>
    <w:rsid w:val="00073E9F"/>
    <w:rsid w:val="00074076"/>
    <w:rsid w:val="00074259"/>
    <w:rsid w:val="0007444A"/>
    <w:rsid w:val="00074811"/>
    <w:rsid w:val="0007483E"/>
    <w:rsid w:val="000749D6"/>
    <w:rsid w:val="00074B50"/>
    <w:rsid w:val="00074FC7"/>
    <w:rsid w:val="00075316"/>
    <w:rsid w:val="00075325"/>
    <w:rsid w:val="00075533"/>
    <w:rsid w:val="00075565"/>
    <w:rsid w:val="00075809"/>
    <w:rsid w:val="00075B45"/>
    <w:rsid w:val="00075C66"/>
    <w:rsid w:val="00075CEC"/>
    <w:rsid w:val="00075FB2"/>
    <w:rsid w:val="00075FE9"/>
    <w:rsid w:val="0007609D"/>
    <w:rsid w:val="0007627F"/>
    <w:rsid w:val="00076756"/>
    <w:rsid w:val="00076C90"/>
    <w:rsid w:val="00076CA6"/>
    <w:rsid w:val="000771B3"/>
    <w:rsid w:val="000772E9"/>
    <w:rsid w:val="0007738B"/>
    <w:rsid w:val="00077449"/>
    <w:rsid w:val="00077508"/>
    <w:rsid w:val="00077510"/>
    <w:rsid w:val="00077714"/>
    <w:rsid w:val="00077779"/>
    <w:rsid w:val="0007787F"/>
    <w:rsid w:val="00077A14"/>
    <w:rsid w:val="00077C81"/>
    <w:rsid w:val="00077E9D"/>
    <w:rsid w:val="000800B3"/>
    <w:rsid w:val="0008015D"/>
    <w:rsid w:val="000801AE"/>
    <w:rsid w:val="000802B8"/>
    <w:rsid w:val="00080511"/>
    <w:rsid w:val="000806CA"/>
    <w:rsid w:val="0008099A"/>
    <w:rsid w:val="000809EC"/>
    <w:rsid w:val="00080EAA"/>
    <w:rsid w:val="00080F6B"/>
    <w:rsid w:val="00081075"/>
    <w:rsid w:val="0008116B"/>
    <w:rsid w:val="00081342"/>
    <w:rsid w:val="0008184C"/>
    <w:rsid w:val="000818BA"/>
    <w:rsid w:val="00081BF0"/>
    <w:rsid w:val="00081CCB"/>
    <w:rsid w:val="00081E70"/>
    <w:rsid w:val="000824D4"/>
    <w:rsid w:val="000826AE"/>
    <w:rsid w:val="00082A82"/>
    <w:rsid w:val="00082D5B"/>
    <w:rsid w:val="0008300F"/>
    <w:rsid w:val="00083043"/>
    <w:rsid w:val="00083200"/>
    <w:rsid w:val="000833C6"/>
    <w:rsid w:val="0008356F"/>
    <w:rsid w:val="0008375A"/>
    <w:rsid w:val="000837C6"/>
    <w:rsid w:val="000838C8"/>
    <w:rsid w:val="000839B5"/>
    <w:rsid w:val="000839C3"/>
    <w:rsid w:val="000839CA"/>
    <w:rsid w:val="00083AAA"/>
    <w:rsid w:val="00083AB9"/>
    <w:rsid w:val="00083C9D"/>
    <w:rsid w:val="000841A2"/>
    <w:rsid w:val="000843AD"/>
    <w:rsid w:val="00084504"/>
    <w:rsid w:val="0008459D"/>
    <w:rsid w:val="00084660"/>
    <w:rsid w:val="000846CD"/>
    <w:rsid w:val="000847C4"/>
    <w:rsid w:val="00084A6A"/>
    <w:rsid w:val="00084B1A"/>
    <w:rsid w:val="00084E2F"/>
    <w:rsid w:val="00084FFB"/>
    <w:rsid w:val="0008508C"/>
    <w:rsid w:val="0008522F"/>
    <w:rsid w:val="00085567"/>
    <w:rsid w:val="000856D5"/>
    <w:rsid w:val="000857B3"/>
    <w:rsid w:val="000857BB"/>
    <w:rsid w:val="000859FC"/>
    <w:rsid w:val="00085AC5"/>
    <w:rsid w:val="00085C20"/>
    <w:rsid w:val="00085C71"/>
    <w:rsid w:val="00085FC8"/>
    <w:rsid w:val="000860E0"/>
    <w:rsid w:val="00086272"/>
    <w:rsid w:val="00086355"/>
    <w:rsid w:val="00086B24"/>
    <w:rsid w:val="00086BBC"/>
    <w:rsid w:val="00086C3E"/>
    <w:rsid w:val="00086C40"/>
    <w:rsid w:val="00086F15"/>
    <w:rsid w:val="00087263"/>
    <w:rsid w:val="000873A8"/>
    <w:rsid w:val="0008760D"/>
    <w:rsid w:val="00087691"/>
    <w:rsid w:val="000878F2"/>
    <w:rsid w:val="000879CC"/>
    <w:rsid w:val="00087A24"/>
    <w:rsid w:val="00087BB0"/>
    <w:rsid w:val="00087E73"/>
    <w:rsid w:val="00087F6A"/>
    <w:rsid w:val="00090190"/>
    <w:rsid w:val="000903F4"/>
    <w:rsid w:val="0009042F"/>
    <w:rsid w:val="000905EA"/>
    <w:rsid w:val="0009070D"/>
    <w:rsid w:val="00090952"/>
    <w:rsid w:val="00090B27"/>
    <w:rsid w:val="00090D0B"/>
    <w:rsid w:val="00090EF3"/>
    <w:rsid w:val="00091268"/>
    <w:rsid w:val="00091296"/>
    <w:rsid w:val="00091413"/>
    <w:rsid w:val="000914A8"/>
    <w:rsid w:val="000914BD"/>
    <w:rsid w:val="000915C4"/>
    <w:rsid w:val="000915F6"/>
    <w:rsid w:val="000916C0"/>
    <w:rsid w:val="00091A25"/>
    <w:rsid w:val="00091BAD"/>
    <w:rsid w:val="00091BB4"/>
    <w:rsid w:val="00091D4A"/>
    <w:rsid w:val="00091D58"/>
    <w:rsid w:val="00091E8E"/>
    <w:rsid w:val="00091F47"/>
    <w:rsid w:val="00092002"/>
    <w:rsid w:val="0009234F"/>
    <w:rsid w:val="00092522"/>
    <w:rsid w:val="00092543"/>
    <w:rsid w:val="00092680"/>
    <w:rsid w:val="00092814"/>
    <w:rsid w:val="000928E3"/>
    <w:rsid w:val="0009290F"/>
    <w:rsid w:val="00092AE3"/>
    <w:rsid w:val="00092BB9"/>
    <w:rsid w:val="00092E0F"/>
    <w:rsid w:val="00093076"/>
    <w:rsid w:val="00093148"/>
    <w:rsid w:val="000931CE"/>
    <w:rsid w:val="0009329B"/>
    <w:rsid w:val="00093416"/>
    <w:rsid w:val="00093DD1"/>
    <w:rsid w:val="000944E8"/>
    <w:rsid w:val="0009455B"/>
    <w:rsid w:val="00094590"/>
    <w:rsid w:val="00094673"/>
    <w:rsid w:val="00094835"/>
    <w:rsid w:val="00094949"/>
    <w:rsid w:val="000949A8"/>
    <w:rsid w:val="00094B94"/>
    <w:rsid w:val="00094E1E"/>
    <w:rsid w:val="0009540E"/>
    <w:rsid w:val="000955E2"/>
    <w:rsid w:val="00095635"/>
    <w:rsid w:val="000956F5"/>
    <w:rsid w:val="00095722"/>
    <w:rsid w:val="00095848"/>
    <w:rsid w:val="0009596B"/>
    <w:rsid w:val="000959AF"/>
    <w:rsid w:val="00095B9B"/>
    <w:rsid w:val="00095BC4"/>
    <w:rsid w:val="00095BF1"/>
    <w:rsid w:val="00095C7C"/>
    <w:rsid w:val="00095CB9"/>
    <w:rsid w:val="00095E97"/>
    <w:rsid w:val="00095EB2"/>
    <w:rsid w:val="00096311"/>
    <w:rsid w:val="00096394"/>
    <w:rsid w:val="000966C2"/>
    <w:rsid w:val="0009675B"/>
    <w:rsid w:val="00096816"/>
    <w:rsid w:val="00096973"/>
    <w:rsid w:val="00096C9A"/>
    <w:rsid w:val="00096E83"/>
    <w:rsid w:val="000970A5"/>
    <w:rsid w:val="00097119"/>
    <w:rsid w:val="0009721D"/>
    <w:rsid w:val="0009750B"/>
    <w:rsid w:val="00097532"/>
    <w:rsid w:val="000975F6"/>
    <w:rsid w:val="000976A7"/>
    <w:rsid w:val="0009776C"/>
    <w:rsid w:val="00097B8F"/>
    <w:rsid w:val="00097BA9"/>
    <w:rsid w:val="000A002F"/>
    <w:rsid w:val="000A02F7"/>
    <w:rsid w:val="000A040F"/>
    <w:rsid w:val="000A04B3"/>
    <w:rsid w:val="000A0720"/>
    <w:rsid w:val="000A0737"/>
    <w:rsid w:val="000A07BC"/>
    <w:rsid w:val="000A07C3"/>
    <w:rsid w:val="000A0819"/>
    <w:rsid w:val="000A0A21"/>
    <w:rsid w:val="000A0C8D"/>
    <w:rsid w:val="000A0FB9"/>
    <w:rsid w:val="000A1118"/>
    <w:rsid w:val="000A14DC"/>
    <w:rsid w:val="000A15D9"/>
    <w:rsid w:val="000A17D8"/>
    <w:rsid w:val="000A1D66"/>
    <w:rsid w:val="000A1D75"/>
    <w:rsid w:val="000A1E17"/>
    <w:rsid w:val="000A1E56"/>
    <w:rsid w:val="000A231F"/>
    <w:rsid w:val="000A2A3A"/>
    <w:rsid w:val="000A2C0E"/>
    <w:rsid w:val="000A2D4A"/>
    <w:rsid w:val="000A30C8"/>
    <w:rsid w:val="000A30D2"/>
    <w:rsid w:val="000A31ED"/>
    <w:rsid w:val="000A349A"/>
    <w:rsid w:val="000A35F0"/>
    <w:rsid w:val="000A365F"/>
    <w:rsid w:val="000A36F0"/>
    <w:rsid w:val="000A370D"/>
    <w:rsid w:val="000A3714"/>
    <w:rsid w:val="000A3929"/>
    <w:rsid w:val="000A3AE3"/>
    <w:rsid w:val="000A3C5A"/>
    <w:rsid w:val="000A40CB"/>
    <w:rsid w:val="000A412A"/>
    <w:rsid w:val="000A427B"/>
    <w:rsid w:val="000A445E"/>
    <w:rsid w:val="000A4778"/>
    <w:rsid w:val="000A47EA"/>
    <w:rsid w:val="000A4826"/>
    <w:rsid w:val="000A485A"/>
    <w:rsid w:val="000A4ABA"/>
    <w:rsid w:val="000A4ECB"/>
    <w:rsid w:val="000A5130"/>
    <w:rsid w:val="000A518C"/>
    <w:rsid w:val="000A51F3"/>
    <w:rsid w:val="000A53B7"/>
    <w:rsid w:val="000A549B"/>
    <w:rsid w:val="000A54F8"/>
    <w:rsid w:val="000A5583"/>
    <w:rsid w:val="000A55F3"/>
    <w:rsid w:val="000A57CE"/>
    <w:rsid w:val="000A5849"/>
    <w:rsid w:val="000A5B43"/>
    <w:rsid w:val="000A5B67"/>
    <w:rsid w:val="000A5E06"/>
    <w:rsid w:val="000A5E13"/>
    <w:rsid w:val="000A607A"/>
    <w:rsid w:val="000A60ED"/>
    <w:rsid w:val="000A6128"/>
    <w:rsid w:val="000A61CB"/>
    <w:rsid w:val="000A61D4"/>
    <w:rsid w:val="000A620E"/>
    <w:rsid w:val="000A6427"/>
    <w:rsid w:val="000A64FA"/>
    <w:rsid w:val="000A64FD"/>
    <w:rsid w:val="000A6690"/>
    <w:rsid w:val="000A6745"/>
    <w:rsid w:val="000A68B9"/>
    <w:rsid w:val="000A6950"/>
    <w:rsid w:val="000A699E"/>
    <w:rsid w:val="000A6AF9"/>
    <w:rsid w:val="000A6B9E"/>
    <w:rsid w:val="000A6C28"/>
    <w:rsid w:val="000A6ECC"/>
    <w:rsid w:val="000A6ED5"/>
    <w:rsid w:val="000A7215"/>
    <w:rsid w:val="000A731B"/>
    <w:rsid w:val="000A7320"/>
    <w:rsid w:val="000A74FD"/>
    <w:rsid w:val="000A756D"/>
    <w:rsid w:val="000A75E1"/>
    <w:rsid w:val="000A78FD"/>
    <w:rsid w:val="000A7AB4"/>
    <w:rsid w:val="000A7DEA"/>
    <w:rsid w:val="000A7E28"/>
    <w:rsid w:val="000A7EA6"/>
    <w:rsid w:val="000A7EFD"/>
    <w:rsid w:val="000A7FA3"/>
    <w:rsid w:val="000B0061"/>
    <w:rsid w:val="000B0262"/>
    <w:rsid w:val="000B0297"/>
    <w:rsid w:val="000B0371"/>
    <w:rsid w:val="000B0469"/>
    <w:rsid w:val="000B06CC"/>
    <w:rsid w:val="000B07B3"/>
    <w:rsid w:val="000B0A40"/>
    <w:rsid w:val="000B0CC7"/>
    <w:rsid w:val="000B0DEC"/>
    <w:rsid w:val="000B152D"/>
    <w:rsid w:val="000B1545"/>
    <w:rsid w:val="000B15C5"/>
    <w:rsid w:val="000B1618"/>
    <w:rsid w:val="000B161C"/>
    <w:rsid w:val="000B1802"/>
    <w:rsid w:val="000B182A"/>
    <w:rsid w:val="000B18EC"/>
    <w:rsid w:val="000B192E"/>
    <w:rsid w:val="000B1A3F"/>
    <w:rsid w:val="000B1B67"/>
    <w:rsid w:val="000B1CF8"/>
    <w:rsid w:val="000B1D2F"/>
    <w:rsid w:val="000B1E0F"/>
    <w:rsid w:val="000B1F17"/>
    <w:rsid w:val="000B2045"/>
    <w:rsid w:val="000B2156"/>
    <w:rsid w:val="000B24FA"/>
    <w:rsid w:val="000B2589"/>
    <w:rsid w:val="000B2643"/>
    <w:rsid w:val="000B27E7"/>
    <w:rsid w:val="000B2E22"/>
    <w:rsid w:val="000B2F53"/>
    <w:rsid w:val="000B3089"/>
    <w:rsid w:val="000B308D"/>
    <w:rsid w:val="000B30CF"/>
    <w:rsid w:val="000B33FC"/>
    <w:rsid w:val="000B3417"/>
    <w:rsid w:val="000B35A7"/>
    <w:rsid w:val="000B3600"/>
    <w:rsid w:val="000B36AF"/>
    <w:rsid w:val="000B37D6"/>
    <w:rsid w:val="000B37EF"/>
    <w:rsid w:val="000B38E0"/>
    <w:rsid w:val="000B3ABC"/>
    <w:rsid w:val="000B3BD3"/>
    <w:rsid w:val="000B3D5C"/>
    <w:rsid w:val="000B3E59"/>
    <w:rsid w:val="000B3EAD"/>
    <w:rsid w:val="000B418A"/>
    <w:rsid w:val="000B4252"/>
    <w:rsid w:val="000B44DD"/>
    <w:rsid w:val="000B4581"/>
    <w:rsid w:val="000B47CC"/>
    <w:rsid w:val="000B4AF5"/>
    <w:rsid w:val="000B4DF7"/>
    <w:rsid w:val="000B4F24"/>
    <w:rsid w:val="000B4F2F"/>
    <w:rsid w:val="000B503E"/>
    <w:rsid w:val="000B5230"/>
    <w:rsid w:val="000B533B"/>
    <w:rsid w:val="000B53D4"/>
    <w:rsid w:val="000B5464"/>
    <w:rsid w:val="000B54EE"/>
    <w:rsid w:val="000B55E4"/>
    <w:rsid w:val="000B5647"/>
    <w:rsid w:val="000B5676"/>
    <w:rsid w:val="000B56C1"/>
    <w:rsid w:val="000B5A7B"/>
    <w:rsid w:val="000B5AB6"/>
    <w:rsid w:val="000B5B6C"/>
    <w:rsid w:val="000B5D8C"/>
    <w:rsid w:val="000B5EE2"/>
    <w:rsid w:val="000B602D"/>
    <w:rsid w:val="000B6032"/>
    <w:rsid w:val="000B63B2"/>
    <w:rsid w:val="000B6432"/>
    <w:rsid w:val="000B6889"/>
    <w:rsid w:val="000B6C20"/>
    <w:rsid w:val="000B6CDE"/>
    <w:rsid w:val="000B6D18"/>
    <w:rsid w:val="000B6D81"/>
    <w:rsid w:val="000B6EBB"/>
    <w:rsid w:val="000B705F"/>
    <w:rsid w:val="000B7194"/>
    <w:rsid w:val="000B71C7"/>
    <w:rsid w:val="000B73D7"/>
    <w:rsid w:val="000B78A0"/>
    <w:rsid w:val="000B7C1A"/>
    <w:rsid w:val="000B7C31"/>
    <w:rsid w:val="000B7C7E"/>
    <w:rsid w:val="000B7D33"/>
    <w:rsid w:val="000C0044"/>
    <w:rsid w:val="000C011D"/>
    <w:rsid w:val="000C026C"/>
    <w:rsid w:val="000C0393"/>
    <w:rsid w:val="000C053E"/>
    <w:rsid w:val="000C067C"/>
    <w:rsid w:val="000C0714"/>
    <w:rsid w:val="000C07DA"/>
    <w:rsid w:val="000C07F7"/>
    <w:rsid w:val="000C0986"/>
    <w:rsid w:val="000C09A9"/>
    <w:rsid w:val="000C0B14"/>
    <w:rsid w:val="000C0D23"/>
    <w:rsid w:val="000C1020"/>
    <w:rsid w:val="000C1468"/>
    <w:rsid w:val="000C14B4"/>
    <w:rsid w:val="000C1890"/>
    <w:rsid w:val="000C1A6B"/>
    <w:rsid w:val="000C1EB0"/>
    <w:rsid w:val="000C2019"/>
    <w:rsid w:val="000C2158"/>
    <w:rsid w:val="000C23B1"/>
    <w:rsid w:val="000C23F9"/>
    <w:rsid w:val="000C271B"/>
    <w:rsid w:val="000C27E8"/>
    <w:rsid w:val="000C27EE"/>
    <w:rsid w:val="000C2800"/>
    <w:rsid w:val="000C2855"/>
    <w:rsid w:val="000C28BC"/>
    <w:rsid w:val="000C29BE"/>
    <w:rsid w:val="000C2B18"/>
    <w:rsid w:val="000C306F"/>
    <w:rsid w:val="000C31B2"/>
    <w:rsid w:val="000C3257"/>
    <w:rsid w:val="000C3356"/>
    <w:rsid w:val="000C33EB"/>
    <w:rsid w:val="000C375A"/>
    <w:rsid w:val="000C390A"/>
    <w:rsid w:val="000C3C17"/>
    <w:rsid w:val="000C3D38"/>
    <w:rsid w:val="000C3F43"/>
    <w:rsid w:val="000C4000"/>
    <w:rsid w:val="000C4077"/>
    <w:rsid w:val="000C4381"/>
    <w:rsid w:val="000C448B"/>
    <w:rsid w:val="000C45E3"/>
    <w:rsid w:val="000C4739"/>
    <w:rsid w:val="000C47C7"/>
    <w:rsid w:val="000C4BC9"/>
    <w:rsid w:val="000C4E2D"/>
    <w:rsid w:val="000C5330"/>
    <w:rsid w:val="000C54F3"/>
    <w:rsid w:val="000C5669"/>
    <w:rsid w:val="000C5853"/>
    <w:rsid w:val="000C5929"/>
    <w:rsid w:val="000C5A98"/>
    <w:rsid w:val="000C5C64"/>
    <w:rsid w:val="000C5F50"/>
    <w:rsid w:val="000C61BD"/>
    <w:rsid w:val="000C61C5"/>
    <w:rsid w:val="000C61FF"/>
    <w:rsid w:val="000C6261"/>
    <w:rsid w:val="000C627D"/>
    <w:rsid w:val="000C628C"/>
    <w:rsid w:val="000C62A0"/>
    <w:rsid w:val="000C647A"/>
    <w:rsid w:val="000C68AF"/>
    <w:rsid w:val="000C6918"/>
    <w:rsid w:val="000C6941"/>
    <w:rsid w:val="000C6C24"/>
    <w:rsid w:val="000C6CD9"/>
    <w:rsid w:val="000C6DED"/>
    <w:rsid w:val="000C6E10"/>
    <w:rsid w:val="000C6F64"/>
    <w:rsid w:val="000C7061"/>
    <w:rsid w:val="000C7366"/>
    <w:rsid w:val="000C736E"/>
    <w:rsid w:val="000C75B4"/>
    <w:rsid w:val="000C7874"/>
    <w:rsid w:val="000C7AE2"/>
    <w:rsid w:val="000C7CF3"/>
    <w:rsid w:val="000C7D06"/>
    <w:rsid w:val="000C7D32"/>
    <w:rsid w:val="000C7D3D"/>
    <w:rsid w:val="000C7D76"/>
    <w:rsid w:val="000C7DB1"/>
    <w:rsid w:val="000C7EFC"/>
    <w:rsid w:val="000C7F6C"/>
    <w:rsid w:val="000D00EF"/>
    <w:rsid w:val="000D0162"/>
    <w:rsid w:val="000D01EE"/>
    <w:rsid w:val="000D04F2"/>
    <w:rsid w:val="000D06D2"/>
    <w:rsid w:val="000D0A8D"/>
    <w:rsid w:val="000D0B68"/>
    <w:rsid w:val="000D0E19"/>
    <w:rsid w:val="000D10ED"/>
    <w:rsid w:val="000D1184"/>
    <w:rsid w:val="000D12D8"/>
    <w:rsid w:val="000D1473"/>
    <w:rsid w:val="000D16F4"/>
    <w:rsid w:val="000D190D"/>
    <w:rsid w:val="000D1912"/>
    <w:rsid w:val="000D193B"/>
    <w:rsid w:val="000D1D05"/>
    <w:rsid w:val="000D1DE6"/>
    <w:rsid w:val="000D1F5C"/>
    <w:rsid w:val="000D2049"/>
    <w:rsid w:val="000D2263"/>
    <w:rsid w:val="000D22E8"/>
    <w:rsid w:val="000D291B"/>
    <w:rsid w:val="000D29AC"/>
    <w:rsid w:val="000D2E33"/>
    <w:rsid w:val="000D2E8F"/>
    <w:rsid w:val="000D2E9B"/>
    <w:rsid w:val="000D2ED3"/>
    <w:rsid w:val="000D2F6C"/>
    <w:rsid w:val="000D2F73"/>
    <w:rsid w:val="000D3084"/>
    <w:rsid w:val="000D30AC"/>
    <w:rsid w:val="000D338A"/>
    <w:rsid w:val="000D345C"/>
    <w:rsid w:val="000D34F7"/>
    <w:rsid w:val="000D399E"/>
    <w:rsid w:val="000D3A27"/>
    <w:rsid w:val="000D3A3F"/>
    <w:rsid w:val="000D3BAB"/>
    <w:rsid w:val="000D3F1C"/>
    <w:rsid w:val="000D3F60"/>
    <w:rsid w:val="000D4133"/>
    <w:rsid w:val="000D4267"/>
    <w:rsid w:val="000D42D8"/>
    <w:rsid w:val="000D4413"/>
    <w:rsid w:val="000D441C"/>
    <w:rsid w:val="000D468D"/>
    <w:rsid w:val="000D477E"/>
    <w:rsid w:val="000D4F44"/>
    <w:rsid w:val="000D50F2"/>
    <w:rsid w:val="000D5274"/>
    <w:rsid w:val="000D5281"/>
    <w:rsid w:val="000D52EC"/>
    <w:rsid w:val="000D5833"/>
    <w:rsid w:val="000D5865"/>
    <w:rsid w:val="000D5911"/>
    <w:rsid w:val="000D5971"/>
    <w:rsid w:val="000D59F6"/>
    <w:rsid w:val="000D5AAB"/>
    <w:rsid w:val="000D5C1E"/>
    <w:rsid w:val="000D5FAE"/>
    <w:rsid w:val="000D6033"/>
    <w:rsid w:val="000D614E"/>
    <w:rsid w:val="000D65B9"/>
    <w:rsid w:val="000D66BF"/>
    <w:rsid w:val="000D68FE"/>
    <w:rsid w:val="000D69CB"/>
    <w:rsid w:val="000D6A49"/>
    <w:rsid w:val="000D6C95"/>
    <w:rsid w:val="000D6D2C"/>
    <w:rsid w:val="000D703C"/>
    <w:rsid w:val="000D714A"/>
    <w:rsid w:val="000D71EC"/>
    <w:rsid w:val="000D732E"/>
    <w:rsid w:val="000D75F7"/>
    <w:rsid w:val="000D768F"/>
    <w:rsid w:val="000D780B"/>
    <w:rsid w:val="000D7AC3"/>
    <w:rsid w:val="000D7CED"/>
    <w:rsid w:val="000D7D8C"/>
    <w:rsid w:val="000E0163"/>
    <w:rsid w:val="000E01F4"/>
    <w:rsid w:val="000E0345"/>
    <w:rsid w:val="000E0356"/>
    <w:rsid w:val="000E05C4"/>
    <w:rsid w:val="000E0705"/>
    <w:rsid w:val="000E07F9"/>
    <w:rsid w:val="000E0823"/>
    <w:rsid w:val="000E0890"/>
    <w:rsid w:val="000E09C2"/>
    <w:rsid w:val="000E0A08"/>
    <w:rsid w:val="000E0A7D"/>
    <w:rsid w:val="000E0A7F"/>
    <w:rsid w:val="000E0AAF"/>
    <w:rsid w:val="000E0AF8"/>
    <w:rsid w:val="000E0B69"/>
    <w:rsid w:val="000E0C84"/>
    <w:rsid w:val="000E0E2A"/>
    <w:rsid w:val="000E11E2"/>
    <w:rsid w:val="000E12C5"/>
    <w:rsid w:val="000E12E6"/>
    <w:rsid w:val="000E1389"/>
    <w:rsid w:val="000E14F4"/>
    <w:rsid w:val="000E160C"/>
    <w:rsid w:val="000E17D8"/>
    <w:rsid w:val="000E1908"/>
    <w:rsid w:val="000E1A7F"/>
    <w:rsid w:val="000E1AFC"/>
    <w:rsid w:val="000E1BAE"/>
    <w:rsid w:val="000E1E99"/>
    <w:rsid w:val="000E2207"/>
    <w:rsid w:val="000E23AF"/>
    <w:rsid w:val="000E252B"/>
    <w:rsid w:val="000E255C"/>
    <w:rsid w:val="000E28B4"/>
    <w:rsid w:val="000E2A3F"/>
    <w:rsid w:val="000E2C8B"/>
    <w:rsid w:val="000E2D56"/>
    <w:rsid w:val="000E2EAF"/>
    <w:rsid w:val="000E2F9D"/>
    <w:rsid w:val="000E3059"/>
    <w:rsid w:val="000E3166"/>
    <w:rsid w:val="000E31BF"/>
    <w:rsid w:val="000E31CB"/>
    <w:rsid w:val="000E352F"/>
    <w:rsid w:val="000E36B5"/>
    <w:rsid w:val="000E37D4"/>
    <w:rsid w:val="000E3A8A"/>
    <w:rsid w:val="000E3AE1"/>
    <w:rsid w:val="000E3F4D"/>
    <w:rsid w:val="000E43B4"/>
    <w:rsid w:val="000E443F"/>
    <w:rsid w:val="000E458B"/>
    <w:rsid w:val="000E46DF"/>
    <w:rsid w:val="000E4745"/>
    <w:rsid w:val="000E47A2"/>
    <w:rsid w:val="000E4B07"/>
    <w:rsid w:val="000E4C8D"/>
    <w:rsid w:val="000E4DB8"/>
    <w:rsid w:val="000E4E44"/>
    <w:rsid w:val="000E5192"/>
    <w:rsid w:val="000E528B"/>
    <w:rsid w:val="000E52B9"/>
    <w:rsid w:val="000E53B3"/>
    <w:rsid w:val="000E55A5"/>
    <w:rsid w:val="000E5623"/>
    <w:rsid w:val="000E567C"/>
    <w:rsid w:val="000E57A4"/>
    <w:rsid w:val="000E57D1"/>
    <w:rsid w:val="000E5945"/>
    <w:rsid w:val="000E5BC8"/>
    <w:rsid w:val="000E5DFB"/>
    <w:rsid w:val="000E5E89"/>
    <w:rsid w:val="000E61FE"/>
    <w:rsid w:val="000E626B"/>
    <w:rsid w:val="000E64A0"/>
    <w:rsid w:val="000E6660"/>
    <w:rsid w:val="000E6B18"/>
    <w:rsid w:val="000E6FA3"/>
    <w:rsid w:val="000E72A2"/>
    <w:rsid w:val="000E78A0"/>
    <w:rsid w:val="000E7914"/>
    <w:rsid w:val="000E7ADB"/>
    <w:rsid w:val="000E7C03"/>
    <w:rsid w:val="000E7CED"/>
    <w:rsid w:val="000E7F5F"/>
    <w:rsid w:val="000E7F94"/>
    <w:rsid w:val="000F0031"/>
    <w:rsid w:val="000F052A"/>
    <w:rsid w:val="000F0530"/>
    <w:rsid w:val="000F093C"/>
    <w:rsid w:val="000F0A58"/>
    <w:rsid w:val="000F0B06"/>
    <w:rsid w:val="000F0C75"/>
    <w:rsid w:val="000F0F7E"/>
    <w:rsid w:val="000F123A"/>
    <w:rsid w:val="000F14AA"/>
    <w:rsid w:val="000F14F2"/>
    <w:rsid w:val="000F15A1"/>
    <w:rsid w:val="000F15D5"/>
    <w:rsid w:val="000F1666"/>
    <w:rsid w:val="000F1920"/>
    <w:rsid w:val="000F196F"/>
    <w:rsid w:val="000F1B21"/>
    <w:rsid w:val="000F1DDC"/>
    <w:rsid w:val="000F1E1F"/>
    <w:rsid w:val="000F1EA8"/>
    <w:rsid w:val="000F20A5"/>
    <w:rsid w:val="000F239B"/>
    <w:rsid w:val="000F283F"/>
    <w:rsid w:val="000F2962"/>
    <w:rsid w:val="000F2E9D"/>
    <w:rsid w:val="000F2EDC"/>
    <w:rsid w:val="000F30A9"/>
    <w:rsid w:val="000F34D3"/>
    <w:rsid w:val="000F38D5"/>
    <w:rsid w:val="000F39ED"/>
    <w:rsid w:val="000F3A18"/>
    <w:rsid w:val="000F3ABA"/>
    <w:rsid w:val="000F3B57"/>
    <w:rsid w:val="000F3C47"/>
    <w:rsid w:val="000F3CF1"/>
    <w:rsid w:val="000F4192"/>
    <w:rsid w:val="000F42C2"/>
    <w:rsid w:val="000F46E1"/>
    <w:rsid w:val="000F4777"/>
    <w:rsid w:val="000F484C"/>
    <w:rsid w:val="000F4BF6"/>
    <w:rsid w:val="000F4C55"/>
    <w:rsid w:val="000F4CD1"/>
    <w:rsid w:val="000F4DFC"/>
    <w:rsid w:val="000F4E1D"/>
    <w:rsid w:val="000F4EC6"/>
    <w:rsid w:val="000F4EC9"/>
    <w:rsid w:val="000F5008"/>
    <w:rsid w:val="000F5027"/>
    <w:rsid w:val="000F50B3"/>
    <w:rsid w:val="000F51C5"/>
    <w:rsid w:val="000F52DF"/>
    <w:rsid w:val="000F5350"/>
    <w:rsid w:val="000F5351"/>
    <w:rsid w:val="000F53BF"/>
    <w:rsid w:val="000F550C"/>
    <w:rsid w:val="000F55E1"/>
    <w:rsid w:val="000F565F"/>
    <w:rsid w:val="000F5736"/>
    <w:rsid w:val="000F57C7"/>
    <w:rsid w:val="000F58AF"/>
    <w:rsid w:val="000F5A62"/>
    <w:rsid w:val="000F5C94"/>
    <w:rsid w:val="000F654B"/>
    <w:rsid w:val="000F66A7"/>
    <w:rsid w:val="000F67FB"/>
    <w:rsid w:val="000F695D"/>
    <w:rsid w:val="000F6BA8"/>
    <w:rsid w:val="000F6C1F"/>
    <w:rsid w:val="000F6DBE"/>
    <w:rsid w:val="000F700F"/>
    <w:rsid w:val="000F71C9"/>
    <w:rsid w:val="000F7296"/>
    <w:rsid w:val="000F742A"/>
    <w:rsid w:val="000F75A8"/>
    <w:rsid w:val="000F7624"/>
    <w:rsid w:val="000F763B"/>
    <w:rsid w:val="000F7721"/>
    <w:rsid w:val="000F7783"/>
    <w:rsid w:val="000F7A5B"/>
    <w:rsid w:val="000F7AC3"/>
    <w:rsid w:val="00100481"/>
    <w:rsid w:val="001005DD"/>
    <w:rsid w:val="001006B1"/>
    <w:rsid w:val="001008CB"/>
    <w:rsid w:val="0010094F"/>
    <w:rsid w:val="00100977"/>
    <w:rsid w:val="00100996"/>
    <w:rsid w:val="00100B9E"/>
    <w:rsid w:val="00100C64"/>
    <w:rsid w:val="00100CBB"/>
    <w:rsid w:val="001010D8"/>
    <w:rsid w:val="001010E8"/>
    <w:rsid w:val="001011A6"/>
    <w:rsid w:val="001013CC"/>
    <w:rsid w:val="00101446"/>
    <w:rsid w:val="00101909"/>
    <w:rsid w:val="001019CE"/>
    <w:rsid w:val="00101B0A"/>
    <w:rsid w:val="00101BCE"/>
    <w:rsid w:val="00101D65"/>
    <w:rsid w:val="00101F4B"/>
    <w:rsid w:val="001020E9"/>
    <w:rsid w:val="00102335"/>
    <w:rsid w:val="0010239E"/>
    <w:rsid w:val="001023D9"/>
    <w:rsid w:val="0010258E"/>
    <w:rsid w:val="00102768"/>
    <w:rsid w:val="00102A6C"/>
    <w:rsid w:val="00102D8C"/>
    <w:rsid w:val="00102FEA"/>
    <w:rsid w:val="001031BC"/>
    <w:rsid w:val="001031E9"/>
    <w:rsid w:val="00103715"/>
    <w:rsid w:val="001038B4"/>
    <w:rsid w:val="00103900"/>
    <w:rsid w:val="00103B7B"/>
    <w:rsid w:val="00103CA0"/>
    <w:rsid w:val="00103D39"/>
    <w:rsid w:val="00103E9F"/>
    <w:rsid w:val="00103EC6"/>
    <w:rsid w:val="00103FC2"/>
    <w:rsid w:val="001040F0"/>
    <w:rsid w:val="001040F7"/>
    <w:rsid w:val="00104883"/>
    <w:rsid w:val="001048B8"/>
    <w:rsid w:val="001048C1"/>
    <w:rsid w:val="00104C5E"/>
    <w:rsid w:val="00104E5F"/>
    <w:rsid w:val="00105003"/>
    <w:rsid w:val="001050EC"/>
    <w:rsid w:val="001052C5"/>
    <w:rsid w:val="001052EE"/>
    <w:rsid w:val="001052F2"/>
    <w:rsid w:val="00105313"/>
    <w:rsid w:val="001055BD"/>
    <w:rsid w:val="0010568E"/>
    <w:rsid w:val="0010573C"/>
    <w:rsid w:val="00105850"/>
    <w:rsid w:val="00105A69"/>
    <w:rsid w:val="00105D89"/>
    <w:rsid w:val="00105E72"/>
    <w:rsid w:val="00105E7F"/>
    <w:rsid w:val="00105FEC"/>
    <w:rsid w:val="0010617B"/>
    <w:rsid w:val="00106262"/>
    <w:rsid w:val="001062A7"/>
    <w:rsid w:val="001062C7"/>
    <w:rsid w:val="001069CE"/>
    <w:rsid w:val="00106DC8"/>
    <w:rsid w:val="00106E0B"/>
    <w:rsid w:val="001070A5"/>
    <w:rsid w:val="001070D7"/>
    <w:rsid w:val="00107345"/>
    <w:rsid w:val="001074E5"/>
    <w:rsid w:val="0010770E"/>
    <w:rsid w:val="0010773D"/>
    <w:rsid w:val="001077A4"/>
    <w:rsid w:val="0010797F"/>
    <w:rsid w:val="00107994"/>
    <w:rsid w:val="00107E83"/>
    <w:rsid w:val="001101C4"/>
    <w:rsid w:val="001101F3"/>
    <w:rsid w:val="001101F4"/>
    <w:rsid w:val="00110320"/>
    <w:rsid w:val="00110455"/>
    <w:rsid w:val="00110934"/>
    <w:rsid w:val="001109EA"/>
    <w:rsid w:val="00110C48"/>
    <w:rsid w:val="00110DB2"/>
    <w:rsid w:val="00111258"/>
    <w:rsid w:val="0011130C"/>
    <w:rsid w:val="00111323"/>
    <w:rsid w:val="0011173E"/>
    <w:rsid w:val="00111782"/>
    <w:rsid w:val="00111832"/>
    <w:rsid w:val="00111864"/>
    <w:rsid w:val="001118BD"/>
    <w:rsid w:val="00111A1D"/>
    <w:rsid w:val="00111B01"/>
    <w:rsid w:val="00111BC7"/>
    <w:rsid w:val="00111C60"/>
    <w:rsid w:val="00111F0F"/>
    <w:rsid w:val="00112295"/>
    <w:rsid w:val="0011240F"/>
    <w:rsid w:val="0011269C"/>
    <w:rsid w:val="0011281E"/>
    <w:rsid w:val="00112913"/>
    <w:rsid w:val="00112AF8"/>
    <w:rsid w:val="00112B05"/>
    <w:rsid w:val="00112C73"/>
    <w:rsid w:val="00112C90"/>
    <w:rsid w:val="00112DB6"/>
    <w:rsid w:val="00112EA5"/>
    <w:rsid w:val="00112F28"/>
    <w:rsid w:val="0011307C"/>
    <w:rsid w:val="001134B3"/>
    <w:rsid w:val="0011354C"/>
    <w:rsid w:val="001135C8"/>
    <w:rsid w:val="00113645"/>
    <w:rsid w:val="00113652"/>
    <w:rsid w:val="00113EA3"/>
    <w:rsid w:val="00114066"/>
    <w:rsid w:val="001140BC"/>
    <w:rsid w:val="00114155"/>
    <w:rsid w:val="001142B4"/>
    <w:rsid w:val="0011432B"/>
    <w:rsid w:val="00114367"/>
    <w:rsid w:val="001146F1"/>
    <w:rsid w:val="0011473F"/>
    <w:rsid w:val="001148FD"/>
    <w:rsid w:val="00114A9A"/>
    <w:rsid w:val="00114B14"/>
    <w:rsid w:val="00114C9A"/>
    <w:rsid w:val="00114C9D"/>
    <w:rsid w:val="00114D06"/>
    <w:rsid w:val="00114DC0"/>
    <w:rsid w:val="00114FB2"/>
    <w:rsid w:val="001153B8"/>
    <w:rsid w:val="001155B7"/>
    <w:rsid w:val="001156E8"/>
    <w:rsid w:val="0011585D"/>
    <w:rsid w:val="00115873"/>
    <w:rsid w:val="0011588B"/>
    <w:rsid w:val="0011591D"/>
    <w:rsid w:val="00115924"/>
    <w:rsid w:val="00115AB3"/>
    <w:rsid w:val="00115BBB"/>
    <w:rsid w:val="00115CA3"/>
    <w:rsid w:val="001162FC"/>
    <w:rsid w:val="00116399"/>
    <w:rsid w:val="00116437"/>
    <w:rsid w:val="00116897"/>
    <w:rsid w:val="00116921"/>
    <w:rsid w:val="001169FD"/>
    <w:rsid w:val="00116BAF"/>
    <w:rsid w:val="001170A9"/>
    <w:rsid w:val="00117171"/>
    <w:rsid w:val="00117253"/>
    <w:rsid w:val="00117255"/>
    <w:rsid w:val="001172E1"/>
    <w:rsid w:val="0011737B"/>
    <w:rsid w:val="00117560"/>
    <w:rsid w:val="00117565"/>
    <w:rsid w:val="0011767B"/>
    <w:rsid w:val="001176AF"/>
    <w:rsid w:val="001177CE"/>
    <w:rsid w:val="0011789A"/>
    <w:rsid w:val="0011796D"/>
    <w:rsid w:val="00117A1E"/>
    <w:rsid w:val="00117A9F"/>
    <w:rsid w:val="00117B0B"/>
    <w:rsid w:val="00117B0F"/>
    <w:rsid w:val="00117DC4"/>
    <w:rsid w:val="00120034"/>
    <w:rsid w:val="00120223"/>
    <w:rsid w:val="0012032D"/>
    <w:rsid w:val="00120431"/>
    <w:rsid w:val="00120748"/>
    <w:rsid w:val="0012086F"/>
    <w:rsid w:val="00120925"/>
    <w:rsid w:val="00120B78"/>
    <w:rsid w:val="00120C1F"/>
    <w:rsid w:val="00120DDA"/>
    <w:rsid w:val="00120E32"/>
    <w:rsid w:val="00120F1B"/>
    <w:rsid w:val="00121011"/>
    <w:rsid w:val="001215E0"/>
    <w:rsid w:val="0012165B"/>
    <w:rsid w:val="00121736"/>
    <w:rsid w:val="00121738"/>
    <w:rsid w:val="00121944"/>
    <w:rsid w:val="00121A75"/>
    <w:rsid w:val="00121B48"/>
    <w:rsid w:val="00121C36"/>
    <w:rsid w:val="00121D92"/>
    <w:rsid w:val="00121EF9"/>
    <w:rsid w:val="00121FAB"/>
    <w:rsid w:val="00122658"/>
    <w:rsid w:val="00122836"/>
    <w:rsid w:val="00122C47"/>
    <w:rsid w:val="00122CB8"/>
    <w:rsid w:val="00122ED5"/>
    <w:rsid w:val="00123257"/>
    <w:rsid w:val="001232D8"/>
    <w:rsid w:val="001237DA"/>
    <w:rsid w:val="00123A44"/>
    <w:rsid w:val="00123A81"/>
    <w:rsid w:val="00123A9A"/>
    <w:rsid w:val="00123EEA"/>
    <w:rsid w:val="001241A1"/>
    <w:rsid w:val="001242E1"/>
    <w:rsid w:val="00124435"/>
    <w:rsid w:val="001246A1"/>
    <w:rsid w:val="0012485F"/>
    <w:rsid w:val="001248CE"/>
    <w:rsid w:val="00124CF4"/>
    <w:rsid w:val="00124DB9"/>
    <w:rsid w:val="00124DED"/>
    <w:rsid w:val="00124E04"/>
    <w:rsid w:val="00124ED4"/>
    <w:rsid w:val="00125389"/>
    <w:rsid w:val="00125430"/>
    <w:rsid w:val="0012548C"/>
    <w:rsid w:val="0012575B"/>
    <w:rsid w:val="00125A6F"/>
    <w:rsid w:val="00125AA6"/>
    <w:rsid w:val="00125CA3"/>
    <w:rsid w:val="00125D60"/>
    <w:rsid w:val="00125F2E"/>
    <w:rsid w:val="00125F8A"/>
    <w:rsid w:val="00126406"/>
    <w:rsid w:val="0012648F"/>
    <w:rsid w:val="001265D4"/>
    <w:rsid w:val="00126A10"/>
    <w:rsid w:val="00126BA2"/>
    <w:rsid w:val="00126EEC"/>
    <w:rsid w:val="001272D0"/>
    <w:rsid w:val="001272F7"/>
    <w:rsid w:val="001273FC"/>
    <w:rsid w:val="00127571"/>
    <w:rsid w:val="001275A4"/>
    <w:rsid w:val="001276ED"/>
    <w:rsid w:val="00127719"/>
    <w:rsid w:val="00127835"/>
    <w:rsid w:val="00127BB5"/>
    <w:rsid w:val="00127D3B"/>
    <w:rsid w:val="001302D2"/>
    <w:rsid w:val="001302F2"/>
    <w:rsid w:val="001304AE"/>
    <w:rsid w:val="00130691"/>
    <w:rsid w:val="0013088C"/>
    <w:rsid w:val="00130962"/>
    <w:rsid w:val="00130E07"/>
    <w:rsid w:val="00131283"/>
    <w:rsid w:val="001312EE"/>
    <w:rsid w:val="001315D6"/>
    <w:rsid w:val="0013198B"/>
    <w:rsid w:val="00131BA2"/>
    <w:rsid w:val="00131C01"/>
    <w:rsid w:val="001323CA"/>
    <w:rsid w:val="0013263F"/>
    <w:rsid w:val="00132729"/>
    <w:rsid w:val="00132B37"/>
    <w:rsid w:val="00132BEE"/>
    <w:rsid w:val="00132E24"/>
    <w:rsid w:val="00132F3E"/>
    <w:rsid w:val="00133033"/>
    <w:rsid w:val="001334B2"/>
    <w:rsid w:val="0013367C"/>
    <w:rsid w:val="001336B4"/>
    <w:rsid w:val="001336C4"/>
    <w:rsid w:val="00133774"/>
    <w:rsid w:val="00133916"/>
    <w:rsid w:val="0013394D"/>
    <w:rsid w:val="0013396B"/>
    <w:rsid w:val="00133AC7"/>
    <w:rsid w:val="00133D72"/>
    <w:rsid w:val="00133DD6"/>
    <w:rsid w:val="00133EF3"/>
    <w:rsid w:val="00133FA8"/>
    <w:rsid w:val="00134059"/>
    <w:rsid w:val="0013426A"/>
    <w:rsid w:val="00134363"/>
    <w:rsid w:val="00134C7B"/>
    <w:rsid w:val="00134CB5"/>
    <w:rsid w:val="00134F7E"/>
    <w:rsid w:val="0013504A"/>
    <w:rsid w:val="001350A1"/>
    <w:rsid w:val="00135399"/>
    <w:rsid w:val="00135910"/>
    <w:rsid w:val="00135913"/>
    <w:rsid w:val="00135999"/>
    <w:rsid w:val="00135CA8"/>
    <w:rsid w:val="00135CFF"/>
    <w:rsid w:val="00135D78"/>
    <w:rsid w:val="00135E23"/>
    <w:rsid w:val="001360BC"/>
    <w:rsid w:val="00136119"/>
    <w:rsid w:val="001363BE"/>
    <w:rsid w:val="0013648F"/>
    <w:rsid w:val="0013649A"/>
    <w:rsid w:val="001365ED"/>
    <w:rsid w:val="001368CD"/>
    <w:rsid w:val="00136A04"/>
    <w:rsid w:val="00136F48"/>
    <w:rsid w:val="0013708B"/>
    <w:rsid w:val="001372E1"/>
    <w:rsid w:val="00137319"/>
    <w:rsid w:val="001373AC"/>
    <w:rsid w:val="0013757B"/>
    <w:rsid w:val="00137792"/>
    <w:rsid w:val="001377EF"/>
    <w:rsid w:val="00137A40"/>
    <w:rsid w:val="00137AAA"/>
    <w:rsid w:val="00137B5B"/>
    <w:rsid w:val="00137B73"/>
    <w:rsid w:val="00137BAF"/>
    <w:rsid w:val="00137C11"/>
    <w:rsid w:val="00137C74"/>
    <w:rsid w:val="00137EB4"/>
    <w:rsid w:val="00140325"/>
    <w:rsid w:val="001404E0"/>
    <w:rsid w:val="00140512"/>
    <w:rsid w:val="00140549"/>
    <w:rsid w:val="001408C2"/>
    <w:rsid w:val="00140B09"/>
    <w:rsid w:val="00140B91"/>
    <w:rsid w:val="00140DFA"/>
    <w:rsid w:val="00140EB3"/>
    <w:rsid w:val="00141136"/>
    <w:rsid w:val="00141171"/>
    <w:rsid w:val="00141547"/>
    <w:rsid w:val="001415D1"/>
    <w:rsid w:val="001416AA"/>
    <w:rsid w:val="001416F4"/>
    <w:rsid w:val="0014183C"/>
    <w:rsid w:val="00141935"/>
    <w:rsid w:val="00141965"/>
    <w:rsid w:val="00141A18"/>
    <w:rsid w:val="00141FB3"/>
    <w:rsid w:val="00141FB6"/>
    <w:rsid w:val="00141FDA"/>
    <w:rsid w:val="00142245"/>
    <w:rsid w:val="00142494"/>
    <w:rsid w:val="00142809"/>
    <w:rsid w:val="0014298B"/>
    <w:rsid w:val="001429D7"/>
    <w:rsid w:val="00142AFC"/>
    <w:rsid w:val="00142CDD"/>
    <w:rsid w:val="00142ED7"/>
    <w:rsid w:val="00142FF3"/>
    <w:rsid w:val="0014303E"/>
    <w:rsid w:val="001430A1"/>
    <w:rsid w:val="00143117"/>
    <w:rsid w:val="001435A6"/>
    <w:rsid w:val="00143615"/>
    <w:rsid w:val="001439CF"/>
    <w:rsid w:val="00143A14"/>
    <w:rsid w:val="00143AE0"/>
    <w:rsid w:val="00143FF0"/>
    <w:rsid w:val="0014422C"/>
    <w:rsid w:val="00144307"/>
    <w:rsid w:val="00144341"/>
    <w:rsid w:val="00144529"/>
    <w:rsid w:val="0014452B"/>
    <w:rsid w:val="00144705"/>
    <w:rsid w:val="00144707"/>
    <w:rsid w:val="001449C2"/>
    <w:rsid w:val="00144DB1"/>
    <w:rsid w:val="00144EFA"/>
    <w:rsid w:val="0014504C"/>
    <w:rsid w:val="00145054"/>
    <w:rsid w:val="00145085"/>
    <w:rsid w:val="0014518A"/>
    <w:rsid w:val="00145263"/>
    <w:rsid w:val="001458B5"/>
    <w:rsid w:val="001458E7"/>
    <w:rsid w:val="00145C8E"/>
    <w:rsid w:val="00145CE6"/>
    <w:rsid w:val="00145DF6"/>
    <w:rsid w:val="00145FA5"/>
    <w:rsid w:val="001461E0"/>
    <w:rsid w:val="00146265"/>
    <w:rsid w:val="001464ED"/>
    <w:rsid w:val="00146683"/>
    <w:rsid w:val="00146842"/>
    <w:rsid w:val="001468F3"/>
    <w:rsid w:val="00146ACA"/>
    <w:rsid w:val="00146C91"/>
    <w:rsid w:val="00146F76"/>
    <w:rsid w:val="00146FB2"/>
    <w:rsid w:val="00146FF0"/>
    <w:rsid w:val="001473BB"/>
    <w:rsid w:val="00147536"/>
    <w:rsid w:val="00147986"/>
    <w:rsid w:val="0014799C"/>
    <w:rsid w:val="001479E1"/>
    <w:rsid w:val="00147D05"/>
    <w:rsid w:val="00147F3E"/>
    <w:rsid w:val="001506C2"/>
    <w:rsid w:val="00150714"/>
    <w:rsid w:val="00150719"/>
    <w:rsid w:val="00150720"/>
    <w:rsid w:val="00150940"/>
    <w:rsid w:val="00150A84"/>
    <w:rsid w:val="00150B4B"/>
    <w:rsid w:val="00150ECF"/>
    <w:rsid w:val="00151094"/>
    <w:rsid w:val="001511FA"/>
    <w:rsid w:val="001512F4"/>
    <w:rsid w:val="0015146D"/>
    <w:rsid w:val="00151498"/>
    <w:rsid w:val="00151629"/>
    <w:rsid w:val="00151676"/>
    <w:rsid w:val="00151696"/>
    <w:rsid w:val="001516A2"/>
    <w:rsid w:val="00151A11"/>
    <w:rsid w:val="00151CA1"/>
    <w:rsid w:val="00151EDE"/>
    <w:rsid w:val="0015210A"/>
    <w:rsid w:val="0015217A"/>
    <w:rsid w:val="001522E7"/>
    <w:rsid w:val="00152394"/>
    <w:rsid w:val="001526F0"/>
    <w:rsid w:val="00152746"/>
    <w:rsid w:val="00152868"/>
    <w:rsid w:val="0015288B"/>
    <w:rsid w:val="00152A53"/>
    <w:rsid w:val="00152AE0"/>
    <w:rsid w:val="00152B23"/>
    <w:rsid w:val="00152EB2"/>
    <w:rsid w:val="001530B3"/>
    <w:rsid w:val="001530C1"/>
    <w:rsid w:val="001533E3"/>
    <w:rsid w:val="00153566"/>
    <w:rsid w:val="0015383A"/>
    <w:rsid w:val="00153899"/>
    <w:rsid w:val="001538EF"/>
    <w:rsid w:val="00153925"/>
    <w:rsid w:val="00153B66"/>
    <w:rsid w:val="00153B7F"/>
    <w:rsid w:val="00153C00"/>
    <w:rsid w:val="00153C26"/>
    <w:rsid w:val="00153C79"/>
    <w:rsid w:val="00153CE1"/>
    <w:rsid w:val="00153CE3"/>
    <w:rsid w:val="00153F3C"/>
    <w:rsid w:val="00153FA0"/>
    <w:rsid w:val="00153FE3"/>
    <w:rsid w:val="001541E3"/>
    <w:rsid w:val="0015436A"/>
    <w:rsid w:val="0015475D"/>
    <w:rsid w:val="00154797"/>
    <w:rsid w:val="0015487E"/>
    <w:rsid w:val="00154B53"/>
    <w:rsid w:val="00154B60"/>
    <w:rsid w:val="00154C32"/>
    <w:rsid w:val="00154D53"/>
    <w:rsid w:val="00154DE9"/>
    <w:rsid w:val="00154E80"/>
    <w:rsid w:val="00155083"/>
    <w:rsid w:val="001554CB"/>
    <w:rsid w:val="00155520"/>
    <w:rsid w:val="0015563C"/>
    <w:rsid w:val="001556BD"/>
    <w:rsid w:val="001559E2"/>
    <w:rsid w:val="00155ADF"/>
    <w:rsid w:val="00155AE7"/>
    <w:rsid w:val="00155B40"/>
    <w:rsid w:val="00155D75"/>
    <w:rsid w:val="00156484"/>
    <w:rsid w:val="001566DE"/>
    <w:rsid w:val="00156E8F"/>
    <w:rsid w:val="00157121"/>
    <w:rsid w:val="0015712B"/>
    <w:rsid w:val="001571CF"/>
    <w:rsid w:val="001571FD"/>
    <w:rsid w:val="00157346"/>
    <w:rsid w:val="00157399"/>
    <w:rsid w:val="0015760B"/>
    <w:rsid w:val="00157643"/>
    <w:rsid w:val="0015782E"/>
    <w:rsid w:val="001579CE"/>
    <w:rsid w:val="00157A01"/>
    <w:rsid w:val="00157B29"/>
    <w:rsid w:val="00157CB3"/>
    <w:rsid w:val="00157DCF"/>
    <w:rsid w:val="00157DEA"/>
    <w:rsid w:val="00157ED7"/>
    <w:rsid w:val="00157FFC"/>
    <w:rsid w:val="00160204"/>
    <w:rsid w:val="00160569"/>
    <w:rsid w:val="001606FF"/>
    <w:rsid w:val="001608DC"/>
    <w:rsid w:val="001609B6"/>
    <w:rsid w:val="00160A7A"/>
    <w:rsid w:val="00160CDA"/>
    <w:rsid w:val="001610E3"/>
    <w:rsid w:val="001614BA"/>
    <w:rsid w:val="0016167E"/>
    <w:rsid w:val="001616AD"/>
    <w:rsid w:val="001619D8"/>
    <w:rsid w:val="00161E41"/>
    <w:rsid w:val="00161FE1"/>
    <w:rsid w:val="00162081"/>
    <w:rsid w:val="001620AB"/>
    <w:rsid w:val="001620B7"/>
    <w:rsid w:val="00162135"/>
    <w:rsid w:val="00162592"/>
    <w:rsid w:val="00162650"/>
    <w:rsid w:val="0016275D"/>
    <w:rsid w:val="00162932"/>
    <w:rsid w:val="00162A0D"/>
    <w:rsid w:val="00162AB1"/>
    <w:rsid w:val="00162ACA"/>
    <w:rsid w:val="00162BB6"/>
    <w:rsid w:val="00162BEB"/>
    <w:rsid w:val="001631A1"/>
    <w:rsid w:val="00163770"/>
    <w:rsid w:val="00163A96"/>
    <w:rsid w:val="00163B5C"/>
    <w:rsid w:val="00163CE5"/>
    <w:rsid w:val="00163EE0"/>
    <w:rsid w:val="0016416C"/>
    <w:rsid w:val="00164202"/>
    <w:rsid w:val="00164249"/>
    <w:rsid w:val="0016424B"/>
    <w:rsid w:val="0016429A"/>
    <w:rsid w:val="0016434E"/>
    <w:rsid w:val="00164553"/>
    <w:rsid w:val="00164626"/>
    <w:rsid w:val="001647AA"/>
    <w:rsid w:val="00164872"/>
    <w:rsid w:val="001649A0"/>
    <w:rsid w:val="00164B9C"/>
    <w:rsid w:val="00164BA2"/>
    <w:rsid w:val="00164C16"/>
    <w:rsid w:val="00164C8D"/>
    <w:rsid w:val="00165134"/>
    <w:rsid w:val="00165520"/>
    <w:rsid w:val="001657CB"/>
    <w:rsid w:val="00165905"/>
    <w:rsid w:val="00165B1E"/>
    <w:rsid w:val="001660B9"/>
    <w:rsid w:val="00166639"/>
    <w:rsid w:val="00166834"/>
    <w:rsid w:val="001669A0"/>
    <w:rsid w:val="00166A45"/>
    <w:rsid w:val="00166D5B"/>
    <w:rsid w:val="00166DEF"/>
    <w:rsid w:val="00166EB4"/>
    <w:rsid w:val="00166FDB"/>
    <w:rsid w:val="001672E0"/>
    <w:rsid w:val="0016730D"/>
    <w:rsid w:val="00167456"/>
    <w:rsid w:val="00167561"/>
    <w:rsid w:val="001675BB"/>
    <w:rsid w:val="00167B09"/>
    <w:rsid w:val="00167F0C"/>
    <w:rsid w:val="00167FD7"/>
    <w:rsid w:val="001703ED"/>
    <w:rsid w:val="001704E0"/>
    <w:rsid w:val="0017052F"/>
    <w:rsid w:val="00170613"/>
    <w:rsid w:val="00170867"/>
    <w:rsid w:val="00170899"/>
    <w:rsid w:val="00170987"/>
    <w:rsid w:val="00170A60"/>
    <w:rsid w:val="00170B93"/>
    <w:rsid w:val="00170DFD"/>
    <w:rsid w:val="00170F2A"/>
    <w:rsid w:val="00170F41"/>
    <w:rsid w:val="00171143"/>
    <w:rsid w:val="0017123A"/>
    <w:rsid w:val="001712D8"/>
    <w:rsid w:val="0017141D"/>
    <w:rsid w:val="0017146E"/>
    <w:rsid w:val="00171927"/>
    <w:rsid w:val="0017192D"/>
    <w:rsid w:val="00171AA1"/>
    <w:rsid w:val="00171C71"/>
    <w:rsid w:val="00171E6E"/>
    <w:rsid w:val="00171FF8"/>
    <w:rsid w:val="00172229"/>
    <w:rsid w:val="00172555"/>
    <w:rsid w:val="00172596"/>
    <w:rsid w:val="001725B9"/>
    <w:rsid w:val="00172696"/>
    <w:rsid w:val="00172B4A"/>
    <w:rsid w:val="00172BF8"/>
    <w:rsid w:val="00172C00"/>
    <w:rsid w:val="00172C39"/>
    <w:rsid w:val="00172CDA"/>
    <w:rsid w:val="00172D43"/>
    <w:rsid w:val="001730A8"/>
    <w:rsid w:val="00173223"/>
    <w:rsid w:val="001732A6"/>
    <w:rsid w:val="00173599"/>
    <w:rsid w:val="00173656"/>
    <w:rsid w:val="00173891"/>
    <w:rsid w:val="00173BD3"/>
    <w:rsid w:val="001740C1"/>
    <w:rsid w:val="001741DA"/>
    <w:rsid w:val="00174361"/>
    <w:rsid w:val="001744A1"/>
    <w:rsid w:val="001744F5"/>
    <w:rsid w:val="0017454A"/>
    <w:rsid w:val="00174602"/>
    <w:rsid w:val="0017464D"/>
    <w:rsid w:val="001749A6"/>
    <w:rsid w:val="001749F2"/>
    <w:rsid w:val="00174AAE"/>
    <w:rsid w:val="0017525E"/>
    <w:rsid w:val="001752C6"/>
    <w:rsid w:val="001752D4"/>
    <w:rsid w:val="001753B4"/>
    <w:rsid w:val="0017542B"/>
    <w:rsid w:val="0017545B"/>
    <w:rsid w:val="0017569A"/>
    <w:rsid w:val="001757CA"/>
    <w:rsid w:val="0017581B"/>
    <w:rsid w:val="0017587C"/>
    <w:rsid w:val="001758E8"/>
    <w:rsid w:val="001759C5"/>
    <w:rsid w:val="00175A1C"/>
    <w:rsid w:val="00175A2B"/>
    <w:rsid w:val="00175A58"/>
    <w:rsid w:val="00175BF9"/>
    <w:rsid w:val="00175E68"/>
    <w:rsid w:val="00175F87"/>
    <w:rsid w:val="00175F91"/>
    <w:rsid w:val="00176129"/>
    <w:rsid w:val="0017639C"/>
    <w:rsid w:val="0017653E"/>
    <w:rsid w:val="00176568"/>
    <w:rsid w:val="00176ACC"/>
    <w:rsid w:val="00176CBF"/>
    <w:rsid w:val="00176CDE"/>
    <w:rsid w:val="00176F67"/>
    <w:rsid w:val="001775E2"/>
    <w:rsid w:val="00177634"/>
    <w:rsid w:val="00177758"/>
    <w:rsid w:val="0017787A"/>
    <w:rsid w:val="00177995"/>
    <w:rsid w:val="00177A4E"/>
    <w:rsid w:val="00177AE3"/>
    <w:rsid w:val="00177CC9"/>
    <w:rsid w:val="00177CD4"/>
    <w:rsid w:val="00177DF4"/>
    <w:rsid w:val="00177E80"/>
    <w:rsid w:val="00177FA1"/>
    <w:rsid w:val="00180029"/>
    <w:rsid w:val="001801FA"/>
    <w:rsid w:val="001806BF"/>
    <w:rsid w:val="00180BBC"/>
    <w:rsid w:val="00180BFC"/>
    <w:rsid w:val="00180C5C"/>
    <w:rsid w:val="00180D32"/>
    <w:rsid w:val="0018138C"/>
    <w:rsid w:val="001815AB"/>
    <w:rsid w:val="00181A71"/>
    <w:rsid w:val="00181E2D"/>
    <w:rsid w:val="00182375"/>
    <w:rsid w:val="001823E3"/>
    <w:rsid w:val="001825E5"/>
    <w:rsid w:val="00182714"/>
    <w:rsid w:val="00182973"/>
    <w:rsid w:val="001829B9"/>
    <w:rsid w:val="00182B37"/>
    <w:rsid w:val="00182B3C"/>
    <w:rsid w:val="00182EE3"/>
    <w:rsid w:val="0018302A"/>
    <w:rsid w:val="001832BE"/>
    <w:rsid w:val="00183350"/>
    <w:rsid w:val="001834DD"/>
    <w:rsid w:val="001836FF"/>
    <w:rsid w:val="0018374F"/>
    <w:rsid w:val="00183836"/>
    <w:rsid w:val="00183A77"/>
    <w:rsid w:val="00183B4D"/>
    <w:rsid w:val="00183E04"/>
    <w:rsid w:val="001842EA"/>
    <w:rsid w:val="0018430A"/>
    <w:rsid w:val="00184656"/>
    <w:rsid w:val="00184657"/>
    <w:rsid w:val="00184963"/>
    <w:rsid w:val="0018499C"/>
    <w:rsid w:val="00184A32"/>
    <w:rsid w:val="00184CA2"/>
    <w:rsid w:val="00184D31"/>
    <w:rsid w:val="00184D9E"/>
    <w:rsid w:val="00184E60"/>
    <w:rsid w:val="00184EE1"/>
    <w:rsid w:val="00185022"/>
    <w:rsid w:val="00185095"/>
    <w:rsid w:val="001850EE"/>
    <w:rsid w:val="0018556D"/>
    <w:rsid w:val="001855DA"/>
    <w:rsid w:val="0018571D"/>
    <w:rsid w:val="001858E5"/>
    <w:rsid w:val="00185DD5"/>
    <w:rsid w:val="00185F62"/>
    <w:rsid w:val="00185FDD"/>
    <w:rsid w:val="0018606F"/>
    <w:rsid w:val="001861AF"/>
    <w:rsid w:val="00186322"/>
    <w:rsid w:val="001863BE"/>
    <w:rsid w:val="00186403"/>
    <w:rsid w:val="00186466"/>
    <w:rsid w:val="0018650D"/>
    <w:rsid w:val="0018697B"/>
    <w:rsid w:val="00186AC9"/>
    <w:rsid w:val="00186BA7"/>
    <w:rsid w:val="00186D80"/>
    <w:rsid w:val="00186DB7"/>
    <w:rsid w:val="00186E06"/>
    <w:rsid w:val="00186F4E"/>
    <w:rsid w:val="001872A6"/>
    <w:rsid w:val="0018733C"/>
    <w:rsid w:val="001873B7"/>
    <w:rsid w:val="001873E0"/>
    <w:rsid w:val="001874AF"/>
    <w:rsid w:val="001874FC"/>
    <w:rsid w:val="001875BB"/>
    <w:rsid w:val="0018768F"/>
    <w:rsid w:val="001876F3"/>
    <w:rsid w:val="00187722"/>
    <w:rsid w:val="0018776F"/>
    <w:rsid w:val="001879B8"/>
    <w:rsid w:val="00187AD0"/>
    <w:rsid w:val="00187B2D"/>
    <w:rsid w:val="00187DBE"/>
    <w:rsid w:val="00187E53"/>
    <w:rsid w:val="00187EAF"/>
    <w:rsid w:val="00187F0C"/>
    <w:rsid w:val="00187F68"/>
    <w:rsid w:val="00190156"/>
    <w:rsid w:val="00190169"/>
    <w:rsid w:val="00190192"/>
    <w:rsid w:val="001903F4"/>
    <w:rsid w:val="00190826"/>
    <w:rsid w:val="00190B76"/>
    <w:rsid w:val="00190C08"/>
    <w:rsid w:val="00190D7A"/>
    <w:rsid w:val="00190E5E"/>
    <w:rsid w:val="00190E68"/>
    <w:rsid w:val="00190E92"/>
    <w:rsid w:val="00191128"/>
    <w:rsid w:val="00191168"/>
    <w:rsid w:val="001911FA"/>
    <w:rsid w:val="001913BF"/>
    <w:rsid w:val="0019149B"/>
    <w:rsid w:val="00191716"/>
    <w:rsid w:val="001918F7"/>
    <w:rsid w:val="00191903"/>
    <w:rsid w:val="00191C09"/>
    <w:rsid w:val="00191EF3"/>
    <w:rsid w:val="001920DC"/>
    <w:rsid w:val="0019271C"/>
    <w:rsid w:val="001927F5"/>
    <w:rsid w:val="0019290E"/>
    <w:rsid w:val="00192A61"/>
    <w:rsid w:val="00192F8C"/>
    <w:rsid w:val="00192F94"/>
    <w:rsid w:val="00192FA2"/>
    <w:rsid w:val="001931E6"/>
    <w:rsid w:val="001933EB"/>
    <w:rsid w:val="001934B0"/>
    <w:rsid w:val="00193642"/>
    <w:rsid w:val="0019371F"/>
    <w:rsid w:val="0019372C"/>
    <w:rsid w:val="00193CA8"/>
    <w:rsid w:val="00193D83"/>
    <w:rsid w:val="00193F43"/>
    <w:rsid w:val="001941A2"/>
    <w:rsid w:val="00194415"/>
    <w:rsid w:val="0019469D"/>
    <w:rsid w:val="00194748"/>
    <w:rsid w:val="00194803"/>
    <w:rsid w:val="00194A6C"/>
    <w:rsid w:val="00194C2C"/>
    <w:rsid w:val="00194D23"/>
    <w:rsid w:val="00194F96"/>
    <w:rsid w:val="00194FFE"/>
    <w:rsid w:val="001950DE"/>
    <w:rsid w:val="001953C9"/>
    <w:rsid w:val="00195446"/>
    <w:rsid w:val="001957D7"/>
    <w:rsid w:val="00195952"/>
    <w:rsid w:val="00195B78"/>
    <w:rsid w:val="00195C43"/>
    <w:rsid w:val="00195CA6"/>
    <w:rsid w:val="00195F37"/>
    <w:rsid w:val="001960E5"/>
    <w:rsid w:val="00196296"/>
    <w:rsid w:val="0019631F"/>
    <w:rsid w:val="001965FB"/>
    <w:rsid w:val="0019668B"/>
    <w:rsid w:val="00196798"/>
    <w:rsid w:val="00196841"/>
    <w:rsid w:val="00196B13"/>
    <w:rsid w:val="00196BE3"/>
    <w:rsid w:val="0019701C"/>
    <w:rsid w:val="00197355"/>
    <w:rsid w:val="001975CF"/>
    <w:rsid w:val="0019761D"/>
    <w:rsid w:val="001977F1"/>
    <w:rsid w:val="0019793E"/>
    <w:rsid w:val="0019797E"/>
    <w:rsid w:val="001979A4"/>
    <w:rsid w:val="00197A51"/>
    <w:rsid w:val="00197C5C"/>
    <w:rsid w:val="00197C91"/>
    <w:rsid w:val="00197CD1"/>
    <w:rsid w:val="00197F29"/>
    <w:rsid w:val="00197FAA"/>
    <w:rsid w:val="001A0029"/>
    <w:rsid w:val="001A013C"/>
    <w:rsid w:val="001A061C"/>
    <w:rsid w:val="001A0C15"/>
    <w:rsid w:val="001A0C41"/>
    <w:rsid w:val="001A0CCC"/>
    <w:rsid w:val="001A0D6B"/>
    <w:rsid w:val="001A0D6F"/>
    <w:rsid w:val="001A0DE7"/>
    <w:rsid w:val="001A11A0"/>
    <w:rsid w:val="001A1249"/>
    <w:rsid w:val="001A1369"/>
    <w:rsid w:val="001A1388"/>
    <w:rsid w:val="001A149C"/>
    <w:rsid w:val="001A1591"/>
    <w:rsid w:val="001A166E"/>
    <w:rsid w:val="001A17AC"/>
    <w:rsid w:val="001A18DC"/>
    <w:rsid w:val="001A1F99"/>
    <w:rsid w:val="001A20DC"/>
    <w:rsid w:val="001A2116"/>
    <w:rsid w:val="001A2316"/>
    <w:rsid w:val="001A243F"/>
    <w:rsid w:val="001A25F9"/>
    <w:rsid w:val="001A2700"/>
    <w:rsid w:val="001A2B0F"/>
    <w:rsid w:val="001A2DC0"/>
    <w:rsid w:val="001A2F33"/>
    <w:rsid w:val="001A314A"/>
    <w:rsid w:val="001A31AD"/>
    <w:rsid w:val="001A34B3"/>
    <w:rsid w:val="001A3731"/>
    <w:rsid w:val="001A378A"/>
    <w:rsid w:val="001A3826"/>
    <w:rsid w:val="001A38BD"/>
    <w:rsid w:val="001A38DF"/>
    <w:rsid w:val="001A399D"/>
    <w:rsid w:val="001A3A9F"/>
    <w:rsid w:val="001A41A8"/>
    <w:rsid w:val="001A4335"/>
    <w:rsid w:val="001A439E"/>
    <w:rsid w:val="001A44C9"/>
    <w:rsid w:val="001A4578"/>
    <w:rsid w:val="001A4750"/>
    <w:rsid w:val="001A4818"/>
    <w:rsid w:val="001A4A7D"/>
    <w:rsid w:val="001A4DEF"/>
    <w:rsid w:val="001A4FA4"/>
    <w:rsid w:val="001A51E4"/>
    <w:rsid w:val="001A53CD"/>
    <w:rsid w:val="001A546B"/>
    <w:rsid w:val="001A5559"/>
    <w:rsid w:val="001A5786"/>
    <w:rsid w:val="001A58CD"/>
    <w:rsid w:val="001A5A0B"/>
    <w:rsid w:val="001A5A84"/>
    <w:rsid w:val="001A5AFC"/>
    <w:rsid w:val="001A5BDF"/>
    <w:rsid w:val="001A5FB6"/>
    <w:rsid w:val="001A6066"/>
    <w:rsid w:val="001A608C"/>
    <w:rsid w:val="001A6121"/>
    <w:rsid w:val="001A61EA"/>
    <w:rsid w:val="001A61F8"/>
    <w:rsid w:val="001A620F"/>
    <w:rsid w:val="001A63D6"/>
    <w:rsid w:val="001A673F"/>
    <w:rsid w:val="001A6908"/>
    <w:rsid w:val="001A6A1D"/>
    <w:rsid w:val="001A6A20"/>
    <w:rsid w:val="001A6A53"/>
    <w:rsid w:val="001A6AFA"/>
    <w:rsid w:val="001A6E11"/>
    <w:rsid w:val="001A6E83"/>
    <w:rsid w:val="001A6EB5"/>
    <w:rsid w:val="001A711E"/>
    <w:rsid w:val="001A7186"/>
    <w:rsid w:val="001A7192"/>
    <w:rsid w:val="001A71C4"/>
    <w:rsid w:val="001A7218"/>
    <w:rsid w:val="001A73E6"/>
    <w:rsid w:val="001A75E3"/>
    <w:rsid w:val="001A784B"/>
    <w:rsid w:val="001A7A66"/>
    <w:rsid w:val="001A7A72"/>
    <w:rsid w:val="001A7A78"/>
    <w:rsid w:val="001A7E94"/>
    <w:rsid w:val="001A7EAA"/>
    <w:rsid w:val="001B00CB"/>
    <w:rsid w:val="001B00E9"/>
    <w:rsid w:val="001B0228"/>
    <w:rsid w:val="001B026A"/>
    <w:rsid w:val="001B03ED"/>
    <w:rsid w:val="001B068E"/>
    <w:rsid w:val="001B0A8F"/>
    <w:rsid w:val="001B0F4C"/>
    <w:rsid w:val="001B13C9"/>
    <w:rsid w:val="001B16A8"/>
    <w:rsid w:val="001B178F"/>
    <w:rsid w:val="001B18D4"/>
    <w:rsid w:val="001B18E6"/>
    <w:rsid w:val="001B196B"/>
    <w:rsid w:val="001B1AB5"/>
    <w:rsid w:val="001B1BBD"/>
    <w:rsid w:val="001B1CB2"/>
    <w:rsid w:val="001B24A5"/>
    <w:rsid w:val="001B24CD"/>
    <w:rsid w:val="001B24F0"/>
    <w:rsid w:val="001B31F2"/>
    <w:rsid w:val="001B3678"/>
    <w:rsid w:val="001B36EC"/>
    <w:rsid w:val="001B3725"/>
    <w:rsid w:val="001B3A89"/>
    <w:rsid w:val="001B3D93"/>
    <w:rsid w:val="001B400D"/>
    <w:rsid w:val="001B4026"/>
    <w:rsid w:val="001B429F"/>
    <w:rsid w:val="001B4459"/>
    <w:rsid w:val="001B44B8"/>
    <w:rsid w:val="001B4520"/>
    <w:rsid w:val="001B4CD2"/>
    <w:rsid w:val="001B4DFF"/>
    <w:rsid w:val="001B4EAB"/>
    <w:rsid w:val="001B5192"/>
    <w:rsid w:val="001B52D2"/>
    <w:rsid w:val="001B5338"/>
    <w:rsid w:val="001B54B8"/>
    <w:rsid w:val="001B58C1"/>
    <w:rsid w:val="001B5A2A"/>
    <w:rsid w:val="001B5BDA"/>
    <w:rsid w:val="001B5D16"/>
    <w:rsid w:val="001B5E85"/>
    <w:rsid w:val="001B5EE5"/>
    <w:rsid w:val="001B5F6B"/>
    <w:rsid w:val="001B600B"/>
    <w:rsid w:val="001B6039"/>
    <w:rsid w:val="001B60BB"/>
    <w:rsid w:val="001B6204"/>
    <w:rsid w:val="001B6299"/>
    <w:rsid w:val="001B63EA"/>
    <w:rsid w:val="001B6662"/>
    <w:rsid w:val="001B69AF"/>
    <w:rsid w:val="001B6C58"/>
    <w:rsid w:val="001B6E67"/>
    <w:rsid w:val="001B7187"/>
    <w:rsid w:val="001B720B"/>
    <w:rsid w:val="001B7258"/>
    <w:rsid w:val="001B7406"/>
    <w:rsid w:val="001B7532"/>
    <w:rsid w:val="001B7874"/>
    <w:rsid w:val="001B7D01"/>
    <w:rsid w:val="001B7D4E"/>
    <w:rsid w:val="001C00C3"/>
    <w:rsid w:val="001C00CB"/>
    <w:rsid w:val="001C024F"/>
    <w:rsid w:val="001C060A"/>
    <w:rsid w:val="001C07F2"/>
    <w:rsid w:val="001C0915"/>
    <w:rsid w:val="001C09EA"/>
    <w:rsid w:val="001C0A80"/>
    <w:rsid w:val="001C1048"/>
    <w:rsid w:val="001C1272"/>
    <w:rsid w:val="001C13C6"/>
    <w:rsid w:val="001C1454"/>
    <w:rsid w:val="001C14E3"/>
    <w:rsid w:val="001C182E"/>
    <w:rsid w:val="001C1BAA"/>
    <w:rsid w:val="001C1BF2"/>
    <w:rsid w:val="001C1C9E"/>
    <w:rsid w:val="001C1D9B"/>
    <w:rsid w:val="001C1FA4"/>
    <w:rsid w:val="001C1FDD"/>
    <w:rsid w:val="001C22AD"/>
    <w:rsid w:val="001C2361"/>
    <w:rsid w:val="001C26B4"/>
    <w:rsid w:val="001C2C33"/>
    <w:rsid w:val="001C2E30"/>
    <w:rsid w:val="001C2F46"/>
    <w:rsid w:val="001C3140"/>
    <w:rsid w:val="001C3235"/>
    <w:rsid w:val="001C34DA"/>
    <w:rsid w:val="001C3749"/>
    <w:rsid w:val="001C3756"/>
    <w:rsid w:val="001C3879"/>
    <w:rsid w:val="001C3A9F"/>
    <w:rsid w:val="001C3CBE"/>
    <w:rsid w:val="001C3D21"/>
    <w:rsid w:val="001C436A"/>
    <w:rsid w:val="001C4407"/>
    <w:rsid w:val="001C4457"/>
    <w:rsid w:val="001C464D"/>
    <w:rsid w:val="001C4682"/>
    <w:rsid w:val="001C46BE"/>
    <w:rsid w:val="001C46FA"/>
    <w:rsid w:val="001C4717"/>
    <w:rsid w:val="001C4B2D"/>
    <w:rsid w:val="001C4BC7"/>
    <w:rsid w:val="001C4D5E"/>
    <w:rsid w:val="001C4DD9"/>
    <w:rsid w:val="001C4EA5"/>
    <w:rsid w:val="001C53C9"/>
    <w:rsid w:val="001C5534"/>
    <w:rsid w:val="001C55ED"/>
    <w:rsid w:val="001C55EF"/>
    <w:rsid w:val="001C56E0"/>
    <w:rsid w:val="001C57EC"/>
    <w:rsid w:val="001C5841"/>
    <w:rsid w:val="001C58F3"/>
    <w:rsid w:val="001C594A"/>
    <w:rsid w:val="001C5A36"/>
    <w:rsid w:val="001C5D7F"/>
    <w:rsid w:val="001C5DAE"/>
    <w:rsid w:val="001C5EFD"/>
    <w:rsid w:val="001C63B2"/>
    <w:rsid w:val="001C63F7"/>
    <w:rsid w:val="001C6486"/>
    <w:rsid w:val="001C6679"/>
    <w:rsid w:val="001C68DC"/>
    <w:rsid w:val="001C6A3A"/>
    <w:rsid w:val="001C6E84"/>
    <w:rsid w:val="001C6F42"/>
    <w:rsid w:val="001C7248"/>
    <w:rsid w:val="001C775D"/>
    <w:rsid w:val="001C77BD"/>
    <w:rsid w:val="001C7A8B"/>
    <w:rsid w:val="001C7C80"/>
    <w:rsid w:val="001C7EB0"/>
    <w:rsid w:val="001C7EF1"/>
    <w:rsid w:val="001C7F7F"/>
    <w:rsid w:val="001C7FF9"/>
    <w:rsid w:val="001D0028"/>
    <w:rsid w:val="001D0083"/>
    <w:rsid w:val="001D03B4"/>
    <w:rsid w:val="001D0407"/>
    <w:rsid w:val="001D06DD"/>
    <w:rsid w:val="001D070B"/>
    <w:rsid w:val="001D0711"/>
    <w:rsid w:val="001D076B"/>
    <w:rsid w:val="001D07F2"/>
    <w:rsid w:val="001D0891"/>
    <w:rsid w:val="001D08FF"/>
    <w:rsid w:val="001D09B5"/>
    <w:rsid w:val="001D0A95"/>
    <w:rsid w:val="001D0B65"/>
    <w:rsid w:val="001D0BB2"/>
    <w:rsid w:val="001D0E24"/>
    <w:rsid w:val="001D0EF9"/>
    <w:rsid w:val="001D0F69"/>
    <w:rsid w:val="001D0FE3"/>
    <w:rsid w:val="001D10D0"/>
    <w:rsid w:val="001D1114"/>
    <w:rsid w:val="001D1191"/>
    <w:rsid w:val="001D131B"/>
    <w:rsid w:val="001D13FD"/>
    <w:rsid w:val="001D14D0"/>
    <w:rsid w:val="001D14DB"/>
    <w:rsid w:val="001D14F4"/>
    <w:rsid w:val="001D15BD"/>
    <w:rsid w:val="001D169A"/>
    <w:rsid w:val="001D19E1"/>
    <w:rsid w:val="001D1C33"/>
    <w:rsid w:val="001D1CA0"/>
    <w:rsid w:val="001D1E17"/>
    <w:rsid w:val="001D1E5C"/>
    <w:rsid w:val="001D206F"/>
    <w:rsid w:val="001D21C6"/>
    <w:rsid w:val="001D2475"/>
    <w:rsid w:val="001D2783"/>
    <w:rsid w:val="001D2920"/>
    <w:rsid w:val="001D2A37"/>
    <w:rsid w:val="001D2DF9"/>
    <w:rsid w:val="001D2F61"/>
    <w:rsid w:val="001D2FE3"/>
    <w:rsid w:val="001D3051"/>
    <w:rsid w:val="001D30CF"/>
    <w:rsid w:val="001D33D3"/>
    <w:rsid w:val="001D347E"/>
    <w:rsid w:val="001D3483"/>
    <w:rsid w:val="001D3506"/>
    <w:rsid w:val="001D3515"/>
    <w:rsid w:val="001D35A9"/>
    <w:rsid w:val="001D377C"/>
    <w:rsid w:val="001D3843"/>
    <w:rsid w:val="001D3943"/>
    <w:rsid w:val="001D3BA3"/>
    <w:rsid w:val="001D3BF0"/>
    <w:rsid w:val="001D3D43"/>
    <w:rsid w:val="001D3DFA"/>
    <w:rsid w:val="001D3EC9"/>
    <w:rsid w:val="001D3FF9"/>
    <w:rsid w:val="001D41AB"/>
    <w:rsid w:val="001D4708"/>
    <w:rsid w:val="001D47B3"/>
    <w:rsid w:val="001D497D"/>
    <w:rsid w:val="001D4ADC"/>
    <w:rsid w:val="001D4B8B"/>
    <w:rsid w:val="001D4DFA"/>
    <w:rsid w:val="001D4FE1"/>
    <w:rsid w:val="001D5139"/>
    <w:rsid w:val="001D524D"/>
    <w:rsid w:val="001D5534"/>
    <w:rsid w:val="001D55CE"/>
    <w:rsid w:val="001D55FC"/>
    <w:rsid w:val="001D5824"/>
    <w:rsid w:val="001D589E"/>
    <w:rsid w:val="001D58A2"/>
    <w:rsid w:val="001D5962"/>
    <w:rsid w:val="001D5A46"/>
    <w:rsid w:val="001D5A7C"/>
    <w:rsid w:val="001D5D5A"/>
    <w:rsid w:val="001D5D8F"/>
    <w:rsid w:val="001D5E4C"/>
    <w:rsid w:val="001D5E4F"/>
    <w:rsid w:val="001D5F18"/>
    <w:rsid w:val="001D5F35"/>
    <w:rsid w:val="001D5F44"/>
    <w:rsid w:val="001D6198"/>
    <w:rsid w:val="001D6429"/>
    <w:rsid w:val="001D64A9"/>
    <w:rsid w:val="001D64FF"/>
    <w:rsid w:val="001D668F"/>
    <w:rsid w:val="001D67C8"/>
    <w:rsid w:val="001D69CC"/>
    <w:rsid w:val="001D6ADD"/>
    <w:rsid w:val="001D6C78"/>
    <w:rsid w:val="001D6DE2"/>
    <w:rsid w:val="001D6EAF"/>
    <w:rsid w:val="001D6EE8"/>
    <w:rsid w:val="001D6F30"/>
    <w:rsid w:val="001D6FDB"/>
    <w:rsid w:val="001D71D9"/>
    <w:rsid w:val="001D730A"/>
    <w:rsid w:val="001D7517"/>
    <w:rsid w:val="001D7548"/>
    <w:rsid w:val="001D75D6"/>
    <w:rsid w:val="001D772D"/>
    <w:rsid w:val="001D778A"/>
    <w:rsid w:val="001D7830"/>
    <w:rsid w:val="001D7A4F"/>
    <w:rsid w:val="001D7B6D"/>
    <w:rsid w:val="001D7C6E"/>
    <w:rsid w:val="001E0074"/>
    <w:rsid w:val="001E018C"/>
    <w:rsid w:val="001E0530"/>
    <w:rsid w:val="001E07B4"/>
    <w:rsid w:val="001E081C"/>
    <w:rsid w:val="001E0A47"/>
    <w:rsid w:val="001E0BF1"/>
    <w:rsid w:val="001E0C38"/>
    <w:rsid w:val="001E0D57"/>
    <w:rsid w:val="001E0DCE"/>
    <w:rsid w:val="001E0DF7"/>
    <w:rsid w:val="001E0F31"/>
    <w:rsid w:val="001E0FDD"/>
    <w:rsid w:val="001E1095"/>
    <w:rsid w:val="001E1601"/>
    <w:rsid w:val="001E18BB"/>
    <w:rsid w:val="001E1905"/>
    <w:rsid w:val="001E1A23"/>
    <w:rsid w:val="001E1BC3"/>
    <w:rsid w:val="001E1BD2"/>
    <w:rsid w:val="001E1FAF"/>
    <w:rsid w:val="001E206C"/>
    <w:rsid w:val="001E20E3"/>
    <w:rsid w:val="001E2174"/>
    <w:rsid w:val="001E248B"/>
    <w:rsid w:val="001E2502"/>
    <w:rsid w:val="001E2898"/>
    <w:rsid w:val="001E28C4"/>
    <w:rsid w:val="001E2989"/>
    <w:rsid w:val="001E2C08"/>
    <w:rsid w:val="001E2DA0"/>
    <w:rsid w:val="001E2DB1"/>
    <w:rsid w:val="001E2DCA"/>
    <w:rsid w:val="001E2EB8"/>
    <w:rsid w:val="001E302F"/>
    <w:rsid w:val="001E31EE"/>
    <w:rsid w:val="001E33AE"/>
    <w:rsid w:val="001E33BB"/>
    <w:rsid w:val="001E34B3"/>
    <w:rsid w:val="001E355C"/>
    <w:rsid w:val="001E3571"/>
    <w:rsid w:val="001E360E"/>
    <w:rsid w:val="001E3942"/>
    <w:rsid w:val="001E3B1B"/>
    <w:rsid w:val="001E3B64"/>
    <w:rsid w:val="001E3CB7"/>
    <w:rsid w:val="001E3EAB"/>
    <w:rsid w:val="001E3F13"/>
    <w:rsid w:val="001E3FF4"/>
    <w:rsid w:val="001E43DF"/>
    <w:rsid w:val="001E4428"/>
    <w:rsid w:val="001E449F"/>
    <w:rsid w:val="001E451E"/>
    <w:rsid w:val="001E476E"/>
    <w:rsid w:val="001E48BF"/>
    <w:rsid w:val="001E493B"/>
    <w:rsid w:val="001E496A"/>
    <w:rsid w:val="001E4A0B"/>
    <w:rsid w:val="001E4B93"/>
    <w:rsid w:val="001E4C60"/>
    <w:rsid w:val="001E4D19"/>
    <w:rsid w:val="001E4EDE"/>
    <w:rsid w:val="001E4EEF"/>
    <w:rsid w:val="001E51C0"/>
    <w:rsid w:val="001E53E5"/>
    <w:rsid w:val="001E56FF"/>
    <w:rsid w:val="001E58E2"/>
    <w:rsid w:val="001E59E5"/>
    <w:rsid w:val="001E5CB2"/>
    <w:rsid w:val="001E5D77"/>
    <w:rsid w:val="001E5E6D"/>
    <w:rsid w:val="001E5F6F"/>
    <w:rsid w:val="001E6264"/>
    <w:rsid w:val="001E652F"/>
    <w:rsid w:val="001E6AF1"/>
    <w:rsid w:val="001E6D23"/>
    <w:rsid w:val="001E6E48"/>
    <w:rsid w:val="001E6FBF"/>
    <w:rsid w:val="001E70AA"/>
    <w:rsid w:val="001E7176"/>
    <w:rsid w:val="001E7262"/>
    <w:rsid w:val="001E7360"/>
    <w:rsid w:val="001E7480"/>
    <w:rsid w:val="001E7558"/>
    <w:rsid w:val="001E7632"/>
    <w:rsid w:val="001E783C"/>
    <w:rsid w:val="001E796D"/>
    <w:rsid w:val="001E7A83"/>
    <w:rsid w:val="001E7AD2"/>
    <w:rsid w:val="001E7AF4"/>
    <w:rsid w:val="001E7B5C"/>
    <w:rsid w:val="001E7B98"/>
    <w:rsid w:val="001E7FCD"/>
    <w:rsid w:val="001F01A2"/>
    <w:rsid w:val="001F01AF"/>
    <w:rsid w:val="001F02E9"/>
    <w:rsid w:val="001F0399"/>
    <w:rsid w:val="001F0406"/>
    <w:rsid w:val="001F097C"/>
    <w:rsid w:val="001F0A0F"/>
    <w:rsid w:val="001F0C0E"/>
    <w:rsid w:val="001F0E9E"/>
    <w:rsid w:val="001F0ECC"/>
    <w:rsid w:val="001F0ED5"/>
    <w:rsid w:val="001F10E7"/>
    <w:rsid w:val="001F1147"/>
    <w:rsid w:val="001F1296"/>
    <w:rsid w:val="001F130B"/>
    <w:rsid w:val="001F1541"/>
    <w:rsid w:val="001F16E0"/>
    <w:rsid w:val="001F1815"/>
    <w:rsid w:val="001F1946"/>
    <w:rsid w:val="001F19AB"/>
    <w:rsid w:val="001F19F5"/>
    <w:rsid w:val="001F1BD2"/>
    <w:rsid w:val="001F20FE"/>
    <w:rsid w:val="001F2454"/>
    <w:rsid w:val="001F278F"/>
    <w:rsid w:val="001F29A4"/>
    <w:rsid w:val="001F2A8C"/>
    <w:rsid w:val="001F2B6C"/>
    <w:rsid w:val="001F324B"/>
    <w:rsid w:val="001F324D"/>
    <w:rsid w:val="001F32DB"/>
    <w:rsid w:val="001F334F"/>
    <w:rsid w:val="001F3386"/>
    <w:rsid w:val="001F33F1"/>
    <w:rsid w:val="001F344F"/>
    <w:rsid w:val="001F3663"/>
    <w:rsid w:val="001F3992"/>
    <w:rsid w:val="001F39C1"/>
    <w:rsid w:val="001F3C77"/>
    <w:rsid w:val="001F3CB5"/>
    <w:rsid w:val="001F3DE0"/>
    <w:rsid w:val="001F3E5B"/>
    <w:rsid w:val="001F3EE6"/>
    <w:rsid w:val="001F3EF7"/>
    <w:rsid w:val="001F409F"/>
    <w:rsid w:val="001F4116"/>
    <w:rsid w:val="001F420E"/>
    <w:rsid w:val="001F47EF"/>
    <w:rsid w:val="001F4A7D"/>
    <w:rsid w:val="001F4AB1"/>
    <w:rsid w:val="001F4B97"/>
    <w:rsid w:val="001F4CED"/>
    <w:rsid w:val="001F4F8F"/>
    <w:rsid w:val="001F5044"/>
    <w:rsid w:val="001F53D8"/>
    <w:rsid w:val="001F554C"/>
    <w:rsid w:val="001F55BC"/>
    <w:rsid w:val="001F5644"/>
    <w:rsid w:val="001F5697"/>
    <w:rsid w:val="001F574F"/>
    <w:rsid w:val="001F5891"/>
    <w:rsid w:val="001F5995"/>
    <w:rsid w:val="001F5AD6"/>
    <w:rsid w:val="001F5BC4"/>
    <w:rsid w:val="001F5C6F"/>
    <w:rsid w:val="001F5C81"/>
    <w:rsid w:val="001F5E65"/>
    <w:rsid w:val="001F65EB"/>
    <w:rsid w:val="001F6843"/>
    <w:rsid w:val="001F6FD2"/>
    <w:rsid w:val="001F704B"/>
    <w:rsid w:val="001F7521"/>
    <w:rsid w:val="001F7A91"/>
    <w:rsid w:val="001F7AF8"/>
    <w:rsid w:val="001F7B8D"/>
    <w:rsid w:val="001F7F91"/>
    <w:rsid w:val="00200071"/>
    <w:rsid w:val="002000C2"/>
    <w:rsid w:val="002001FA"/>
    <w:rsid w:val="00200341"/>
    <w:rsid w:val="0020035C"/>
    <w:rsid w:val="00200399"/>
    <w:rsid w:val="002005B0"/>
    <w:rsid w:val="00200668"/>
    <w:rsid w:val="0020075C"/>
    <w:rsid w:val="00200A3A"/>
    <w:rsid w:val="00200C40"/>
    <w:rsid w:val="00200CBF"/>
    <w:rsid w:val="00200DE4"/>
    <w:rsid w:val="00200F33"/>
    <w:rsid w:val="00201330"/>
    <w:rsid w:val="00201340"/>
    <w:rsid w:val="00201515"/>
    <w:rsid w:val="00201C45"/>
    <w:rsid w:val="00201FEE"/>
    <w:rsid w:val="002022BC"/>
    <w:rsid w:val="0020240C"/>
    <w:rsid w:val="002024A5"/>
    <w:rsid w:val="002026E1"/>
    <w:rsid w:val="00202744"/>
    <w:rsid w:val="00202C29"/>
    <w:rsid w:val="00202D5D"/>
    <w:rsid w:val="00202DAB"/>
    <w:rsid w:val="0020323D"/>
    <w:rsid w:val="00203319"/>
    <w:rsid w:val="00203455"/>
    <w:rsid w:val="0020347F"/>
    <w:rsid w:val="00203525"/>
    <w:rsid w:val="00203660"/>
    <w:rsid w:val="00203669"/>
    <w:rsid w:val="00203FBE"/>
    <w:rsid w:val="00204067"/>
    <w:rsid w:val="00204142"/>
    <w:rsid w:val="00204158"/>
    <w:rsid w:val="00204407"/>
    <w:rsid w:val="0020441E"/>
    <w:rsid w:val="00204586"/>
    <w:rsid w:val="00204765"/>
    <w:rsid w:val="002048DD"/>
    <w:rsid w:val="00204997"/>
    <w:rsid w:val="00204AAC"/>
    <w:rsid w:val="00204BE6"/>
    <w:rsid w:val="00204FD5"/>
    <w:rsid w:val="0020514B"/>
    <w:rsid w:val="00205325"/>
    <w:rsid w:val="00205715"/>
    <w:rsid w:val="0020587B"/>
    <w:rsid w:val="00205B3D"/>
    <w:rsid w:val="00205DEB"/>
    <w:rsid w:val="00205E3E"/>
    <w:rsid w:val="00205EA1"/>
    <w:rsid w:val="002062CB"/>
    <w:rsid w:val="002063BC"/>
    <w:rsid w:val="002064DF"/>
    <w:rsid w:val="00206666"/>
    <w:rsid w:val="00206853"/>
    <w:rsid w:val="002068FC"/>
    <w:rsid w:val="00206B3B"/>
    <w:rsid w:val="00206BF2"/>
    <w:rsid w:val="00206BFE"/>
    <w:rsid w:val="00206F66"/>
    <w:rsid w:val="0020714C"/>
    <w:rsid w:val="00207427"/>
    <w:rsid w:val="002074E9"/>
    <w:rsid w:val="002075CE"/>
    <w:rsid w:val="002076A1"/>
    <w:rsid w:val="00207785"/>
    <w:rsid w:val="00207796"/>
    <w:rsid w:val="00207804"/>
    <w:rsid w:val="00207835"/>
    <w:rsid w:val="0020786B"/>
    <w:rsid w:val="0020792D"/>
    <w:rsid w:val="002079F3"/>
    <w:rsid w:val="00207D4C"/>
    <w:rsid w:val="00207FB2"/>
    <w:rsid w:val="002102BD"/>
    <w:rsid w:val="00210442"/>
    <w:rsid w:val="0021051D"/>
    <w:rsid w:val="00210796"/>
    <w:rsid w:val="002109E5"/>
    <w:rsid w:val="00210A25"/>
    <w:rsid w:val="00210A78"/>
    <w:rsid w:val="00210B4F"/>
    <w:rsid w:val="00210CD7"/>
    <w:rsid w:val="00210E73"/>
    <w:rsid w:val="00210FC8"/>
    <w:rsid w:val="00211051"/>
    <w:rsid w:val="0021129A"/>
    <w:rsid w:val="00211449"/>
    <w:rsid w:val="002115C8"/>
    <w:rsid w:val="002116BD"/>
    <w:rsid w:val="002118EC"/>
    <w:rsid w:val="0021198D"/>
    <w:rsid w:val="00211B3A"/>
    <w:rsid w:val="00211C00"/>
    <w:rsid w:val="00211CBE"/>
    <w:rsid w:val="00211DE4"/>
    <w:rsid w:val="002120F3"/>
    <w:rsid w:val="0021241D"/>
    <w:rsid w:val="00212473"/>
    <w:rsid w:val="00212560"/>
    <w:rsid w:val="002125DA"/>
    <w:rsid w:val="00212793"/>
    <w:rsid w:val="00212B2C"/>
    <w:rsid w:val="00212C18"/>
    <w:rsid w:val="00212D01"/>
    <w:rsid w:val="002130A4"/>
    <w:rsid w:val="00213183"/>
    <w:rsid w:val="00213263"/>
    <w:rsid w:val="00213727"/>
    <w:rsid w:val="002137AD"/>
    <w:rsid w:val="00213978"/>
    <w:rsid w:val="00213B1A"/>
    <w:rsid w:val="00213F17"/>
    <w:rsid w:val="00213F1A"/>
    <w:rsid w:val="0021414E"/>
    <w:rsid w:val="0021428D"/>
    <w:rsid w:val="002142B4"/>
    <w:rsid w:val="00214363"/>
    <w:rsid w:val="002143AB"/>
    <w:rsid w:val="002143BA"/>
    <w:rsid w:val="0021452D"/>
    <w:rsid w:val="00214556"/>
    <w:rsid w:val="00214720"/>
    <w:rsid w:val="00214A41"/>
    <w:rsid w:val="00214B3E"/>
    <w:rsid w:val="00214E9D"/>
    <w:rsid w:val="002150B5"/>
    <w:rsid w:val="002150F4"/>
    <w:rsid w:val="00215225"/>
    <w:rsid w:val="00215424"/>
    <w:rsid w:val="00215574"/>
    <w:rsid w:val="00215663"/>
    <w:rsid w:val="002156BA"/>
    <w:rsid w:val="0021588A"/>
    <w:rsid w:val="00215904"/>
    <w:rsid w:val="00215922"/>
    <w:rsid w:val="00215A5C"/>
    <w:rsid w:val="00215BE6"/>
    <w:rsid w:val="00215D9C"/>
    <w:rsid w:val="00215E49"/>
    <w:rsid w:val="00215F71"/>
    <w:rsid w:val="00215FF2"/>
    <w:rsid w:val="0021607C"/>
    <w:rsid w:val="002160C4"/>
    <w:rsid w:val="002162D7"/>
    <w:rsid w:val="0021679C"/>
    <w:rsid w:val="002167BF"/>
    <w:rsid w:val="002167D9"/>
    <w:rsid w:val="002168A6"/>
    <w:rsid w:val="002168D7"/>
    <w:rsid w:val="002168E2"/>
    <w:rsid w:val="00216925"/>
    <w:rsid w:val="00216A0C"/>
    <w:rsid w:val="00216A37"/>
    <w:rsid w:val="00216CC4"/>
    <w:rsid w:val="00216E4E"/>
    <w:rsid w:val="00216F08"/>
    <w:rsid w:val="00216F74"/>
    <w:rsid w:val="00216F77"/>
    <w:rsid w:val="00217378"/>
    <w:rsid w:val="002174F0"/>
    <w:rsid w:val="00217593"/>
    <w:rsid w:val="002176A3"/>
    <w:rsid w:val="0021780C"/>
    <w:rsid w:val="002178A0"/>
    <w:rsid w:val="00217A14"/>
    <w:rsid w:val="00217BE5"/>
    <w:rsid w:val="0022002D"/>
    <w:rsid w:val="00220321"/>
    <w:rsid w:val="00220370"/>
    <w:rsid w:val="00220432"/>
    <w:rsid w:val="002204A7"/>
    <w:rsid w:val="00220603"/>
    <w:rsid w:val="00220739"/>
    <w:rsid w:val="002207FE"/>
    <w:rsid w:val="00220D98"/>
    <w:rsid w:val="00220EDB"/>
    <w:rsid w:val="00220F26"/>
    <w:rsid w:val="00220FFC"/>
    <w:rsid w:val="00221201"/>
    <w:rsid w:val="0022156A"/>
    <w:rsid w:val="00221DA6"/>
    <w:rsid w:val="00221F87"/>
    <w:rsid w:val="002220AC"/>
    <w:rsid w:val="0022215F"/>
    <w:rsid w:val="00222359"/>
    <w:rsid w:val="0022248B"/>
    <w:rsid w:val="0022293B"/>
    <w:rsid w:val="00222CDB"/>
    <w:rsid w:val="00222DFD"/>
    <w:rsid w:val="00222F29"/>
    <w:rsid w:val="00222F9E"/>
    <w:rsid w:val="0022327F"/>
    <w:rsid w:val="00223603"/>
    <w:rsid w:val="002236D4"/>
    <w:rsid w:val="0022387B"/>
    <w:rsid w:val="00223920"/>
    <w:rsid w:val="00223A55"/>
    <w:rsid w:val="00223BCA"/>
    <w:rsid w:val="00223E4F"/>
    <w:rsid w:val="00223F04"/>
    <w:rsid w:val="00224098"/>
    <w:rsid w:val="00224123"/>
    <w:rsid w:val="002241E5"/>
    <w:rsid w:val="00224222"/>
    <w:rsid w:val="002242B7"/>
    <w:rsid w:val="00224384"/>
    <w:rsid w:val="002243AC"/>
    <w:rsid w:val="00224439"/>
    <w:rsid w:val="0022447D"/>
    <w:rsid w:val="00224A5F"/>
    <w:rsid w:val="00224A87"/>
    <w:rsid w:val="00224A8A"/>
    <w:rsid w:val="00224AA4"/>
    <w:rsid w:val="00225018"/>
    <w:rsid w:val="00225144"/>
    <w:rsid w:val="00225171"/>
    <w:rsid w:val="002251FA"/>
    <w:rsid w:val="002255BC"/>
    <w:rsid w:val="002257AE"/>
    <w:rsid w:val="00225909"/>
    <w:rsid w:val="00225916"/>
    <w:rsid w:val="00225AEB"/>
    <w:rsid w:val="00225B2A"/>
    <w:rsid w:val="00225C18"/>
    <w:rsid w:val="00225E31"/>
    <w:rsid w:val="0022642E"/>
    <w:rsid w:val="002264DA"/>
    <w:rsid w:val="00226640"/>
    <w:rsid w:val="002266CF"/>
    <w:rsid w:val="00226759"/>
    <w:rsid w:val="0022677D"/>
    <w:rsid w:val="002267BD"/>
    <w:rsid w:val="0022688C"/>
    <w:rsid w:val="00226C94"/>
    <w:rsid w:val="00227098"/>
    <w:rsid w:val="002271D9"/>
    <w:rsid w:val="002271FB"/>
    <w:rsid w:val="00227224"/>
    <w:rsid w:val="00227271"/>
    <w:rsid w:val="002272DE"/>
    <w:rsid w:val="0022739D"/>
    <w:rsid w:val="002276EC"/>
    <w:rsid w:val="002276EF"/>
    <w:rsid w:val="0022772B"/>
    <w:rsid w:val="00227998"/>
    <w:rsid w:val="00227B64"/>
    <w:rsid w:val="00227EC9"/>
    <w:rsid w:val="00227FDC"/>
    <w:rsid w:val="00227FF7"/>
    <w:rsid w:val="00230120"/>
    <w:rsid w:val="00230320"/>
    <w:rsid w:val="002303F7"/>
    <w:rsid w:val="00230434"/>
    <w:rsid w:val="00230575"/>
    <w:rsid w:val="00230610"/>
    <w:rsid w:val="0023066E"/>
    <w:rsid w:val="002307CC"/>
    <w:rsid w:val="0023088D"/>
    <w:rsid w:val="002308A1"/>
    <w:rsid w:val="00230A68"/>
    <w:rsid w:val="00230AC8"/>
    <w:rsid w:val="00230CBC"/>
    <w:rsid w:val="00230E54"/>
    <w:rsid w:val="00230F4A"/>
    <w:rsid w:val="00231586"/>
    <w:rsid w:val="002315C0"/>
    <w:rsid w:val="0023167F"/>
    <w:rsid w:val="002316FA"/>
    <w:rsid w:val="00231A29"/>
    <w:rsid w:val="00231BF6"/>
    <w:rsid w:val="00231E3D"/>
    <w:rsid w:val="00231E47"/>
    <w:rsid w:val="00231EB4"/>
    <w:rsid w:val="00231EB6"/>
    <w:rsid w:val="00231F4C"/>
    <w:rsid w:val="0023236C"/>
    <w:rsid w:val="00232383"/>
    <w:rsid w:val="0023242E"/>
    <w:rsid w:val="002325E5"/>
    <w:rsid w:val="00232656"/>
    <w:rsid w:val="002328EB"/>
    <w:rsid w:val="00232ABA"/>
    <w:rsid w:val="00232ABC"/>
    <w:rsid w:val="00232AEB"/>
    <w:rsid w:val="00232BB0"/>
    <w:rsid w:val="00232BE4"/>
    <w:rsid w:val="00232D14"/>
    <w:rsid w:val="00232FEB"/>
    <w:rsid w:val="0023302A"/>
    <w:rsid w:val="00233612"/>
    <w:rsid w:val="002336A5"/>
    <w:rsid w:val="0023388F"/>
    <w:rsid w:val="00233F27"/>
    <w:rsid w:val="002343A3"/>
    <w:rsid w:val="00234503"/>
    <w:rsid w:val="002345E1"/>
    <w:rsid w:val="00234836"/>
    <w:rsid w:val="00234A21"/>
    <w:rsid w:val="00234A68"/>
    <w:rsid w:val="00234A71"/>
    <w:rsid w:val="00234DF3"/>
    <w:rsid w:val="00234F74"/>
    <w:rsid w:val="00235258"/>
    <w:rsid w:val="00235282"/>
    <w:rsid w:val="0023557B"/>
    <w:rsid w:val="002355B0"/>
    <w:rsid w:val="00235739"/>
    <w:rsid w:val="0023577C"/>
    <w:rsid w:val="00235912"/>
    <w:rsid w:val="00235955"/>
    <w:rsid w:val="0023596D"/>
    <w:rsid w:val="002359D1"/>
    <w:rsid w:val="00235D34"/>
    <w:rsid w:val="00235D75"/>
    <w:rsid w:val="00235FE1"/>
    <w:rsid w:val="00236177"/>
    <w:rsid w:val="0023648C"/>
    <w:rsid w:val="00236761"/>
    <w:rsid w:val="00236924"/>
    <w:rsid w:val="00236BA3"/>
    <w:rsid w:val="00236DE7"/>
    <w:rsid w:val="00237140"/>
    <w:rsid w:val="00237538"/>
    <w:rsid w:val="00237900"/>
    <w:rsid w:val="002379A7"/>
    <w:rsid w:val="0024004E"/>
    <w:rsid w:val="00240055"/>
    <w:rsid w:val="00240103"/>
    <w:rsid w:val="002404B8"/>
    <w:rsid w:val="002404CA"/>
    <w:rsid w:val="002404F0"/>
    <w:rsid w:val="002405E3"/>
    <w:rsid w:val="002408C0"/>
    <w:rsid w:val="00241251"/>
    <w:rsid w:val="00241468"/>
    <w:rsid w:val="00241AC3"/>
    <w:rsid w:val="00241B0F"/>
    <w:rsid w:val="00241D95"/>
    <w:rsid w:val="00242001"/>
    <w:rsid w:val="002421E3"/>
    <w:rsid w:val="00242253"/>
    <w:rsid w:val="002422F2"/>
    <w:rsid w:val="002423B0"/>
    <w:rsid w:val="00242496"/>
    <w:rsid w:val="00242698"/>
    <w:rsid w:val="00242AA5"/>
    <w:rsid w:val="00242B85"/>
    <w:rsid w:val="00242BBA"/>
    <w:rsid w:val="00242DFF"/>
    <w:rsid w:val="00242F11"/>
    <w:rsid w:val="00243130"/>
    <w:rsid w:val="0024327F"/>
    <w:rsid w:val="002433A5"/>
    <w:rsid w:val="002433FD"/>
    <w:rsid w:val="002434A4"/>
    <w:rsid w:val="002434EC"/>
    <w:rsid w:val="00243897"/>
    <w:rsid w:val="00243BAB"/>
    <w:rsid w:val="00243C11"/>
    <w:rsid w:val="00243C37"/>
    <w:rsid w:val="00243C39"/>
    <w:rsid w:val="00244294"/>
    <w:rsid w:val="002442F7"/>
    <w:rsid w:val="00244765"/>
    <w:rsid w:val="00244A8A"/>
    <w:rsid w:val="00244B8E"/>
    <w:rsid w:val="00244ED3"/>
    <w:rsid w:val="00244FD7"/>
    <w:rsid w:val="00245130"/>
    <w:rsid w:val="00245228"/>
    <w:rsid w:val="002453C7"/>
    <w:rsid w:val="002455E6"/>
    <w:rsid w:val="0024572B"/>
    <w:rsid w:val="0024574C"/>
    <w:rsid w:val="002459B8"/>
    <w:rsid w:val="002459D1"/>
    <w:rsid w:val="00245A21"/>
    <w:rsid w:val="00245B8D"/>
    <w:rsid w:val="00245CAE"/>
    <w:rsid w:val="00245E36"/>
    <w:rsid w:val="00245F0F"/>
    <w:rsid w:val="0024603F"/>
    <w:rsid w:val="002460A0"/>
    <w:rsid w:val="002461AD"/>
    <w:rsid w:val="00246251"/>
    <w:rsid w:val="0024654A"/>
    <w:rsid w:val="00246A6B"/>
    <w:rsid w:val="00246B7B"/>
    <w:rsid w:val="00246CB6"/>
    <w:rsid w:val="00246D48"/>
    <w:rsid w:val="00246DC8"/>
    <w:rsid w:val="00246DDC"/>
    <w:rsid w:val="00247018"/>
    <w:rsid w:val="0024714B"/>
    <w:rsid w:val="00247393"/>
    <w:rsid w:val="00247501"/>
    <w:rsid w:val="00247734"/>
    <w:rsid w:val="002478DB"/>
    <w:rsid w:val="00247AD0"/>
    <w:rsid w:val="00247B45"/>
    <w:rsid w:val="00247BEA"/>
    <w:rsid w:val="00250313"/>
    <w:rsid w:val="00250459"/>
    <w:rsid w:val="002505DA"/>
    <w:rsid w:val="002505EE"/>
    <w:rsid w:val="00250706"/>
    <w:rsid w:val="0025076B"/>
    <w:rsid w:val="002508D9"/>
    <w:rsid w:val="00250D39"/>
    <w:rsid w:val="00250D7F"/>
    <w:rsid w:val="00250F38"/>
    <w:rsid w:val="00250F5B"/>
    <w:rsid w:val="0025130C"/>
    <w:rsid w:val="0025147A"/>
    <w:rsid w:val="00251547"/>
    <w:rsid w:val="0025155C"/>
    <w:rsid w:val="00251574"/>
    <w:rsid w:val="002515E0"/>
    <w:rsid w:val="0025173E"/>
    <w:rsid w:val="0025178E"/>
    <w:rsid w:val="00251798"/>
    <w:rsid w:val="002518C7"/>
    <w:rsid w:val="00251D90"/>
    <w:rsid w:val="0025225C"/>
    <w:rsid w:val="002523DD"/>
    <w:rsid w:val="00252469"/>
    <w:rsid w:val="00252B77"/>
    <w:rsid w:val="00252BED"/>
    <w:rsid w:val="00252E02"/>
    <w:rsid w:val="00252F12"/>
    <w:rsid w:val="00252FD4"/>
    <w:rsid w:val="0025308A"/>
    <w:rsid w:val="002530E0"/>
    <w:rsid w:val="0025312C"/>
    <w:rsid w:val="00253350"/>
    <w:rsid w:val="002533B4"/>
    <w:rsid w:val="00253588"/>
    <w:rsid w:val="00253692"/>
    <w:rsid w:val="002536F1"/>
    <w:rsid w:val="00253A06"/>
    <w:rsid w:val="00253BE1"/>
    <w:rsid w:val="00253CE8"/>
    <w:rsid w:val="00254146"/>
    <w:rsid w:val="0025438D"/>
    <w:rsid w:val="00254454"/>
    <w:rsid w:val="00254574"/>
    <w:rsid w:val="00254666"/>
    <w:rsid w:val="00254707"/>
    <w:rsid w:val="002548B1"/>
    <w:rsid w:val="00254CD0"/>
    <w:rsid w:val="00254DB2"/>
    <w:rsid w:val="00254FE5"/>
    <w:rsid w:val="002552B3"/>
    <w:rsid w:val="0025534C"/>
    <w:rsid w:val="002554F7"/>
    <w:rsid w:val="00255637"/>
    <w:rsid w:val="0025566F"/>
    <w:rsid w:val="00255787"/>
    <w:rsid w:val="0025594F"/>
    <w:rsid w:val="00255971"/>
    <w:rsid w:val="00255A41"/>
    <w:rsid w:val="00255AF9"/>
    <w:rsid w:val="00255C05"/>
    <w:rsid w:val="00255C51"/>
    <w:rsid w:val="00255E97"/>
    <w:rsid w:val="00256205"/>
    <w:rsid w:val="00256208"/>
    <w:rsid w:val="00256310"/>
    <w:rsid w:val="002567AB"/>
    <w:rsid w:val="00256A09"/>
    <w:rsid w:val="00256E66"/>
    <w:rsid w:val="00256F6B"/>
    <w:rsid w:val="0025701A"/>
    <w:rsid w:val="002570F7"/>
    <w:rsid w:val="00257325"/>
    <w:rsid w:val="0025734E"/>
    <w:rsid w:val="00257553"/>
    <w:rsid w:val="002576B8"/>
    <w:rsid w:val="00257857"/>
    <w:rsid w:val="00257D88"/>
    <w:rsid w:val="00257F1E"/>
    <w:rsid w:val="00257FF8"/>
    <w:rsid w:val="0026008A"/>
    <w:rsid w:val="00260098"/>
    <w:rsid w:val="0026019A"/>
    <w:rsid w:val="0026028F"/>
    <w:rsid w:val="002602B3"/>
    <w:rsid w:val="00260345"/>
    <w:rsid w:val="00260375"/>
    <w:rsid w:val="0026093F"/>
    <w:rsid w:val="0026095E"/>
    <w:rsid w:val="00260A4C"/>
    <w:rsid w:val="00260C4B"/>
    <w:rsid w:val="00260F08"/>
    <w:rsid w:val="00260F88"/>
    <w:rsid w:val="00261162"/>
    <w:rsid w:val="002612CC"/>
    <w:rsid w:val="0026145A"/>
    <w:rsid w:val="00261647"/>
    <w:rsid w:val="0026164E"/>
    <w:rsid w:val="0026195B"/>
    <w:rsid w:val="00261AE7"/>
    <w:rsid w:val="002620AF"/>
    <w:rsid w:val="002621EE"/>
    <w:rsid w:val="0026269F"/>
    <w:rsid w:val="002626A1"/>
    <w:rsid w:val="002626C5"/>
    <w:rsid w:val="00262AFA"/>
    <w:rsid w:val="00262BCF"/>
    <w:rsid w:val="00262CB5"/>
    <w:rsid w:val="00263472"/>
    <w:rsid w:val="002634E6"/>
    <w:rsid w:val="00263867"/>
    <w:rsid w:val="00263C04"/>
    <w:rsid w:val="00263E7D"/>
    <w:rsid w:val="002640FA"/>
    <w:rsid w:val="0026421C"/>
    <w:rsid w:val="00264344"/>
    <w:rsid w:val="00264702"/>
    <w:rsid w:val="0026482A"/>
    <w:rsid w:val="00264953"/>
    <w:rsid w:val="002649D7"/>
    <w:rsid w:val="00264A7D"/>
    <w:rsid w:val="00264A82"/>
    <w:rsid w:val="00264C5B"/>
    <w:rsid w:val="00264F00"/>
    <w:rsid w:val="00265268"/>
    <w:rsid w:val="002652D1"/>
    <w:rsid w:val="0026536E"/>
    <w:rsid w:val="002653A8"/>
    <w:rsid w:val="00265653"/>
    <w:rsid w:val="0026583B"/>
    <w:rsid w:val="002658B9"/>
    <w:rsid w:val="00265A41"/>
    <w:rsid w:val="00265CC9"/>
    <w:rsid w:val="00265CD6"/>
    <w:rsid w:val="00265FCC"/>
    <w:rsid w:val="00266073"/>
    <w:rsid w:val="0026609B"/>
    <w:rsid w:val="002663D6"/>
    <w:rsid w:val="0026664A"/>
    <w:rsid w:val="00266661"/>
    <w:rsid w:val="0026666A"/>
    <w:rsid w:val="00266800"/>
    <w:rsid w:val="00266839"/>
    <w:rsid w:val="002668CB"/>
    <w:rsid w:val="00266D56"/>
    <w:rsid w:val="00266D7D"/>
    <w:rsid w:val="00267199"/>
    <w:rsid w:val="002671C5"/>
    <w:rsid w:val="002673F0"/>
    <w:rsid w:val="0026764A"/>
    <w:rsid w:val="0026789F"/>
    <w:rsid w:val="0026791D"/>
    <w:rsid w:val="00267B62"/>
    <w:rsid w:val="00267BC2"/>
    <w:rsid w:val="00267BF3"/>
    <w:rsid w:val="00267E66"/>
    <w:rsid w:val="00267E8D"/>
    <w:rsid w:val="00270447"/>
    <w:rsid w:val="0027067E"/>
    <w:rsid w:val="0027073C"/>
    <w:rsid w:val="00270938"/>
    <w:rsid w:val="002709EF"/>
    <w:rsid w:val="00270DC9"/>
    <w:rsid w:val="00270E23"/>
    <w:rsid w:val="002710CB"/>
    <w:rsid w:val="00271167"/>
    <w:rsid w:val="00271388"/>
    <w:rsid w:val="00271406"/>
    <w:rsid w:val="00271635"/>
    <w:rsid w:val="002716CF"/>
    <w:rsid w:val="002717EF"/>
    <w:rsid w:val="00271837"/>
    <w:rsid w:val="0027184D"/>
    <w:rsid w:val="00271865"/>
    <w:rsid w:val="00271BD3"/>
    <w:rsid w:val="00271DC2"/>
    <w:rsid w:val="0027212A"/>
    <w:rsid w:val="00272213"/>
    <w:rsid w:val="0027234F"/>
    <w:rsid w:val="00272551"/>
    <w:rsid w:val="00272617"/>
    <w:rsid w:val="0027263E"/>
    <w:rsid w:val="0027269A"/>
    <w:rsid w:val="00272797"/>
    <w:rsid w:val="002728A5"/>
    <w:rsid w:val="00272959"/>
    <w:rsid w:val="00272B16"/>
    <w:rsid w:val="00272C28"/>
    <w:rsid w:val="002730D5"/>
    <w:rsid w:val="00273180"/>
    <w:rsid w:val="002731DA"/>
    <w:rsid w:val="00273277"/>
    <w:rsid w:val="0027327B"/>
    <w:rsid w:val="002735EF"/>
    <w:rsid w:val="00273726"/>
    <w:rsid w:val="002739BA"/>
    <w:rsid w:val="00273A77"/>
    <w:rsid w:val="00273C28"/>
    <w:rsid w:val="00273D0F"/>
    <w:rsid w:val="00273D62"/>
    <w:rsid w:val="00273E02"/>
    <w:rsid w:val="00273EEE"/>
    <w:rsid w:val="00273F52"/>
    <w:rsid w:val="00274295"/>
    <w:rsid w:val="002742C5"/>
    <w:rsid w:val="002743F1"/>
    <w:rsid w:val="00274566"/>
    <w:rsid w:val="002747C0"/>
    <w:rsid w:val="002749A3"/>
    <w:rsid w:val="002749EA"/>
    <w:rsid w:val="00274B93"/>
    <w:rsid w:val="00274C1F"/>
    <w:rsid w:val="00274FCD"/>
    <w:rsid w:val="002750CC"/>
    <w:rsid w:val="00275260"/>
    <w:rsid w:val="00275432"/>
    <w:rsid w:val="002754E7"/>
    <w:rsid w:val="0027568C"/>
    <w:rsid w:val="002756BB"/>
    <w:rsid w:val="00275B6F"/>
    <w:rsid w:val="00275CC9"/>
    <w:rsid w:val="00275CFB"/>
    <w:rsid w:val="00275E1B"/>
    <w:rsid w:val="00275ECF"/>
    <w:rsid w:val="00276108"/>
    <w:rsid w:val="002761B7"/>
    <w:rsid w:val="002765E8"/>
    <w:rsid w:val="0027686F"/>
    <w:rsid w:val="00276908"/>
    <w:rsid w:val="00276CF0"/>
    <w:rsid w:val="00276E14"/>
    <w:rsid w:val="00276E4A"/>
    <w:rsid w:val="00276E99"/>
    <w:rsid w:val="00276EFD"/>
    <w:rsid w:val="0027701D"/>
    <w:rsid w:val="00277042"/>
    <w:rsid w:val="00277045"/>
    <w:rsid w:val="00277166"/>
    <w:rsid w:val="002771A6"/>
    <w:rsid w:val="0027742F"/>
    <w:rsid w:val="00277511"/>
    <w:rsid w:val="00277512"/>
    <w:rsid w:val="002777B3"/>
    <w:rsid w:val="00277840"/>
    <w:rsid w:val="00277923"/>
    <w:rsid w:val="00277928"/>
    <w:rsid w:val="00277A74"/>
    <w:rsid w:val="00277AC1"/>
    <w:rsid w:val="00277B47"/>
    <w:rsid w:val="00277D5D"/>
    <w:rsid w:val="00277FBC"/>
    <w:rsid w:val="002800B1"/>
    <w:rsid w:val="0028030A"/>
    <w:rsid w:val="00280417"/>
    <w:rsid w:val="00280838"/>
    <w:rsid w:val="00280849"/>
    <w:rsid w:val="00280968"/>
    <w:rsid w:val="00280A1D"/>
    <w:rsid w:val="00280A29"/>
    <w:rsid w:val="00280AB9"/>
    <w:rsid w:val="00280C04"/>
    <w:rsid w:val="00280C79"/>
    <w:rsid w:val="00280CE7"/>
    <w:rsid w:val="002811DF"/>
    <w:rsid w:val="0028129F"/>
    <w:rsid w:val="002812C8"/>
    <w:rsid w:val="002813E5"/>
    <w:rsid w:val="002816B6"/>
    <w:rsid w:val="0028178D"/>
    <w:rsid w:val="002818D8"/>
    <w:rsid w:val="00281A0E"/>
    <w:rsid w:val="00281DFD"/>
    <w:rsid w:val="002822E0"/>
    <w:rsid w:val="002823D0"/>
    <w:rsid w:val="00282498"/>
    <w:rsid w:val="002826F6"/>
    <w:rsid w:val="0028276C"/>
    <w:rsid w:val="002827C7"/>
    <w:rsid w:val="00282986"/>
    <w:rsid w:val="00282C2E"/>
    <w:rsid w:val="0028300B"/>
    <w:rsid w:val="0028315A"/>
    <w:rsid w:val="00283176"/>
    <w:rsid w:val="00283435"/>
    <w:rsid w:val="0028376F"/>
    <w:rsid w:val="00283794"/>
    <w:rsid w:val="00283977"/>
    <w:rsid w:val="00283C66"/>
    <w:rsid w:val="00283D79"/>
    <w:rsid w:val="00284006"/>
    <w:rsid w:val="002840AD"/>
    <w:rsid w:val="002840C6"/>
    <w:rsid w:val="0028412F"/>
    <w:rsid w:val="0028466F"/>
    <w:rsid w:val="002847C9"/>
    <w:rsid w:val="00284D8F"/>
    <w:rsid w:val="00284F2E"/>
    <w:rsid w:val="00284FE5"/>
    <w:rsid w:val="00285059"/>
    <w:rsid w:val="00285535"/>
    <w:rsid w:val="00285557"/>
    <w:rsid w:val="002855DC"/>
    <w:rsid w:val="0028564B"/>
    <w:rsid w:val="0028564C"/>
    <w:rsid w:val="00285912"/>
    <w:rsid w:val="00285A36"/>
    <w:rsid w:val="00285AD5"/>
    <w:rsid w:val="00285B05"/>
    <w:rsid w:val="00285BAF"/>
    <w:rsid w:val="00285C7E"/>
    <w:rsid w:val="00285E3E"/>
    <w:rsid w:val="00285F1C"/>
    <w:rsid w:val="00286085"/>
    <w:rsid w:val="00286148"/>
    <w:rsid w:val="002861E7"/>
    <w:rsid w:val="00286257"/>
    <w:rsid w:val="00286270"/>
    <w:rsid w:val="00286502"/>
    <w:rsid w:val="002865AA"/>
    <w:rsid w:val="002868C5"/>
    <w:rsid w:val="00286E5E"/>
    <w:rsid w:val="0028705E"/>
    <w:rsid w:val="0028714E"/>
    <w:rsid w:val="0028739D"/>
    <w:rsid w:val="002873A0"/>
    <w:rsid w:val="002873DB"/>
    <w:rsid w:val="002875C8"/>
    <w:rsid w:val="002876CC"/>
    <w:rsid w:val="00287705"/>
    <w:rsid w:val="0028771B"/>
    <w:rsid w:val="00287C70"/>
    <w:rsid w:val="00287DB2"/>
    <w:rsid w:val="00287EDD"/>
    <w:rsid w:val="00287F27"/>
    <w:rsid w:val="00287FCA"/>
    <w:rsid w:val="0029004E"/>
    <w:rsid w:val="002901D5"/>
    <w:rsid w:val="002902A4"/>
    <w:rsid w:val="0029044D"/>
    <w:rsid w:val="0029045F"/>
    <w:rsid w:val="00290732"/>
    <w:rsid w:val="00290744"/>
    <w:rsid w:val="002907D8"/>
    <w:rsid w:val="00290B49"/>
    <w:rsid w:val="00290CB7"/>
    <w:rsid w:val="00290D1E"/>
    <w:rsid w:val="00290E72"/>
    <w:rsid w:val="0029125A"/>
    <w:rsid w:val="00291423"/>
    <w:rsid w:val="002916A5"/>
    <w:rsid w:val="002916E7"/>
    <w:rsid w:val="0029188E"/>
    <w:rsid w:val="0029188F"/>
    <w:rsid w:val="00291929"/>
    <w:rsid w:val="00291E2D"/>
    <w:rsid w:val="00291F38"/>
    <w:rsid w:val="002926D4"/>
    <w:rsid w:val="002926E5"/>
    <w:rsid w:val="0029276C"/>
    <w:rsid w:val="00292815"/>
    <w:rsid w:val="00292986"/>
    <w:rsid w:val="002929D9"/>
    <w:rsid w:val="00292A50"/>
    <w:rsid w:val="00292CEA"/>
    <w:rsid w:val="00292F54"/>
    <w:rsid w:val="002931B0"/>
    <w:rsid w:val="002932BE"/>
    <w:rsid w:val="002932F0"/>
    <w:rsid w:val="002932F4"/>
    <w:rsid w:val="0029342C"/>
    <w:rsid w:val="00293A6E"/>
    <w:rsid w:val="00293C30"/>
    <w:rsid w:val="00293D3F"/>
    <w:rsid w:val="00293DCE"/>
    <w:rsid w:val="00294462"/>
    <w:rsid w:val="002947DB"/>
    <w:rsid w:val="002947E7"/>
    <w:rsid w:val="00294A55"/>
    <w:rsid w:val="00294AC2"/>
    <w:rsid w:val="00294BE3"/>
    <w:rsid w:val="00294D0B"/>
    <w:rsid w:val="00294EAE"/>
    <w:rsid w:val="00294F4C"/>
    <w:rsid w:val="002950B6"/>
    <w:rsid w:val="00295194"/>
    <w:rsid w:val="00295329"/>
    <w:rsid w:val="0029555B"/>
    <w:rsid w:val="00295633"/>
    <w:rsid w:val="002956DA"/>
    <w:rsid w:val="002957AA"/>
    <w:rsid w:val="00295979"/>
    <w:rsid w:val="00295A4F"/>
    <w:rsid w:val="00295AA9"/>
    <w:rsid w:val="00295BC7"/>
    <w:rsid w:val="00295DD8"/>
    <w:rsid w:val="00295E87"/>
    <w:rsid w:val="00295F84"/>
    <w:rsid w:val="0029606B"/>
    <w:rsid w:val="002960E7"/>
    <w:rsid w:val="002960EA"/>
    <w:rsid w:val="002961A0"/>
    <w:rsid w:val="002963BD"/>
    <w:rsid w:val="002964B3"/>
    <w:rsid w:val="002965A2"/>
    <w:rsid w:val="0029674A"/>
    <w:rsid w:val="00296820"/>
    <w:rsid w:val="0029691B"/>
    <w:rsid w:val="00296956"/>
    <w:rsid w:val="00296BE5"/>
    <w:rsid w:val="00296DE3"/>
    <w:rsid w:val="00297084"/>
    <w:rsid w:val="00297347"/>
    <w:rsid w:val="002973C7"/>
    <w:rsid w:val="00297438"/>
    <w:rsid w:val="002976FA"/>
    <w:rsid w:val="00297810"/>
    <w:rsid w:val="00297AC6"/>
    <w:rsid w:val="002A00E9"/>
    <w:rsid w:val="002A034E"/>
    <w:rsid w:val="002A04E7"/>
    <w:rsid w:val="002A05AD"/>
    <w:rsid w:val="002A05F3"/>
    <w:rsid w:val="002A0694"/>
    <w:rsid w:val="002A07D2"/>
    <w:rsid w:val="002A0B1F"/>
    <w:rsid w:val="002A0C94"/>
    <w:rsid w:val="002A0D95"/>
    <w:rsid w:val="002A0E08"/>
    <w:rsid w:val="002A1352"/>
    <w:rsid w:val="002A1586"/>
    <w:rsid w:val="002A16F7"/>
    <w:rsid w:val="002A1767"/>
    <w:rsid w:val="002A17A1"/>
    <w:rsid w:val="002A18BB"/>
    <w:rsid w:val="002A1910"/>
    <w:rsid w:val="002A1BA4"/>
    <w:rsid w:val="002A1F99"/>
    <w:rsid w:val="002A1FD4"/>
    <w:rsid w:val="002A1FF4"/>
    <w:rsid w:val="002A2008"/>
    <w:rsid w:val="002A214A"/>
    <w:rsid w:val="002A2262"/>
    <w:rsid w:val="002A2464"/>
    <w:rsid w:val="002A282D"/>
    <w:rsid w:val="002A2A6E"/>
    <w:rsid w:val="002A2B6F"/>
    <w:rsid w:val="002A2BA7"/>
    <w:rsid w:val="002A2CEB"/>
    <w:rsid w:val="002A2D37"/>
    <w:rsid w:val="002A2EF3"/>
    <w:rsid w:val="002A30F4"/>
    <w:rsid w:val="002A344B"/>
    <w:rsid w:val="002A3578"/>
    <w:rsid w:val="002A3830"/>
    <w:rsid w:val="002A3931"/>
    <w:rsid w:val="002A3A76"/>
    <w:rsid w:val="002A3C24"/>
    <w:rsid w:val="002A3D49"/>
    <w:rsid w:val="002A3D62"/>
    <w:rsid w:val="002A4108"/>
    <w:rsid w:val="002A4111"/>
    <w:rsid w:val="002A44F4"/>
    <w:rsid w:val="002A4584"/>
    <w:rsid w:val="002A464D"/>
    <w:rsid w:val="002A4863"/>
    <w:rsid w:val="002A4C1A"/>
    <w:rsid w:val="002A4D07"/>
    <w:rsid w:val="002A4EF8"/>
    <w:rsid w:val="002A4F05"/>
    <w:rsid w:val="002A4FB1"/>
    <w:rsid w:val="002A5176"/>
    <w:rsid w:val="002A51DF"/>
    <w:rsid w:val="002A5504"/>
    <w:rsid w:val="002A5584"/>
    <w:rsid w:val="002A5891"/>
    <w:rsid w:val="002A58FC"/>
    <w:rsid w:val="002A5929"/>
    <w:rsid w:val="002A597A"/>
    <w:rsid w:val="002A5B27"/>
    <w:rsid w:val="002A5BD5"/>
    <w:rsid w:val="002A5CEF"/>
    <w:rsid w:val="002A5D72"/>
    <w:rsid w:val="002A5E43"/>
    <w:rsid w:val="002A608B"/>
    <w:rsid w:val="002A62F3"/>
    <w:rsid w:val="002A633E"/>
    <w:rsid w:val="002A638D"/>
    <w:rsid w:val="002A67F9"/>
    <w:rsid w:val="002A6BB9"/>
    <w:rsid w:val="002A6C5E"/>
    <w:rsid w:val="002A6FFA"/>
    <w:rsid w:val="002A762F"/>
    <w:rsid w:val="002A7DDD"/>
    <w:rsid w:val="002A7DFE"/>
    <w:rsid w:val="002A7E37"/>
    <w:rsid w:val="002A7E62"/>
    <w:rsid w:val="002A7F81"/>
    <w:rsid w:val="002B0040"/>
    <w:rsid w:val="002B00CC"/>
    <w:rsid w:val="002B040F"/>
    <w:rsid w:val="002B0460"/>
    <w:rsid w:val="002B0518"/>
    <w:rsid w:val="002B0609"/>
    <w:rsid w:val="002B07DE"/>
    <w:rsid w:val="002B0915"/>
    <w:rsid w:val="002B097A"/>
    <w:rsid w:val="002B0993"/>
    <w:rsid w:val="002B0A9C"/>
    <w:rsid w:val="002B0C17"/>
    <w:rsid w:val="002B135A"/>
    <w:rsid w:val="002B1451"/>
    <w:rsid w:val="002B14E5"/>
    <w:rsid w:val="002B1531"/>
    <w:rsid w:val="002B1598"/>
    <w:rsid w:val="002B17C1"/>
    <w:rsid w:val="002B19A2"/>
    <w:rsid w:val="002B22B7"/>
    <w:rsid w:val="002B239F"/>
    <w:rsid w:val="002B23D8"/>
    <w:rsid w:val="002B24EE"/>
    <w:rsid w:val="002B26CA"/>
    <w:rsid w:val="002B28D5"/>
    <w:rsid w:val="002B2A96"/>
    <w:rsid w:val="002B2A9F"/>
    <w:rsid w:val="002B2C7F"/>
    <w:rsid w:val="002B2D40"/>
    <w:rsid w:val="002B2DBF"/>
    <w:rsid w:val="002B2FA7"/>
    <w:rsid w:val="002B2FAB"/>
    <w:rsid w:val="002B3104"/>
    <w:rsid w:val="002B3162"/>
    <w:rsid w:val="002B31D5"/>
    <w:rsid w:val="002B3300"/>
    <w:rsid w:val="002B3334"/>
    <w:rsid w:val="002B34D3"/>
    <w:rsid w:val="002B366A"/>
    <w:rsid w:val="002B36FE"/>
    <w:rsid w:val="002B3748"/>
    <w:rsid w:val="002B37A9"/>
    <w:rsid w:val="002B37AD"/>
    <w:rsid w:val="002B38E2"/>
    <w:rsid w:val="002B3A31"/>
    <w:rsid w:val="002B3B59"/>
    <w:rsid w:val="002B3BC8"/>
    <w:rsid w:val="002B3D90"/>
    <w:rsid w:val="002B3FCB"/>
    <w:rsid w:val="002B4143"/>
    <w:rsid w:val="002B42F2"/>
    <w:rsid w:val="002B4377"/>
    <w:rsid w:val="002B43BC"/>
    <w:rsid w:val="002B4406"/>
    <w:rsid w:val="002B4441"/>
    <w:rsid w:val="002B464E"/>
    <w:rsid w:val="002B4727"/>
    <w:rsid w:val="002B4759"/>
    <w:rsid w:val="002B4796"/>
    <w:rsid w:val="002B4942"/>
    <w:rsid w:val="002B4945"/>
    <w:rsid w:val="002B4AA9"/>
    <w:rsid w:val="002B4E68"/>
    <w:rsid w:val="002B50B5"/>
    <w:rsid w:val="002B5100"/>
    <w:rsid w:val="002B5178"/>
    <w:rsid w:val="002B5210"/>
    <w:rsid w:val="002B5275"/>
    <w:rsid w:val="002B5444"/>
    <w:rsid w:val="002B5552"/>
    <w:rsid w:val="002B56C9"/>
    <w:rsid w:val="002B5735"/>
    <w:rsid w:val="002B59DC"/>
    <w:rsid w:val="002B5AB0"/>
    <w:rsid w:val="002B5D3E"/>
    <w:rsid w:val="002B5E4D"/>
    <w:rsid w:val="002B60A6"/>
    <w:rsid w:val="002B613E"/>
    <w:rsid w:val="002B6811"/>
    <w:rsid w:val="002B6A06"/>
    <w:rsid w:val="002B6A6F"/>
    <w:rsid w:val="002B6B4B"/>
    <w:rsid w:val="002B6CE2"/>
    <w:rsid w:val="002B6D26"/>
    <w:rsid w:val="002B6DA0"/>
    <w:rsid w:val="002B7072"/>
    <w:rsid w:val="002B72A5"/>
    <w:rsid w:val="002B74F4"/>
    <w:rsid w:val="002B7616"/>
    <w:rsid w:val="002B7B1F"/>
    <w:rsid w:val="002B7B40"/>
    <w:rsid w:val="002B7CB4"/>
    <w:rsid w:val="002B7D1D"/>
    <w:rsid w:val="002B7E69"/>
    <w:rsid w:val="002B7EB4"/>
    <w:rsid w:val="002B7FCA"/>
    <w:rsid w:val="002C033B"/>
    <w:rsid w:val="002C0375"/>
    <w:rsid w:val="002C0629"/>
    <w:rsid w:val="002C06CA"/>
    <w:rsid w:val="002C06D4"/>
    <w:rsid w:val="002C0AAC"/>
    <w:rsid w:val="002C0B6C"/>
    <w:rsid w:val="002C0E44"/>
    <w:rsid w:val="002C0FC3"/>
    <w:rsid w:val="002C1038"/>
    <w:rsid w:val="002C1392"/>
    <w:rsid w:val="002C150D"/>
    <w:rsid w:val="002C169B"/>
    <w:rsid w:val="002C1A9C"/>
    <w:rsid w:val="002C1AF8"/>
    <w:rsid w:val="002C1CD1"/>
    <w:rsid w:val="002C1DF3"/>
    <w:rsid w:val="002C1E14"/>
    <w:rsid w:val="002C1F04"/>
    <w:rsid w:val="002C20E8"/>
    <w:rsid w:val="002C2156"/>
    <w:rsid w:val="002C22BC"/>
    <w:rsid w:val="002C258E"/>
    <w:rsid w:val="002C2821"/>
    <w:rsid w:val="002C2947"/>
    <w:rsid w:val="002C29A7"/>
    <w:rsid w:val="002C2B78"/>
    <w:rsid w:val="002C2D9C"/>
    <w:rsid w:val="002C2FB5"/>
    <w:rsid w:val="002C2FE3"/>
    <w:rsid w:val="002C3207"/>
    <w:rsid w:val="002C332A"/>
    <w:rsid w:val="002C333C"/>
    <w:rsid w:val="002C3424"/>
    <w:rsid w:val="002C36D5"/>
    <w:rsid w:val="002C37A3"/>
    <w:rsid w:val="002C37E8"/>
    <w:rsid w:val="002C38B4"/>
    <w:rsid w:val="002C3C57"/>
    <w:rsid w:val="002C3EB1"/>
    <w:rsid w:val="002C411C"/>
    <w:rsid w:val="002C41F4"/>
    <w:rsid w:val="002C41FC"/>
    <w:rsid w:val="002C435A"/>
    <w:rsid w:val="002C457F"/>
    <w:rsid w:val="002C461F"/>
    <w:rsid w:val="002C48AF"/>
    <w:rsid w:val="002C4CCC"/>
    <w:rsid w:val="002C4D63"/>
    <w:rsid w:val="002C4E52"/>
    <w:rsid w:val="002C503B"/>
    <w:rsid w:val="002C517B"/>
    <w:rsid w:val="002C5278"/>
    <w:rsid w:val="002C5297"/>
    <w:rsid w:val="002C5503"/>
    <w:rsid w:val="002C58D3"/>
    <w:rsid w:val="002C5D06"/>
    <w:rsid w:val="002C5D7D"/>
    <w:rsid w:val="002C5D7E"/>
    <w:rsid w:val="002C616E"/>
    <w:rsid w:val="002C6330"/>
    <w:rsid w:val="002C6352"/>
    <w:rsid w:val="002C6640"/>
    <w:rsid w:val="002C6686"/>
    <w:rsid w:val="002C696D"/>
    <w:rsid w:val="002C6A4E"/>
    <w:rsid w:val="002C6A64"/>
    <w:rsid w:val="002C6B44"/>
    <w:rsid w:val="002C6C2A"/>
    <w:rsid w:val="002C6DBA"/>
    <w:rsid w:val="002C6E95"/>
    <w:rsid w:val="002C6F8E"/>
    <w:rsid w:val="002C71D1"/>
    <w:rsid w:val="002C7235"/>
    <w:rsid w:val="002C725E"/>
    <w:rsid w:val="002C756C"/>
    <w:rsid w:val="002C7688"/>
    <w:rsid w:val="002C778A"/>
    <w:rsid w:val="002C7BD9"/>
    <w:rsid w:val="002C7BF9"/>
    <w:rsid w:val="002C7CAC"/>
    <w:rsid w:val="002C7CC5"/>
    <w:rsid w:val="002C7D6C"/>
    <w:rsid w:val="002C7DF2"/>
    <w:rsid w:val="002C7E9D"/>
    <w:rsid w:val="002C7F99"/>
    <w:rsid w:val="002C7FDF"/>
    <w:rsid w:val="002D00A3"/>
    <w:rsid w:val="002D0200"/>
    <w:rsid w:val="002D0247"/>
    <w:rsid w:val="002D02D2"/>
    <w:rsid w:val="002D02DC"/>
    <w:rsid w:val="002D0409"/>
    <w:rsid w:val="002D041A"/>
    <w:rsid w:val="002D05E8"/>
    <w:rsid w:val="002D0A7D"/>
    <w:rsid w:val="002D0AB8"/>
    <w:rsid w:val="002D0BDD"/>
    <w:rsid w:val="002D0DF7"/>
    <w:rsid w:val="002D0DF8"/>
    <w:rsid w:val="002D0EE7"/>
    <w:rsid w:val="002D0F1A"/>
    <w:rsid w:val="002D0F24"/>
    <w:rsid w:val="002D0FE7"/>
    <w:rsid w:val="002D1058"/>
    <w:rsid w:val="002D1183"/>
    <w:rsid w:val="002D14FA"/>
    <w:rsid w:val="002D1502"/>
    <w:rsid w:val="002D1609"/>
    <w:rsid w:val="002D18AC"/>
    <w:rsid w:val="002D1A7A"/>
    <w:rsid w:val="002D1B86"/>
    <w:rsid w:val="002D21AD"/>
    <w:rsid w:val="002D23FC"/>
    <w:rsid w:val="002D24A4"/>
    <w:rsid w:val="002D2AF8"/>
    <w:rsid w:val="002D2C46"/>
    <w:rsid w:val="002D2D26"/>
    <w:rsid w:val="002D2F07"/>
    <w:rsid w:val="002D2F90"/>
    <w:rsid w:val="002D312A"/>
    <w:rsid w:val="002D31DC"/>
    <w:rsid w:val="002D32C9"/>
    <w:rsid w:val="002D332F"/>
    <w:rsid w:val="002D34B7"/>
    <w:rsid w:val="002D35DE"/>
    <w:rsid w:val="002D361D"/>
    <w:rsid w:val="002D36D1"/>
    <w:rsid w:val="002D3817"/>
    <w:rsid w:val="002D392A"/>
    <w:rsid w:val="002D39FD"/>
    <w:rsid w:val="002D3B27"/>
    <w:rsid w:val="002D3CA2"/>
    <w:rsid w:val="002D3D54"/>
    <w:rsid w:val="002D4030"/>
    <w:rsid w:val="002D4206"/>
    <w:rsid w:val="002D42B6"/>
    <w:rsid w:val="002D485A"/>
    <w:rsid w:val="002D494E"/>
    <w:rsid w:val="002D4B78"/>
    <w:rsid w:val="002D4F9B"/>
    <w:rsid w:val="002D50AF"/>
    <w:rsid w:val="002D5260"/>
    <w:rsid w:val="002D52E2"/>
    <w:rsid w:val="002D5471"/>
    <w:rsid w:val="002D5475"/>
    <w:rsid w:val="002D57EC"/>
    <w:rsid w:val="002D5861"/>
    <w:rsid w:val="002D590F"/>
    <w:rsid w:val="002D5A42"/>
    <w:rsid w:val="002D5B4E"/>
    <w:rsid w:val="002D5C28"/>
    <w:rsid w:val="002D5CBC"/>
    <w:rsid w:val="002D609A"/>
    <w:rsid w:val="002D61E0"/>
    <w:rsid w:val="002D63D8"/>
    <w:rsid w:val="002D6581"/>
    <w:rsid w:val="002D6696"/>
    <w:rsid w:val="002D679D"/>
    <w:rsid w:val="002D6A96"/>
    <w:rsid w:val="002D6ECB"/>
    <w:rsid w:val="002D6F0C"/>
    <w:rsid w:val="002D7476"/>
    <w:rsid w:val="002D747A"/>
    <w:rsid w:val="002D76C4"/>
    <w:rsid w:val="002D7B2D"/>
    <w:rsid w:val="002D7BC0"/>
    <w:rsid w:val="002D7BC5"/>
    <w:rsid w:val="002D7D6B"/>
    <w:rsid w:val="002D7FFB"/>
    <w:rsid w:val="002E003C"/>
    <w:rsid w:val="002E00F3"/>
    <w:rsid w:val="002E04F5"/>
    <w:rsid w:val="002E06F4"/>
    <w:rsid w:val="002E0835"/>
    <w:rsid w:val="002E0DFC"/>
    <w:rsid w:val="002E0FD7"/>
    <w:rsid w:val="002E13F6"/>
    <w:rsid w:val="002E1542"/>
    <w:rsid w:val="002E1708"/>
    <w:rsid w:val="002E1888"/>
    <w:rsid w:val="002E199D"/>
    <w:rsid w:val="002E1A7C"/>
    <w:rsid w:val="002E1BFE"/>
    <w:rsid w:val="002E1CEE"/>
    <w:rsid w:val="002E1D99"/>
    <w:rsid w:val="002E1FC7"/>
    <w:rsid w:val="002E1FC8"/>
    <w:rsid w:val="002E2239"/>
    <w:rsid w:val="002E23DB"/>
    <w:rsid w:val="002E270D"/>
    <w:rsid w:val="002E2941"/>
    <w:rsid w:val="002E2A34"/>
    <w:rsid w:val="002E2AC6"/>
    <w:rsid w:val="002E2B36"/>
    <w:rsid w:val="002E2CE4"/>
    <w:rsid w:val="002E2EEB"/>
    <w:rsid w:val="002E30D4"/>
    <w:rsid w:val="002E3335"/>
    <w:rsid w:val="002E35E5"/>
    <w:rsid w:val="002E3736"/>
    <w:rsid w:val="002E3A22"/>
    <w:rsid w:val="002E3A7D"/>
    <w:rsid w:val="002E3B6C"/>
    <w:rsid w:val="002E3C9D"/>
    <w:rsid w:val="002E3E4A"/>
    <w:rsid w:val="002E3EFD"/>
    <w:rsid w:val="002E3F3C"/>
    <w:rsid w:val="002E4107"/>
    <w:rsid w:val="002E4346"/>
    <w:rsid w:val="002E4381"/>
    <w:rsid w:val="002E43D2"/>
    <w:rsid w:val="002E46B8"/>
    <w:rsid w:val="002E484E"/>
    <w:rsid w:val="002E48F8"/>
    <w:rsid w:val="002E495C"/>
    <w:rsid w:val="002E4AAE"/>
    <w:rsid w:val="002E4B39"/>
    <w:rsid w:val="002E527F"/>
    <w:rsid w:val="002E5284"/>
    <w:rsid w:val="002E552F"/>
    <w:rsid w:val="002E584C"/>
    <w:rsid w:val="002E586F"/>
    <w:rsid w:val="002E58D5"/>
    <w:rsid w:val="002E5C81"/>
    <w:rsid w:val="002E5D5E"/>
    <w:rsid w:val="002E5DB5"/>
    <w:rsid w:val="002E5DF4"/>
    <w:rsid w:val="002E5EF4"/>
    <w:rsid w:val="002E5F21"/>
    <w:rsid w:val="002E5F33"/>
    <w:rsid w:val="002E5F8E"/>
    <w:rsid w:val="002E68F2"/>
    <w:rsid w:val="002E6915"/>
    <w:rsid w:val="002E6998"/>
    <w:rsid w:val="002E6CE6"/>
    <w:rsid w:val="002E6E2A"/>
    <w:rsid w:val="002E6F54"/>
    <w:rsid w:val="002E7144"/>
    <w:rsid w:val="002E73A4"/>
    <w:rsid w:val="002E7588"/>
    <w:rsid w:val="002E77CB"/>
    <w:rsid w:val="002E77DE"/>
    <w:rsid w:val="002E784D"/>
    <w:rsid w:val="002E78C2"/>
    <w:rsid w:val="002E790E"/>
    <w:rsid w:val="002E7A78"/>
    <w:rsid w:val="002E7AEF"/>
    <w:rsid w:val="002E7B1E"/>
    <w:rsid w:val="002E7B7D"/>
    <w:rsid w:val="002E7BC5"/>
    <w:rsid w:val="002E7C17"/>
    <w:rsid w:val="002E7E21"/>
    <w:rsid w:val="002E7EB9"/>
    <w:rsid w:val="002E7EF7"/>
    <w:rsid w:val="002E7F5C"/>
    <w:rsid w:val="002E7F7F"/>
    <w:rsid w:val="002F02CE"/>
    <w:rsid w:val="002F0332"/>
    <w:rsid w:val="002F038E"/>
    <w:rsid w:val="002F066B"/>
    <w:rsid w:val="002F0879"/>
    <w:rsid w:val="002F087A"/>
    <w:rsid w:val="002F08D3"/>
    <w:rsid w:val="002F0A47"/>
    <w:rsid w:val="002F0B32"/>
    <w:rsid w:val="002F0BF8"/>
    <w:rsid w:val="002F0F8B"/>
    <w:rsid w:val="002F115F"/>
    <w:rsid w:val="002F1216"/>
    <w:rsid w:val="002F1396"/>
    <w:rsid w:val="002F1569"/>
    <w:rsid w:val="002F16C1"/>
    <w:rsid w:val="002F173A"/>
    <w:rsid w:val="002F183F"/>
    <w:rsid w:val="002F1C0C"/>
    <w:rsid w:val="002F1CD3"/>
    <w:rsid w:val="002F1CF1"/>
    <w:rsid w:val="002F1D14"/>
    <w:rsid w:val="002F1DEB"/>
    <w:rsid w:val="002F1EBF"/>
    <w:rsid w:val="002F2159"/>
    <w:rsid w:val="002F2985"/>
    <w:rsid w:val="002F2A00"/>
    <w:rsid w:val="002F2B44"/>
    <w:rsid w:val="002F2F7D"/>
    <w:rsid w:val="002F2FA7"/>
    <w:rsid w:val="002F3119"/>
    <w:rsid w:val="002F33D7"/>
    <w:rsid w:val="002F34DB"/>
    <w:rsid w:val="002F357F"/>
    <w:rsid w:val="002F35F3"/>
    <w:rsid w:val="002F360F"/>
    <w:rsid w:val="002F3715"/>
    <w:rsid w:val="002F3756"/>
    <w:rsid w:val="002F37C3"/>
    <w:rsid w:val="002F3920"/>
    <w:rsid w:val="002F394C"/>
    <w:rsid w:val="002F396E"/>
    <w:rsid w:val="002F3A2E"/>
    <w:rsid w:val="002F3B64"/>
    <w:rsid w:val="002F3D1C"/>
    <w:rsid w:val="002F3D92"/>
    <w:rsid w:val="002F4077"/>
    <w:rsid w:val="002F411B"/>
    <w:rsid w:val="002F4349"/>
    <w:rsid w:val="002F4375"/>
    <w:rsid w:val="002F4437"/>
    <w:rsid w:val="002F470D"/>
    <w:rsid w:val="002F4842"/>
    <w:rsid w:val="002F4B14"/>
    <w:rsid w:val="002F4B69"/>
    <w:rsid w:val="002F4E35"/>
    <w:rsid w:val="002F4EA1"/>
    <w:rsid w:val="002F511D"/>
    <w:rsid w:val="002F5263"/>
    <w:rsid w:val="002F5413"/>
    <w:rsid w:val="002F5566"/>
    <w:rsid w:val="002F5769"/>
    <w:rsid w:val="002F57F3"/>
    <w:rsid w:val="002F5A1D"/>
    <w:rsid w:val="002F5A84"/>
    <w:rsid w:val="002F5AA2"/>
    <w:rsid w:val="002F5AD9"/>
    <w:rsid w:val="002F5B88"/>
    <w:rsid w:val="002F5D8C"/>
    <w:rsid w:val="002F5E77"/>
    <w:rsid w:val="002F5F08"/>
    <w:rsid w:val="002F64E3"/>
    <w:rsid w:val="002F6572"/>
    <w:rsid w:val="002F679C"/>
    <w:rsid w:val="002F67EB"/>
    <w:rsid w:val="002F68B5"/>
    <w:rsid w:val="002F6B45"/>
    <w:rsid w:val="002F6BFB"/>
    <w:rsid w:val="002F6F1C"/>
    <w:rsid w:val="002F6F59"/>
    <w:rsid w:val="002F6FA7"/>
    <w:rsid w:val="002F6FF4"/>
    <w:rsid w:val="002F70B9"/>
    <w:rsid w:val="002F7203"/>
    <w:rsid w:val="002F7250"/>
    <w:rsid w:val="002F75BE"/>
    <w:rsid w:val="002F75E4"/>
    <w:rsid w:val="002F799B"/>
    <w:rsid w:val="002F7F11"/>
    <w:rsid w:val="002F7F23"/>
    <w:rsid w:val="003000B7"/>
    <w:rsid w:val="003003EE"/>
    <w:rsid w:val="0030042F"/>
    <w:rsid w:val="003004D6"/>
    <w:rsid w:val="00300532"/>
    <w:rsid w:val="0030075B"/>
    <w:rsid w:val="003007BC"/>
    <w:rsid w:val="0030088C"/>
    <w:rsid w:val="00300AC6"/>
    <w:rsid w:val="00300C12"/>
    <w:rsid w:val="00300CD1"/>
    <w:rsid w:val="00300DE8"/>
    <w:rsid w:val="00300EF2"/>
    <w:rsid w:val="00300F1B"/>
    <w:rsid w:val="00300F8B"/>
    <w:rsid w:val="0030102C"/>
    <w:rsid w:val="003012D8"/>
    <w:rsid w:val="003013DD"/>
    <w:rsid w:val="003013FA"/>
    <w:rsid w:val="003014E8"/>
    <w:rsid w:val="00301908"/>
    <w:rsid w:val="0030196E"/>
    <w:rsid w:val="00301DE2"/>
    <w:rsid w:val="00301E22"/>
    <w:rsid w:val="00301E51"/>
    <w:rsid w:val="00301F6B"/>
    <w:rsid w:val="003020C5"/>
    <w:rsid w:val="003020ED"/>
    <w:rsid w:val="0030213B"/>
    <w:rsid w:val="00302371"/>
    <w:rsid w:val="0030241C"/>
    <w:rsid w:val="00302439"/>
    <w:rsid w:val="003026B0"/>
    <w:rsid w:val="00302A0F"/>
    <w:rsid w:val="00302AF1"/>
    <w:rsid w:val="00302B02"/>
    <w:rsid w:val="00302C43"/>
    <w:rsid w:val="00302DCD"/>
    <w:rsid w:val="00302E36"/>
    <w:rsid w:val="00302FC2"/>
    <w:rsid w:val="003031EF"/>
    <w:rsid w:val="003032D0"/>
    <w:rsid w:val="00303B38"/>
    <w:rsid w:val="00303B67"/>
    <w:rsid w:val="00303CD6"/>
    <w:rsid w:val="00303CFB"/>
    <w:rsid w:val="0030401D"/>
    <w:rsid w:val="00304200"/>
    <w:rsid w:val="003044EE"/>
    <w:rsid w:val="00304541"/>
    <w:rsid w:val="0030468F"/>
    <w:rsid w:val="0030469F"/>
    <w:rsid w:val="0030480F"/>
    <w:rsid w:val="00304ADD"/>
    <w:rsid w:val="00304C61"/>
    <w:rsid w:val="0030510E"/>
    <w:rsid w:val="00305213"/>
    <w:rsid w:val="003052D3"/>
    <w:rsid w:val="00305457"/>
    <w:rsid w:val="0030553B"/>
    <w:rsid w:val="003057BB"/>
    <w:rsid w:val="00305864"/>
    <w:rsid w:val="00305C34"/>
    <w:rsid w:val="00305FFD"/>
    <w:rsid w:val="0030606B"/>
    <w:rsid w:val="00306083"/>
    <w:rsid w:val="003060BE"/>
    <w:rsid w:val="003061F7"/>
    <w:rsid w:val="0030641F"/>
    <w:rsid w:val="00306716"/>
    <w:rsid w:val="00306722"/>
    <w:rsid w:val="0030685B"/>
    <w:rsid w:val="003068C1"/>
    <w:rsid w:val="0030696A"/>
    <w:rsid w:val="00306C36"/>
    <w:rsid w:val="00306CB2"/>
    <w:rsid w:val="00306E2E"/>
    <w:rsid w:val="00306E50"/>
    <w:rsid w:val="003072CB"/>
    <w:rsid w:val="00307344"/>
    <w:rsid w:val="00307819"/>
    <w:rsid w:val="003078D5"/>
    <w:rsid w:val="00307E0F"/>
    <w:rsid w:val="00307F73"/>
    <w:rsid w:val="00307FEE"/>
    <w:rsid w:val="003100FE"/>
    <w:rsid w:val="00310101"/>
    <w:rsid w:val="00310229"/>
    <w:rsid w:val="0031026D"/>
    <w:rsid w:val="00310376"/>
    <w:rsid w:val="003104F1"/>
    <w:rsid w:val="003107D0"/>
    <w:rsid w:val="0031081A"/>
    <w:rsid w:val="0031095A"/>
    <w:rsid w:val="003109A0"/>
    <w:rsid w:val="00310A4C"/>
    <w:rsid w:val="00310B3F"/>
    <w:rsid w:val="00310CEC"/>
    <w:rsid w:val="00310DF9"/>
    <w:rsid w:val="00310E29"/>
    <w:rsid w:val="0031109B"/>
    <w:rsid w:val="003110DC"/>
    <w:rsid w:val="00311442"/>
    <w:rsid w:val="0031191D"/>
    <w:rsid w:val="00311A12"/>
    <w:rsid w:val="00311CE5"/>
    <w:rsid w:val="00311D1A"/>
    <w:rsid w:val="00311EEF"/>
    <w:rsid w:val="00311F96"/>
    <w:rsid w:val="0031245B"/>
    <w:rsid w:val="0031279A"/>
    <w:rsid w:val="003129B0"/>
    <w:rsid w:val="003129B8"/>
    <w:rsid w:val="003129DE"/>
    <w:rsid w:val="0031307C"/>
    <w:rsid w:val="003130D9"/>
    <w:rsid w:val="003133A3"/>
    <w:rsid w:val="00313659"/>
    <w:rsid w:val="00313915"/>
    <w:rsid w:val="00313960"/>
    <w:rsid w:val="00313C5B"/>
    <w:rsid w:val="00314111"/>
    <w:rsid w:val="00314534"/>
    <w:rsid w:val="00314541"/>
    <w:rsid w:val="0031457E"/>
    <w:rsid w:val="00314808"/>
    <w:rsid w:val="003148D1"/>
    <w:rsid w:val="0031492E"/>
    <w:rsid w:val="00314A62"/>
    <w:rsid w:val="00314DC6"/>
    <w:rsid w:val="003151A2"/>
    <w:rsid w:val="00315536"/>
    <w:rsid w:val="003157D3"/>
    <w:rsid w:val="00315854"/>
    <w:rsid w:val="00315B69"/>
    <w:rsid w:val="00315C4D"/>
    <w:rsid w:val="00315E9A"/>
    <w:rsid w:val="00315FA1"/>
    <w:rsid w:val="00316724"/>
    <w:rsid w:val="00316847"/>
    <w:rsid w:val="00316C04"/>
    <w:rsid w:val="00316C40"/>
    <w:rsid w:val="00316FA5"/>
    <w:rsid w:val="00316FAE"/>
    <w:rsid w:val="00316FB1"/>
    <w:rsid w:val="00317072"/>
    <w:rsid w:val="003174BB"/>
    <w:rsid w:val="0031756E"/>
    <w:rsid w:val="00317863"/>
    <w:rsid w:val="00317F26"/>
    <w:rsid w:val="00317F7D"/>
    <w:rsid w:val="003200B0"/>
    <w:rsid w:val="003200E4"/>
    <w:rsid w:val="00320157"/>
    <w:rsid w:val="0032016A"/>
    <w:rsid w:val="00320484"/>
    <w:rsid w:val="0032085F"/>
    <w:rsid w:val="00320AB2"/>
    <w:rsid w:val="00320D0D"/>
    <w:rsid w:val="00320D2F"/>
    <w:rsid w:val="003210E7"/>
    <w:rsid w:val="003212BB"/>
    <w:rsid w:val="0032153D"/>
    <w:rsid w:val="003217D4"/>
    <w:rsid w:val="0032190F"/>
    <w:rsid w:val="003219FA"/>
    <w:rsid w:val="00321AC0"/>
    <w:rsid w:val="00321AD0"/>
    <w:rsid w:val="00321BA2"/>
    <w:rsid w:val="00321C70"/>
    <w:rsid w:val="00321C9C"/>
    <w:rsid w:val="00321CB2"/>
    <w:rsid w:val="00321CBC"/>
    <w:rsid w:val="00321D41"/>
    <w:rsid w:val="003220E4"/>
    <w:rsid w:val="00322426"/>
    <w:rsid w:val="0032245D"/>
    <w:rsid w:val="0032269C"/>
    <w:rsid w:val="003227A9"/>
    <w:rsid w:val="00322A04"/>
    <w:rsid w:val="00322B64"/>
    <w:rsid w:val="00322C16"/>
    <w:rsid w:val="00322C3C"/>
    <w:rsid w:val="00322C5A"/>
    <w:rsid w:val="00322E1A"/>
    <w:rsid w:val="00323335"/>
    <w:rsid w:val="0032366E"/>
    <w:rsid w:val="003236AE"/>
    <w:rsid w:val="0032388F"/>
    <w:rsid w:val="003238F3"/>
    <w:rsid w:val="00323A8B"/>
    <w:rsid w:val="00323AF1"/>
    <w:rsid w:val="00323B02"/>
    <w:rsid w:val="00323C93"/>
    <w:rsid w:val="003240C4"/>
    <w:rsid w:val="00324370"/>
    <w:rsid w:val="00324429"/>
    <w:rsid w:val="0032448B"/>
    <w:rsid w:val="00324531"/>
    <w:rsid w:val="0032458D"/>
    <w:rsid w:val="003249C9"/>
    <w:rsid w:val="003249D9"/>
    <w:rsid w:val="00324A3D"/>
    <w:rsid w:val="00324A9C"/>
    <w:rsid w:val="00324AE7"/>
    <w:rsid w:val="00324C74"/>
    <w:rsid w:val="00324D7E"/>
    <w:rsid w:val="00324E02"/>
    <w:rsid w:val="00324E0D"/>
    <w:rsid w:val="00324EDC"/>
    <w:rsid w:val="00324EF5"/>
    <w:rsid w:val="00324F74"/>
    <w:rsid w:val="003250BF"/>
    <w:rsid w:val="00325AFC"/>
    <w:rsid w:val="00325E3D"/>
    <w:rsid w:val="00325FC7"/>
    <w:rsid w:val="00326056"/>
    <w:rsid w:val="00326116"/>
    <w:rsid w:val="00326163"/>
    <w:rsid w:val="0032636C"/>
    <w:rsid w:val="003263FA"/>
    <w:rsid w:val="0032642D"/>
    <w:rsid w:val="00326457"/>
    <w:rsid w:val="0032687F"/>
    <w:rsid w:val="003269D6"/>
    <w:rsid w:val="00326B5D"/>
    <w:rsid w:val="00326E12"/>
    <w:rsid w:val="00327000"/>
    <w:rsid w:val="0032706C"/>
    <w:rsid w:val="00327221"/>
    <w:rsid w:val="0032741B"/>
    <w:rsid w:val="0032748E"/>
    <w:rsid w:val="003276B3"/>
    <w:rsid w:val="003277B4"/>
    <w:rsid w:val="0032796A"/>
    <w:rsid w:val="003279F7"/>
    <w:rsid w:val="00327B28"/>
    <w:rsid w:val="00327C37"/>
    <w:rsid w:val="00327D5A"/>
    <w:rsid w:val="00327D5D"/>
    <w:rsid w:val="00327D76"/>
    <w:rsid w:val="00327EF2"/>
    <w:rsid w:val="00330000"/>
    <w:rsid w:val="00330269"/>
    <w:rsid w:val="00330416"/>
    <w:rsid w:val="0033062D"/>
    <w:rsid w:val="0033086C"/>
    <w:rsid w:val="003308C1"/>
    <w:rsid w:val="00330B1D"/>
    <w:rsid w:val="00330BBE"/>
    <w:rsid w:val="00330C0C"/>
    <w:rsid w:val="00330C86"/>
    <w:rsid w:val="00331262"/>
    <w:rsid w:val="003312FC"/>
    <w:rsid w:val="00331497"/>
    <w:rsid w:val="0033167A"/>
    <w:rsid w:val="003316D6"/>
    <w:rsid w:val="003318AD"/>
    <w:rsid w:val="003318C9"/>
    <w:rsid w:val="003318F0"/>
    <w:rsid w:val="00331A36"/>
    <w:rsid w:val="00331A3E"/>
    <w:rsid w:val="00331D64"/>
    <w:rsid w:val="00332032"/>
    <w:rsid w:val="003322AC"/>
    <w:rsid w:val="003322CC"/>
    <w:rsid w:val="003324E8"/>
    <w:rsid w:val="0033274B"/>
    <w:rsid w:val="003327F6"/>
    <w:rsid w:val="00332873"/>
    <w:rsid w:val="00332B81"/>
    <w:rsid w:val="00332BF6"/>
    <w:rsid w:val="00332D2B"/>
    <w:rsid w:val="00332D55"/>
    <w:rsid w:val="00333119"/>
    <w:rsid w:val="003331C1"/>
    <w:rsid w:val="00333248"/>
    <w:rsid w:val="0033351F"/>
    <w:rsid w:val="00333558"/>
    <w:rsid w:val="00333AD4"/>
    <w:rsid w:val="00333B5A"/>
    <w:rsid w:val="00333ED0"/>
    <w:rsid w:val="00333F62"/>
    <w:rsid w:val="003342C7"/>
    <w:rsid w:val="003342CA"/>
    <w:rsid w:val="00334731"/>
    <w:rsid w:val="0033486D"/>
    <w:rsid w:val="00334873"/>
    <w:rsid w:val="00334CE3"/>
    <w:rsid w:val="00334F9B"/>
    <w:rsid w:val="00335052"/>
    <w:rsid w:val="003350AA"/>
    <w:rsid w:val="00335102"/>
    <w:rsid w:val="003351CE"/>
    <w:rsid w:val="0033547E"/>
    <w:rsid w:val="003354B4"/>
    <w:rsid w:val="00335507"/>
    <w:rsid w:val="00335508"/>
    <w:rsid w:val="0033556B"/>
    <w:rsid w:val="00335775"/>
    <w:rsid w:val="00335796"/>
    <w:rsid w:val="003357D2"/>
    <w:rsid w:val="00335D5A"/>
    <w:rsid w:val="00336033"/>
    <w:rsid w:val="00336054"/>
    <w:rsid w:val="003360C2"/>
    <w:rsid w:val="003360CE"/>
    <w:rsid w:val="003361D7"/>
    <w:rsid w:val="003361E5"/>
    <w:rsid w:val="00336271"/>
    <w:rsid w:val="00336359"/>
    <w:rsid w:val="0033664F"/>
    <w:rsid w:val="00336778"/>
    <w:rsid w:val="003367B8"/>
    <w:rsid w:val="00336B45"/>
    <w:rsid w:val="00336B5A"/>
    <w:rsid w:val="00336BBF"/>
    <w:rsid w:val="00336C74"/>
    <w:rsid w:val="00336DCE"/>
    <w:rsid w:val="00336F5D"/>
    <w:rsid w:val="00336FEB"/>
    <w:rsid w:val="003372A0"/>
    <w:rsid w:val="003373F6"/>
    <w:rsid w:val="0033749D"/>
    <w:rsid w:val="0033754C"/>
    <w:rsid w:val="00337AC2"/>
    <w:rsid w:val="00337AFD"/>
    <w:rsid w:val="00337C34"/>
    <w:rsid w:val="00337C91"/>
    <w:rsid w:val="00337CCA"/>
    <w:rsid w:val="00337E9D"/>
    <w:rsid w:val="00337EB0"/>
    <w:rsid w:val="00337FFE"/>
    <w:rsid w:val="00340018"/>
    <w:rsid w:val="00340068"/>
    <w:rsid w:val="00340489"/>
    <w:rsid w:val="0034056C"/>
    <w:rsid w:val="003405D0"/>
    <w:rsid w:val="0034069B"/>
    <w:rsid w:val="0034077D"/>
    <w:rsid w:val="003408D8"/>
    <w:rsid w:val="00340972"/>
    <w:rsid w:val="0034098C"/>
    <w:rsid w:val="00340BE8"/>
    <w:rsid w:val="00340DE7"/>
    <w:rsid w:val="00340E23"/>
    <w:rsid w:val="003410C6"/>
    <w:rsid w:val="00341151"/>
    <w:rsid w:val="0034151B"/>
    <w:rsid w:val="00341631"/>
    <w:rsid w:val="00341772"/>
    <w:rsid w:val="003417FA"/>
    <w:rsid w:val="00341D85"/>
    <w:rsid w:val="00341D9A"/>
    <w:rsid w:val="00341DA0"/>
    <w:rsid w:val="0034224A"/>
    <w:rsid w:val="003424C2"/>
    <w:rsid w:val="003426AF"/>
    <w:rsid w:val="003426B9"/>
    <w:rsid w:val="00342995"/>
    <w:rsid w:val="00342A06"/>
    <w:rsid w:val="00342AE7"/>
    <w:rsid w:val="00342E77"/>
    <w:rsid w:val="00342F53"/>
    <w:rsid w:val="00343033"/>
    <w:rsid w:val="00343081"/>
    <w:rsid w:val="003430CB"/>
    <w:rsid w:val="003432E8"/>
    <w:rsid w:val="0034359E"/>
    <w:rsid w:val="003435C7"/>
    <w:rsid w:val="003435DA"/>
    <w:rsid w:val="0034364A"/>
    <w:rsid w:val="00343AED"/>
    <w:rsid w:val="00343B0A"/>
    <w:rsid w:val="00343BDC"/>
    <w:rsid w:val="00343CA5"/>
    <w:rsid w:val="00344306"/>
    <w:rsid w:val="00344576"/>
    <w:rsid w:val="00344B7A"/>
    <w:rsid w:val="00344B7E"/>
    <w:rsid w:val="00344C01"/>
    <w:rsid w:val="00344CD7"/>
    <w:rsid w:val="00344EDF"/>
    <w:rsid w:val="00344F58"/>
    <w:rsid w:val="00345015"/>
    <w:rsid w:val="00345100"/>
    <w:rsid w:val="003453CF"/>
    <w:rsid w:val="003454EE"/>
    <w:rsid w:val="0034562E"/>
    <w:rsid w:val="0034599A"/>
    <w:rsid w:val="00345C27"/>
    <w:rsid w:val="00345C3C"/>
    <w:rsid w:val="00345DEE"/>
    <w:rsid w:val="00345DFF"/>
    <w:rsid w:val="00345E09"/>
    <w:rsid w:val="00345F44"/>
    <w:rsid w:val="00345F47"/>
    <w:rsid w:val="0034609E"/>
    <w:rsid w:val="00346195"/>
    <w:rsid w:val="00346205"/>
    <w:rsid w:val="0034634C"/>
    <w:rsid w:val="00346358"/>
    <w:rsid w:val="0034637B"/>
    <w:rsid w:val="003464AA"/>
    <w:rsid w:val="00346555"/>
    <w:rsid w:val="00346736"/>
    <w:rsid w:val="003467D5"/>
    <w:rsid w:val="00346814"/>
    <w:rsid w:val="003468C7"/>
    <w:rsid w:val="003469F4"/>
    <w:rsid w:val="003469FA"/>
    <w:rsid w:val="00346DCC"/>
    <w:rsid w:val="00346EE2"/>
    <w:rsid w:val="00346F89"/>
    <w:rsid w:val="00347185"/>
    <w:rsid w:val="003471F9"/>
    <w:rsid w:val="00347361"/>
    <w:rsid w:val="00347470"/>
    <w:rsid w:val="003475DD"/>
    <w:rsid w:val="0034765B"/>
    <w:rsid w:val="0034773B"/>
    <w:rsid w:val="00347A7D"/>
    <w:rsid w:val="00347D33"/>
    <w:rsid w:val="00350355"/>
    <w:rsid w:val="0035040D"/>
    <w:rsid w:val="003507D8"/>
    <w:rsid w:val="00350873"/>
    <w:rsid w:val="0035094E"/>
    <w:rsid w:val="00350ACB"/>
    <w:rsid w:val="00350B1D"/>
    <w:rsid w:val="00350B90"/>
    <w:rsid w:val="00350CDC"/>
    <w:rsid w:val="00350D33"/>
    <w:rsid w:val="00350D8A"/>
    <w:rsid w:val="00350F12"/>
    <w:rsid w:val="003510CE"/>
    <w:rsid w:val="003513D3"/>
    <w:rsid w:val="00351478"/>
    <w:rsid w:val="0035159E"/>
    <w:rsid w:val="0035171C"/>
    <w:rsid w:val="00351762"/>
    <w:rsid w:val="0035184C"/>
    <w:rsid w:val="00351B18"/>
    <w:rsid w:val="00351CB9"/>
    <w:rsid w:val="0035219A"/>
    <w:rsid w:val="003522DA"/>
    <w:rsid w:val="0035238C"/>
    <w:rsid w:val="0035254C"/>
    <w:rsid w:val="0035283F"/>
    <w:rsid w:val="003528DB"/>
    <w:rsid w:val="00352980"/>
    <w:rsid w:val="00352A02"/>
    <w:rsid w:val="00352A0F"/>
    <w:rsid w:val="00352CC7"/>
    <w:rsid w:val="00352D74"/>
    <w:rsid w:val="0035347F"/>
    <w:rsid w:val="003534AC"/>
    <w:rsid w:val="003534D0"/>
    <w:rsid w:val="00353534"/>
    <w:rsid w:val="00353597"/>
    <w:rsid w:val="00353601"/>
    <w:rsid w:val="00353732"/>
    <w:rsid w:val="00353C42"/>
    <w:rsid w:val="00353CCD"/>
    <w:rsid w:val="00353D84"/>
    <w:rsid w:val="00353E20"/>
    <w:rsid w:val="0035403D"/>
    <w:rsid w:val="00354470"/>
    <w:rsid w:val="003545B9"/>
    <w:rsid w:val="0035470F"/>
    <w:rsid w:val="0035474D"/>
    <w:rsid w:val="00354834"/>
    <w:rsid w:val="00354D98"/>
    <w:rsid w:val="00354EC6"/>
    <w:rsid w:val="00354FA3"/>
    <w:rsid w:val="0035505F"/>
    <w:rsid w:val="0035506A"/>
    <w:rsid w:val="00355370"/>
    <w:rsid w:val="003553DA"/>
    <w:rsid w:val="003554C7"/>
    <w:rsid w:val="00355640"/>
    <w:rsid w:val="0035572E"/>
    <w:rsid w:val="003558B4"/>
    <w:rsid w:val="003559C2"/>
    <w:rsid w:val="00355B40"/>
    <w:rsid w:val="00355FE4"/>
    <w:rsid w:val="00356304"/>
    <w:rsid w:val="003563A2"/>
    <w:rsid w:val="0035645A"/>
    <w:rsid w:val="003569B3"/>
    <w:rsid w:val="00356A34"/>
    <w:rsid w:val="00356CCE"/>
    <w:rsid w:val="00356D29"/>
    <w:rsid w:val="00356E10"/>
    <w:rsid w:val="00356FE9"/>
    <w:rsid w:val="0035718A"/>
    <w:rsid w:val="0035718B"/>
    <w:rsid w:val="0035745A"/>
    <w:rsid w:val="0035751C"/>
    <w:rsid w:val="003575FA"/>
    <w:rsid w:val="00357631"/>
    <w:rsid w:val="00357679"/>
    <w:rsid w:val="0035773F"/>
    <w:rsid w:val="00357765"/>
    <w:rsid w:val="00357AC3"/>
    <w:rsid w:val="00357D4B"/>
    <w:rsid w:val="00357E59"/>
    <w:rsid w:val="00360059"/>
    <w:rsid w:val="00360104"/>
    <w:rsid w:val="00360993"/>
    <w:rsid w:val="003609F3"/>
    <w:rsid w:val="00360C44"/>
    <w:rsid w:val="00360CB1"/>
    <w:rsid w:val="00360E78"/>
    <w:rsid w:val="0036111D"/>
    <w:rsid w:val="0036121A"/>
    <w:rsid w:val="00361316"/>
    <w:rsid w:val="00361331"/>
    <w:rsid w:val="0036157B"/>
    <w:rsid w:val="0036163C"/>
    <w:rsid w:val="0036195B"/>
    <w:rsid w:val="00361A81"/>
    <w:rsid w:val="00361B63"/>
    <w:rsid w:val="00361D4D"/>
    <w:rsid w:val="00362010"/>
    <w:rsid w:val="003620DA"/>
    <w:rsid w:val="003624A1"/>
    <w:rsid w:val="003624C3"/>
    <w:rsid w:val="00362644"/>
    <w:rsid w:val="003626AC"/>
    <w:rsid w:val="0036274D"/>
    <w:rsid w:val="0036289B"/>
    <w:rsid w:val="003628D6"/>
    <w:rsid w:val="0036297B"/>
    <w:rsid w:val="00362AAD"/>
    <w:rsid w:val="00362DF5"/>
    <w:rsid w:val="00362EFE"/>
    <w:rsid w:val="003630F9"/>
    <w:rsid w:val="00363387"/>
    <w:rsid w:val="003633A6"/>
    <w:rsid w:val="003634B7"/>
    <w:rsid w:val="003636F6"/>
    <w:rsid w:val="003637C2"/>
    <w:rsid w:val="00363971"/>
    <w:rsid w:val="00363DBB"/>
    <w:rsid w:val="00363F14"/>
    <w:rsid w:val="00364152"/>
    <w:rsid w:val="003644CE"/>
    <w:rsid w:val="0036463A"/>
    <w:rsid w:val="0036486B"/>
    <w:rsid w:val="003649EB"/>
    <w:rsid w:val="00364D71"/>
    <w:rsid w:val="00364E32"/>
    <w:rsid w:val="00365071"/>
    <w:rsid w:val="003650DD"/>
    <w:rsid w:val="003651FC"/>
    <w:rsid w:val="0036522D"/>
    <w:rsid w:val="00365242"/>
    <w:rsid w:val="003653EC"/>
    <w:rsid w:val="003654D5"/>
    <w:rsid w:val="003654FA"/>
    <w:rsid w:val="00365636"/>
    <w:rsid w:val="00365962"/>
    <w:rsid w:val="00365A22"/>
    <w:rsid w:val="00365BE8"/>
    <w:rsid w:val="00365BF0"/>
    <w:rsid w:val="00365C81"/>
    <w:rsid w:val="00365CC4"/>
    <w:rsid w:val="00366162"/>
    <w:rsid w:val="0036637B"/>
    <w:rsid w:val="0036677B"/>
    <w:rsid w:val="003667D5"/>
    <w:rsid w:val="0036681C"/>
    <w:rsid w:val="00366990"/>
    <w:rsid w:val="00366B2C"/>
    <w:rsid w:val="00366BB2"/>
    <w:rsid w:val="00367108"/>
    <w:rsid w:val="003671FC"/>
    <w:rsid w:val="003676CF"/>
    <w:rsid w:val="00367776"/>
    <w:rsid w:val="00367B5D"/>
    <w:rsid w:val="00367B6A"/>
    <w:rsid w:val="00367B8C"/>
    <w:rsid w:val="00367C51"/>
    <w:rsid w:val="00367DEC"/>
    <w:rsid w:val="003701B3"/>
    <w:rsid w:val="00370251"/>
    <w:rsid w:val="0037026E"/>
    <w:rsid w:val="003704A9"/>
    <w:rsid w:val="003706E2"/>
    <w:rsid w:val="003709CF"/>
    <w:rsid w:val="00370AE5"/>
    <w:rsid w:val="00371251"/>
    <w:rsid w:val="00371701"/>
    <w:rsid w:val="00371731"/>
    <w:rsid w:val="003717C3"/>
    <w:rsid w:val="003717EA"/>
    <w:rsid w:val="00371841"/>
    <w:rsid w:val="0037195F"/>
    <w:rsid w:val="003719E2"/>
    <w:rsid w:val="00371A0C"/>
    <w:rsid w:val="00371B55"/>
    <w:rsid w:val="00371D7B"/>
    <w:rsid w:val="003720A3"/>
    <w:rsid w:val="00372489"/>
    <w:rsid w:val="0037258E"/>
    <w:rsid w:val="003725D8"/>
    <w:rsid w:val="0037263A"/>
    <w:rsid w:val="00372647"/>
    <w:rsid w:val="00372664"/>
    <w:rsid w:val="0037286F"/>
    <w:rsid w:val="00372945"/>
    <w:rsid w:val="003729C2"/>
    <w:rsid w:val="00372A37"/>
    <w:rsid w:val="00372B4A"/>
    <w:rsid w:val="00372FC9"/>
    <w:rsid w:val="00373598"/>
    <w:rsid w:val="003735DC"/>
    <w:rsid w:val="003736D8"/>
    <w:rsid w:val="003737C0"/>
    <w:rsid w:val="00373867"/>
    <w:rsid w:val="00373A3C"/>
    <w:rsid w:val="00373B0D"/>
    <w:rsid w:val="00373D97"/>
    <w:rsid w:val="00373F01"/>
    <w:rsid w:val="0037405A"/>
    <w:rsid w:val="00374090"/>
    <w:rsid w:val="00374122"/>
    <w:rsid w:val="00374288"/>
    <w:rsid w:val="003742CE"/>
    <w:rsid w:val="003744BF"/>
    <w:rsid w:val="003747F0"/>
    <w:rsid w:val="00374899"/>
    <w:rsid w:val="00374BE2"/>
    <w:rsid w:val="00374EFF"/>
    <w:rsid w:val="00374F16"/>
    <w:rsid w:val="00375023"/>
    <w:rsid w:val="00375507"/>
    <w:rsid w:val="00375592"/>
    <w:rsid w:val="003755E2"/>
    <w:rsid w:val="00375692"/>
    <w:rsid w:val="003758C2"/>
    <w:rsid w:val="00375960"/>
    <w:rsid w:val="00375A00"/>
    <w:rsid w:val="00375B99"/>
    <w:rsid w:val="00375DDC"/>
    <w:rsid w:val="0037613D"/>
    <w:rsid w:val="003763AB"/>
    <w:rsid w:val="00376405"/>
    <w:rsid w:val="0037661E"/>
    <w:rsid w:val="003767BF"/>
    <w:rsid w:val="00376CF4"/>
    <w:rsid w:val="00376F14"/>
    <w:rsid w:val="0037744C"/>
    <w:rsid w:val="003777CF"/>
    <w:rsid w:val="003777E4"/>
    <w:rsid w:val="0037782A"/>
    <w:rsid w:val="003778BB"/>
    <w:rsid w:val="00377AFB"/>
    <w:rsid w:val="00377B7B"/>
    <w:rsid w:val="00377DC4"/>
    <w:rsid w:val="00377EF9"/>
    <w:rsid w:val="003804F1"/>
    <w:rsid w:val="00380519"/>
    <w:rsid w:val="0038066D"/>
    <w:rsid w:val="003808E4"/>
    <w:rsid w:val="00380975"/>
    <w:rsid w:val="003809E1"/>
    <w:rsid w:val="00380A39"/>
    <w:rsid w:val="00380AEC"/>
    <w:rsid w:val="00380B1E"/>
    <w:rsid w:val="00380B30"/>
    <w:rsid w:val="00380D8D"/>
    <w:rsid w:val="00380F9F"/>
    <w:rsid w:val="00380FA1"/>
    <w:rsid w:val="00381082"/>
    <w:rsid w:val="00381090"/>
    <w:rsid w:val="003810E0"/>
    <w:rsid w:val="00381194"/>
    <w:rsid w:val="0038145F"/>
    <w:rsid w:val="0038164A"/>
    <w:rsid w:val="0038168E"/>
    <w:rsid w:val="0038191F"/>
    <w:rsid w:val="00381921"/>
    <w:rsid w:val="00381A83"/>
    <w:rsid w:val="00381BB8"/>
    <w:rsid w:val="00381BDC"/>
    <w:rsid w:val="00381C88"/>
    <w:rsid w:val="00381D38"/>
    <w:rsid w:val="00381D93"/>
    <w:rsid w:val="00381E14"/>
    <w:rsid w:val="00381EBC"/>
    <w:rsid w:val="003820C2"/>
    <w:rsid w:val="003823F7"/>
    <w:rsid w:val="003827A2"/>
    <w:rsid w:val="0038281D"/>
    <w:rsid w:val="0038287D"/>
    <w:rsid w:val="00382998"/>
    <w:rsid w:val="00383572"/>
    <w:rsid w:val="0038378D"/>
    <w:rsid w:val="003838BE"/>
    <w:rsid w:val="003839E7"/>
    <w:rsid w:val="00383A7D"/>
    <w:rsid w:val="00383A8D"/>
    <w:rsid w:val="00383B44"/>
    <w:rsid w:val="00383ED4"/>
    <w:rsid w:val="00383F7A"/>
    <w:rsid w:val="00383F8F"/>
    <w:rsid w:val="00384094"/>
    <w:rsid w:val="0038426C"/>
    <w:rsid w:val="0038454C"/>
    <w:rsid w:val="0038460F"/>
    <w:rsid w:val="003846D0"/>
    <w:rsid w:val="00384CAB"/>
    <w:rsid w:val="00384D5D"/>
    <w:rsid w:val="00385291"/>
    <w:rsid w:val="003852B9"/>
    <w:rsid w:val="00385632"/>
    <w:rsid w:val="00385642"/>
    <w:rsid w:val="0038583C"/>
    <w:rsid w:val="0038596E"/>
    <w:rsid w:val="00385B41"/>
    <w:rsid w:val="00385CAC"/>
    <w:rsid w:val="003860E2"/>
    <w:rsid w:val="00386155"/>
    <w:rsid w:val="00386161"/>
    <w:rsid w:val="00386210"/>
    <w:rsid w:val="00386404"/>
    <w:rsid w:val="00386483"/>
    <w:rsid w:val="00386633"/>
    <w:rsid w:val="0038669B"/>
    <w:rsid w:val="003866B9"/>
    <w:rsid w:val="00386833"/>
    <w:rsid w:val="003869F3"/>
    <w:rsid w:val="00386C42"/>
    <w:rsid w:val="00386C7D"/>
    <w:rsid w:val="00386FE7"/>
    <w:rsid w:val="00387019"/>
    <w:rsid w:val="00387031"/>
    <w:rsid w:val="003871C2"/>
    <w:rsid w:val="003872B0"/>
    <w:rsid w:val="003874E9"/>
    <w:rsid w:val="0038753E"/>
    <w:rsid w:val="00387547"/>
    <w:rsid w:val="00387A75"/>
    <w:rsid w:val="00387AAF"/>
    <w:rsid w:val="00387B19"/>
    <w:rsid w:val="00387BBF"/>
    <w:rsid w:val="00387D47"/>
    <w:rsid w:val="0039011C"/>
    <w:rsid w:val="0039021B"/>
    <w:rsid w:val="003903FE"/>
    <w:rsid w:val="003906DF"/>
    <w:rsid w:val="0039074D"/>
    <w:rsid w:val="00390A8D"/>
    <w:rsid w:val="00390AF0"/>
    <w:rsid w:val="00390B4F"/>
    <w:rsid w:val="00390B8E"/>
    <w:rsid w:val="00390C06"/>
    <w:rsid w:val="00390CBD"/>
    <w:rsid w:val="00390EB1"/>
    <w:rsid w:val="003911DA"/>
    <w:rsid w:val="00391242"/>
    <w:rsid w:val="003913B2"/>
    <w:rsid w:val="00391528"/>
    <w:rsid w:val="003919AB"/>
    <w:rsid w:val="00391A2B"/>
    <w:rsid w:val="00391AB3"/>
    <w:rsid w:val="00391B3B"/>
    <w:rsid w:val="00391C7E"/>
    <w:rsid w:val="00391CE7"/>
    <w:rsid w:val="00391D23"/>
    <w:rsid w:val="00392532"/>
    <w:rsid w:val="0039256E"/>
    <w:rsid w:val="00392ACF"/>
    <w:rsid w:val="00392B0E"/>
    <w:rsid w:val="00392BAC"/>
    <w:rsid w:val="00392F3E"/>
    <w:rsid w:val="0039311A"/>
    <w:rsid w:val="0039321A"/>
    <w:rsid w:val="00393666"/>
    <w:rsid w:val="00393770"/>
    <w:rsid w:val="00393A80"/>
    <w:rsid w:val="00393F5C"/>
    <w:rsid w:val="0039415D"/>
    <w:rsid w:val="003941F8"/>
    <w:rsid w:val="00394329"/>
    <w:rsid w:val="00394343"/>
    <w:rsid w:val="00394436"/>
    <w:rsid w:val="0039474E"/>
    <w:rsid w:val="003949CD"/>
    <w:rsid w:val="00394ACD"/>
    <w:rsid w:val="00394B08"/>
    <w:rsid w:val="00394C7A"/>
    <w:rsid w:val="00394E8A"/>
    <w:rsid w:val="00395091"/>
    <w:rsid w:val="00395187"/>
    <w:rsid w:val="0039521E"/>
    <w:rsid w:val="003955A1"/>
    <w:rsid w:val="00395766"/>
    <w:rsid w:val="0039582C"/>
    <w:rsid w:val="003959F4"/>
    <w:rsid w:val="00395B08"/>
    <w:rsid w:val="00396193"/>
    <w:rsid w:val="00396295"/>
    <w:rsid w:val="003964C8"/>
    <w:rsid w:val="0039652D"/>
    <w:rsid w:val="00396659"/>
    <w:rsid w:val="003966AE"/>
    <w:rsid w:val="00396843"/>
    <w:rsid w:val="0039684E"/>
    <w:rsid w:val="0039688E"/>
    <w:rsid w:val="00396B16"/>
    <w:rsid w:val="00396B4A"/>
    <w:rsid w:val="00396CB4"/>
    <w:rsid w:val="00396E27"/>
    <w:rsid w:val="00396F92"/>
    <w:rsid w:val="003970BC"/>
    <w:rsid w:val="003972C8"/>
    <w:rsid w:val="00397397"/>
    <w:rsid w:val="0039779B"/>
    <w:rsid w:val="003979F5"/>
    <w:rsid w:val="00397AAC"/>
    <w:rsid w:val="00397ABA"/>
    <w:rsid w:val="00397B12"/>
    <w:rsid w:val="00397C01"/>
    <w:rsid w:val="00397DB1"/>
    <w:rsid w:val="00397EBC"/>
    <w:rsid w:val="003A009C"/>
    <w:rsid w:val="003A00A5"/>
    <w:rsid w:val="003A032C"/>
    <w:rsid w:val="003A06C1"/>
    <w:rsid w:val="003A0742"/>
    <w:rsid w:val="003A078F"/>
    <w:rsid w:val="003A0973"/>
    <w:rsid w:val="003A0E96"/>
    <w:rsid w:val="003A11D5"/>
    <w:rsid w:val="003A1250"/>
    <w:rsid w:val="003A1373"/>
    <w:rsid w:val="003A142D"/>
    <w:rsid w:val="003A1568"/>
    <w:rsid w:val="003A1663"/>
    <w:rsid w:val="003A174F"/>
    <w:rsid w:val="003A19B2"/>
    <w:rsid w:val="003A1A2C"/>
    <w:rsid w:val="003A1A30"/>
    <w:rsid w:val="003A1A74"/>
    <w:rsid w:val="003A1CAB"/>
    <w:rsid w:val="003A2054"/>
    <w:rsid w:val="003A20CF"/>
    <w:rsid w:val="003A20D7"/>
    <w:rsid w:val="003A2252"/>
    <w:rsid w:val="003A231B"/>
    <w:rsid w:val="003A239E"/>
    <w:rsid w:val="003A266B"/>
    <w:rsid w:val="003A27A1"/>
    <w:rsid w:val="003A2943"/>
    <w:rsid w:val="003A29D8"/>
    <w:rsid w:val="003A2A4E"/>
    <w:rsid w:val="003A2AC6"/>
    <w:rsid w:val="003A2F78"/>
    <w:rsid w:val="003A3114"/>
    <w:rsid w:val="003A31FC"/>
    <w:rsid w:val="003A3207"/>
    <w:rsid w:val="003A39B2"/>
    <w:rsid w:val="003A3A5D"/>
    <w:rsid w:val="003A3AAF"/>
    <w:rsid w:val="003A3BC8"/>
    <w:rsid w:val="003A3CD3"/>
    <w:rsid w:val="003A3D06"/>
    <w:rsid w:val="003A3D42"/>
    <w:rsid w:val="003A3D80"/>
    <w:rsid w:val="003A3FED"/>
    <w:rsid w:val="003A434D"/>
    <w:rsid w:val="003A4381"/>
    <w:rsid w:val="003A45C7"/>
    <w:rsid w:val="003A46C8"/>
    <w:rsid w:val="003A476E"/>
    <w:rsid w:val="003A47DD"/>
    <w:rsid w:val="003A4982"/>
    <w:rsid w:val="003A4BB3"/>
    <w:rsid w:val="003A4E26"/>
    <w:rsid w:val="003A4EC1"/>
    <w:rsid w:val="003A53E8"/>
    <w:rsid w:val="003A54B7"/>
    <w:rsid w:val="003A54B8"/>
    <w:rsid w:val="003A54D2"/>
    <w:rsid w:val="003A58CC"/>
    <w:rsid w:val="003A5994"/>
    <w:rsid w:val="003A59A6"/>
    <w:rsid w:val="003A5AE8"/>
    <w:rsid w:val="003A5BA4"/>
    <w:rsid w:val="003A5C87"/>
    <w:rsid w:val="003A60D6"/>
    <w:rsid w:val="003A6209"/>
    <w:rsid w:val="003A636F"/>
    <w:rsid w:val="003A6510"/>
    <w:rsid w:val="003A662B"/>
    <w:rsid w:val="003A6779"/>
    <w:rsid w:val="003A67EA"/>
    <w:rsid w:val="003A6A18"/>
    <w:rsid w:val="003A6A37"/>
    <w:rsid w:val="003A6CB7"/>
    <w:rsid w:val="003A6F82"/>
    <w:rsid w:val="003A71B4"/>
    <w:rsid w:val="003A7265"/>
    <w:rsid w:val="003A7582"/>
    <w:rsid w:val="003A75EE"/>
    <w:rsid w:val="003A78EC"/>
    <w:rsid w:val="003A797D"/>
    <w:rsid w:val="003A7986"/>
    <w:rsid w:val="003B025D"/>
    <w:rsid w:val="003B0414"/>
    <w:rsid w:val="003B05B7"/>
    <w:rsid w:val="003B062A"/>
    <w:rsid w:val="003B068C"/>
    <w:rsid w:val="003B0824"/>
    <w:rsid w:val="003B0871"/>
    <w:rsid w:val="003B0C4A"/>
    <w:rsid w:val="003B100D"/>
    <w:rsid w:val="003B1203"/>
    <w:rsid w:val="003B14B2"/>
    <w:rsid w:val="003B1812"/>
    <w:rsid w:val="003B1A59"/>
    <w:rsid w:val="003B1A6D"/>
    <w:rsid w:val="003B1CE5"/>
    <w:rsid w:val="003B1D9D"/>
    <w:rsid w:val="003B1DF5"/>
    <w:rsid w:val="003B1FF4"/>
    <w:rsid w:val="003B2040"/>
    <w:rsid w:val="003B2137"/>
    <w:rsid w:val="003B21D2"/>
    <w:rsid w:val="003B2545"/>
    <w:rsid w:val="003B25F4"/>
    <w:rsid w:val="003B2B0C"/>
    <w:rsid w:val="003B2D2F"/>
    <w:rsid w:val="003B300A"/>
    <w:rsid w:val="003B3076"/>
    <w:rsid w:val="003B30B1"/>
    <w:rsid w:val="003B34C1"/>
    <w:rsid w:val="003B377F"/>
    <w:rsid w:val="003B37EF"/>
    <w:rsid w:val="003B382D"/>
    <w:rsid w:val="003B38BB"/>
    <w:rsid w:val="003B3BD7"/>
    <w:rsid w:val="003B3BF4"/>
    <w:rsid w:val="003B3C56"/>
    <w:rsid w:val="003B3DD9"/>
    <w:rsid w:val="003B3E6E"/>
    <w:rsid w:val="003B4742"/>
    <w:rsid w:val="003B4798"/>
    <w:rsid w:val="003B4849"/>
    <w:rsid w:val="003B4DD7"/>
    <w:rsid w:val="003B4ED6"/>
    <w:rsid w:val="003B4EE7"/>
    <w:rsid w:val="003B50B1"/>
    <w:rsid w:val="003B5176"/>
    <w:rsid w:val="003B52E3"/>
    <w:rsid w:val="003B53DA"/>
    <w:rsid w:val="003B5469"/>
    <w:rsid w:val="003B54C2"/>
    <w:rsid w:val="003B56FB"/>
    <w:rsid w:val="003B5917"/>
    <w:rsid w:val="003B5935"/>
    <w:rsid w:val="003B5971"/>
    <w:rsid w:val="003B5B4C"/>
    <w:rsid w:val="003B5C26"/>
    <w:rsid w:val="003B5C3C"/>
    <w:rsid w:val="003B5EED"/>
    <w:rsid w:val="003B609C"/>
    <w:rsid w:val="003B634D"/>
    <w:rsid w:val="003B6493"/>
    <w:rsid w:val="003B66B6"/>
    <w:rsid w:val="003B66D7"/>
    <w:rsid w:val="003B6818"/>
    <w:rsid w:val="003B683D"/>
    <w:rsid w:val="003B686B"/>
    <w:rsid w:val="003B68B3"/>
    <w:rsid w:val="003B6A19"/>
    <w:rsid w:val="003B6A2F"/>
    <w:rsid w:val="003B6BA1"/>
    <w:rsid w:val="003B6BBC"/>
    <w:rsid w:val="003B6C01"/>
    <w:rsid w:val="003B6C4E"/>
    <w:rsid w:val="003B6C57"/>
    <w:rsid w:val="003B6C80"/>
    <w:rsid w:val="003B6D64"/>
    <w:rsid w:val="003B6F1D"/>
    <w:rsid w:val="003B6F89"/>
    <w:rsid w:val="003B7049"/>
    <w:rsid w:val="003B708B"/>
    <w:rsid w:val="003B71D6"/>
    <w:rsid w:val="003B738D"/>
    <w:rsid w:val="003B7400"/>
    <w:rsid w:val="003B740D"/>
    <w:rsid w:val="003B7A3D"/>
    <w:rsid w:val="003B7AD7"/>
    <w:rsid w:val="003B7C1F"/>
    <w:rsid w:val="003B7F5D"/>
    <w:rsid w:val="003C0053"/>
    <w:rsid w:val="003C013D"/>
    <w:rsid w:val="003C0243"/>
    <w:rsid w:val="003C02FA"/>
    <w:rsid w:val="003C04B4"/>
    <w:rsid w:val="003C058F"/>
    <w:rsid w:val="003C06EA"/>
    <w:rsid w:val="003C075C"/>
    <w:rsid w:val="003C083B"/>
    <w:rsid w:val="003C0925"/>
    <w:rsid w:val="003C0A35"/>
    <w:rsid w:val="003C0D43"/>
    <w:rsid w:val="003C0E23"/>
    <w:rsid w:val="003C0ED6"/>
    <w:rsid w:val="003C0EF6"/>
    <w:rsid w:val="003C0FDE"/>
    <w:rsid w:val="003C111E"/>
    <w:rsid w:val="003C114F"/>
    <w:rsid w:val="003C1178"/>
    <w:rsid w:val="003C11C4"/>
    <w:rsid w:val="003C137F"/>
    <w:rsid w:val="003C148D"/>
    <w:rsid w:val="003C1786"/>
    <w:rsid w:val="003C17B1"/>
    <w:rsid w:val="003C1A93"/>
    <w:rsid w:val="003C1C02"/>
    <w:rsid w:val="003C1E88"/>
    <w:rsid w:val="003C2076"/>
    <w:rsid w:val="003C212E"/>
    <w:rsid w:val="003C24E8"/>
    <w:rsid w:val="003C251B"/>
    <w:rsid w:val="003C264C"/>
    <w:rsid w:val="003C26CF"/>
    <w:rsid w:val="003C29A0"/>
    <w:rsid w:val="003C2A32"/>
    <w:rsid w:val="003C2C17"/>
    <w:rsid w:val="003C2EB1"/>
    <w:rsid w:val="003C2FEC"/>
    <w:rsid w:val="003C31B4"/>
    <w:rsid w:val="003C325C"/>
    <w:rsid w:val="003C3318"/>
    <w:rsid w:val="003C3344"/>
    <w:rsid w:val="003C3B05"/>
    <w:rsid w:val="003C3D95"/>
    <w:rsid w:val="003C3DDB"/>
    <w:rsid w:val="003C3F45"/>
    <w:rsid w:val="003C4096"/>
    <w:rsid w:val="003C45B4"/>
    <w:rsid w:val="003C466A"/>
    <w:rsid w:val="003C489D"/>
    <w:rsid w:val="003C48C4"/>
    <w:rsid w:val="003C4990"/>
    <w:rsid w:val="003C4AC7"/>
    <w:rsid w:val="003C4AFE"/>
    <w:rsid w:val="003C4BA0"/>
    <w:rsid w:val="003C4C3E"/>
    <w:rsid w:val="003C4CB2"/>
    <w:rsid w:val="003C4D35"/>
    <w:rsid w:val="003C4F17"/>
    <w:rsid w:val="003C5058"/>
    <w:rsid w:val="003C50A9"/>
    <w:rsid w:val="003C51C2"/>
    <w:rsid w:val="003C5358"/>
    <w:rsid w:val="003C5A08"/>
    <w:rsid w:val="003C5DB8"/>
    <w:rsid w:val="003C623E"/>
    <w:rsid w:val="003C6289"/>
    <w:rsid w:val="003C62BB"/>
    <w:rsid w:val="003C6334"/>
    <w:rsid w:val="003C653D"/>
    <w:rsid w:val="003C6556"/>
    <w:rsid w:val="003C65C1"/>
    <w:rsid w:val="003C67F6"/>
    <w:rsid w:val="003C682C"/>
    <w:rsid w:val="003C6985"/>
    <w:rsid w:val="003C6AE2"/>
    <w:rsid w:val="003C6B44"/>
    <w:rsid w:val="003C6C72"/>
    <w:rsid w:val="003C6E4B"/>
    <w:rsid w:val="003C6F4F"/>
    <w:rsid w:val="003C6F62"/>
    <w:rsid w:val="003C726D"/>
    <w:rsid w:val="003C72F8"/>
    <w:rsid w:val="003C73CD"/>
    <w:rsid w:val="003C73E6"/>
    <w:rsid w:val="003C7508"/>
    <w:rsid w:val="003C7522"/>
    <w:rsid w:val="003C76DE"/>
    <w:rsid w:val="003C7993"/>
    <w:rsid w:val="003C7AA1"/>
    <w:rsid w:val="003C7ADE"/>
    <w:rsid w:val="003C7FE0"/>
    <w:rsid w:val="003D00A6"/>
    <w:rsid w:val="003D0125"/>
    <w:rsid w:val="003D04CF"/>
    <w:rsid w:val="003D061F"/>
    <w:rsid w:val="003D0661"/>
    <w:rsid w:val="003D0739"/>
    <w:rsid w:val="003D08EB"/>
    <w:rsid w:val="003D091E"/>
    <w:rsid w:val="003D098C"/>
    <w:rsid w:val="003D104A"/>
    <w:rsid w:val="003D1149"/>
    <w:rsid w:val="003D122A"/>
    <w:rsid w:val="003D1308"/>
    <w:rsid w:val="003D1713"/>
    <w:rsid w:val="003D17A3"/>
    <w:rsid w:val="003D1877"/>
    <w:rsid w:val="003D1FF8"/>
    <w:rsid w:val="003D21B7"/>
    <w:rsid w:val="003D2AA7"/>
    <w:rsid w:val="003D2AB5"/>
    <w:rsid w:val="003D2DEA"/>
    <w:rsid w:val="003D2E0B"/>
    <w:rsid w:val="003D3259"/>
    <w:rsid w:val="003D33FF"/>
    <w:rsid w:val="003D37FD"/>
    <w:rsid w:val="003D3834"/>
    <w:rsid w:val="003D3AC1"/>
    <w:rsid w:val="003D3D1B"/>
    <w:rsid w:val="003D3D72"/>
    <w:rsid w:val="003D3FC6"/>
    <w:rsid w:val="003D3FE3"/>
    <w:rsid w:val="003D41C2"/>
    <w:rsid w:val="003D41ED"/>
    <w:rsid w:val="003D463E"/>
    <w:rsid w:val="003D4789"/>
    <w:rsid w:val="003D4B04"/>
    <w:rsid w:val="003D4D4B"/>
    <w:rsid w:val="003D4D92"/>
    <w:rsid w:val="003D4DDA"/>
    <w:rsid w:val="003D5038"/>
    <w:rsid w:val="003D50E2"/>
    <w:rsid w:val="003D53CD"/>
    <w:rsid w:val="003D54E4"/>
    <w:rsid w:val="003D553C"/>
    <w:rsid w:val="003D5698"/>
    <w:rsid w:val="003D592E"/>
    <w:rsid w:val="003D5953"/>
    <w:rsid w:val="003D597A"/>
    <w:rsid w:val="003D5CB7"/>
    <w:rsid w:val="003D5D4E"/>
    <w:rsid w:val="003D5E1A"/>
    <w:rsid w:val="003D5E9E"/>
    <w:rsid w:val="003D5F91"/>
    <w:rsid w:val="003D69BD"/>
    <w:rsid w:val="003D69DF"/>
    <w:rsid w:val="003D6A86"/>
    <w:rsid w:val="003D6CB2"/>
    <w:rsid w:val="003D6EF4"/>
    <w:rsid w:val="003D6F20"/>
    <w:rsid w:val="003D6FB5"/>
    <w:rsid w:val="003D7020"/>
    <w:rsid w:val="003D79C5"/>
    <w:rsid w:val="003D7A5A"/>
    <w:rsid w:val="003D7B10"/>
    <w:rsid w:val="003D7EF7"/>
    <w:rsid w:val="003E0076"/>
    <w:rsid w:val="003E0110"/>
    <w:rsid w:val="003E0228"/>
    <w:rsid w:val="003E04CA"/>
    <w:rsid w:val="003E05D5"/>
    <w:rsid w:val="003E0AA3"/>
    <w:rsid w:val="003E0AA6"/>
    <w:rsid w:val="003E0DAC"/>
    <w:rsid w:val="003E0F29"/>
    <w:rsid w:val="003E1059"/>
    <w:rsid w:val="003E10EF"/>
    <w:rsid w:val="003E141C"/>
    <w:rsid w:val="003E1532"/>
    <w:rsid w:val="003E1561"/>
    <w:rsid w:val="003E1563"/>
    <w:rsid w:val="003E15A7"/>
    <w:rsid w:val="003E15E8"/>
    <w:rsid w:val="003E170A"/>
    <w:rsid w:val="003E175B"/>
    <w:rsid w:val="003E1A07"/>
    <w:rsid w:val="003E1AEA"/>
    <w:rsid w:val="003E1E5A"/>
    <w:rsid w:val="003E1FE6"/>
    <w:rsid w:val="003E225F"/>
    <w:rsid w:val="003E22D0"/>
    <w:rsid w:val="003E2325"/>
    <w:rsid w:val="003E23FC"/>
    <w:rsid w:val="003E252D"/>
    <w:rsid w:val="003E2853"/>
    <w:rsid w:val="003E2A05"/>
    <w:rsid w:val="003E2B4E"/>
    <w:rsid w:val="003E2EB5"/>
    <w:rsid w:val="003E3042"/>
    <w:rsid w:val="003E323A"/>
    <w:rsid w:val="003E3392"/>
    <w:rsid w:val="003E33E0"/>
    <w:rsid w:val="003E36AF"/>
    <w:rsid w:val="003E390D"/>
    <w:rsid w:val="003E3AAC"/>
    <w:rsid w:val="003E3B3D"/>
    <w:rsid w:val="003E3ED2"/>
    <w:rsid w:val="003E41F5"/>
    <w:rsid w:val="003E4446"/>
    <w:rsid w:val="003E4506"/>
    <w:rsid w:val="003E4847"/>
    <w:rsid w:val="003E4978"/>
    <w:rsid w:val="003E4AD0"/>
    <w:rsid w:val="003E4B4D"/>
    <w:rsid w:val="003E4BC6"/>
    <w:rsid w:val="003E4C85"/>
    <w:rsid w:val="003E4CD4"/>
    <w:rsid w:val="003E4D16"/>
    <w:rsid w:val="003E4D27"/>
    <w:rsid w:val="003E4F2E"/>
    <w:rsid w:val="003E50CC"/>
    <w:rsid w:val="003E531F"/>
    <w:rsid w:val="003E5366"/>
    <w:rsid w:val="003E57B7"/>
    <w:rsid w:val="003E57E7"/>
    <w:rsid w:val="003E592C"/>
    <w:rsid w:val="003E5946"/>
    <w:rsid w:val="003E5BA1"/>
    <w:rsid w:val="003E5CF5"/>
    <w:rsid w:val="003E5DE8"/>
    <w:rsid w:val="003E60F0"/>
    <w:rsid w:val="003E61E6"/>
    <w:rsid w:val="003E6212"/>
    <w:rsid w:val="003E6467"/>
    <w:rsid w:val="003E6498"/>
    <w:rsid w:val="003E65B2"/>
    <w:rsid w:val="003E6B74"/>
    <w:rsid w:val="003E6CD6"/>
    <w:rsid w:val="003E6EF8"/>
    <w:rsid w:val="003E6F21"/>
    <w:rsid w:val="003E708E"/>
    <w:rsid w:val="003E71B7"/>
    <w:rsid w:val="003E7314"/>
    <w:rsid w:val="003E738A"/>
    <w:rsid w:val="003E73F9"/>
    <w:rsid w:val="003E77C3"/>
    <w:rsid w:val="003E7808"/>
    <w:rsid w:val="003E7860"/>
    <w:rsid w:val="003E7944"/>
    <w:rsid w:val="003E7DD5"/>
    <w:rsid w:val="003E7E86"/>
    <w:rsid w:val="003E7EC2"/>
    <w:rsid w:val="003E7FF6"/>
    <w:rsid w:val="003F0162"/>
    <w:rsid w:val="003F0190"/>
    <w:rsid w:val="003F01E2"/>
    <w:rsid w:val="003F045A"/>
    <w:rsid w:val="003F0827"/>
    <w:rsid w:val="003F0A4D"/>
    <w:rsid w:val="003F0A92"/>
    <w:rsid w:val="003F0C38"/>
    <w:rsid w:val="003F0F82"/>
    <w:rsid w:val="003F100D"/>
    <w:rsid w:val="003F1415"/>
    <w:rsid w:val="003F1538"/>
    <w:rsid w:val="003F1560"/>
    <w:rsid w:val="003F1878"/>
    <w:rsid w:val="003F18CF"/>
    <w:rsid w:val="003F1A32"/>
    <w:rsid w:val="003F1A58"/>
    <w:rsid w:val="003F1A83"/>
    <w:rsid w:val="003F1A84"/>
    <w:rsid w:val="003F1BCC"/>
    <w:rsid w:val="003F1C6B"/>
    <w:rsid w:val="003F1CE9"/>
    <w:rsid w:val="003F1DF5"/>
    <w:rsid w:val="003F2233"/>
    <w:rsid w:val="003F22A4"/>
    <w:rsid w:val="003F2402"/>
    <w:rsid w:val="003F24AD"/>
    <w:rsid w:val="003F2673"/>
    <w:rsid w:val="003F2AD1"/>
    <w:rsid w:val="003F2B48"/>
    <w:rsid w:val="003F2DE9"/>
    <w:rsid w:val="003F2E06"/>
    <w:rsid w:val="003F2EA7"/>
    <w:rsid w:val="003F2EF6"/>
    <w:rsid w:val="003F2F83"/>
    <w:rsid w:val="003F3223"/>
    <w:rsid w:val="003F32AD"/>
    <w:rsid w:val="003F360D"/>
    <w:rsid w:val="003F3668"/>
    <w:rsid w:val="003F3678"/>
    <w:rsid w:val="003F3730"/>
    <w:rsid w:val="003F3944"/>
    <w:rsid w:val="003F3A99"/>
    <w:rsid w:val="003F3BB4"/>
    <w:rsid w:val="003F3BDD"/>
    <w:rsid w:val="003F3BEF"/>
    <w:rsid w:val="003F3E80"/>
    <w:rsid w:val="003F3FCE"/>
    <w:rsid w:val="003F40B3"/>
    <w:rsid w:val="003F466C"/>
    <w:rsid w:val="003F4679"/>
    <w:rsid w:val="003F4765"/>
    <w:rsid w:val="003F4810"/>
    <w:rsid w:val="003F4AD9"/>
    <w:rsid w:val="003F4C20"/>
    <w:rsid w:val="003F4C6F"/>
    <w:rsid w:val="003F4D43"/>
    <w:rsid w:val="003F4E48"/>
    <w:rsid w:val="003F4F4E"/>
    <w:rsid w:val="003F54E9"/>
    <w:rsid w:val="003F5585"/>
    <w:rsid w:val="003F558B"/>
    <w:rsid w:val="003F565C"/>
    <w:rsid w:val="003F5A10"/>
    <w:rsid w:val="003F5B9B"/>
    <w:rsid w:val="003F5DED"/>
    <w:rsid w:val="003F6113"/>
    <w:rsid w:val="003F620C"/>
    <w:rsid w:val="003F65CF"/>
    <w:rsid w:val="003F697F"/>
    <w:rsid w:val="003F6BF6"/>
    <w:rsid w:val="003F6F26"/>
    <w:rsid w:val="003F7199"/>
    <w:rsid w:val="003F73E0"/>
    <w:rsid w:val="003F749F"/>
    <w:rsid w:val="003F752F"/>
    <w:rsid w:val="003F76F8"/>
    <w:rsid w:val="003F7720"/>
    <w:rsid w:val="003F795B"/>
    <w:rsid w:val="003F79A7"/>
    <w:rsid w:val="003F79D6"/>
    <w:rsid w:val="003F7ACA"/>
    <w:rsid w:val="003F7BDB"/>
    <w:rsid w:val="003F7C03"/>
    <w:rsid w:val="003F7C25"/>
    <w:rsid w:val="003F7EA2"/>
    <w:rsid w:val="00400057"/>
    <w:rsid w:val="00400112"/>
    <w:rsid w:val="0040011E"/>
    <w:rsid w:val="004002C5"/>
    <w:rsid w:val="0040087C"/>
    <w:rsid w:val="004008F3"/>
    <w:rsid w:val="0040097F"/>
    <w:rsid w:val="004009F1"/>
    <w:rsid w:val="00400CB0"/>
    <w:rsid w:val="00400FE0"/>
    <w:rsid w:val="00401160"/>
    <w:rsid w:val="004012CD"/>
    <w:rsid w:val="00401531"/>
    <w:rsid w:val="0040160A"/>
    <w:rsid w:val="00401763"/>
    <w:rsid w:val="00401830"/>
    <w:rsid w:val="0040195F"/>
    <w:rsid w:val="00401B55"/>
    <w:rsid w:val="00402077"/>
    <w:rsid w:val="0040208C"/>
    <w:rsid w:val="00402281"/>
    <w:rsid w:val="0040231E"/>
    <w:rsid w:val="0040246C"/>
    <w:rsid w:val="004024F2"/>
    <w:rsid w:val="00402805"/>
    <w:rsid w:val="004028E4"/>
    <w:rsid w:val="00402A07"/>
    <w:rsid w:val="00402AE3"/>
    <w:rsid w:val="00402C61"/>
    <w:rsid w:val="00402C8E"/>
    <w:rsid w:val="00402D99"/>
    <w:rsid w:val="0040308F"/>
    <w:rsid w:val="00403199"/>
    <w:rsid w:val="004032D5"/>
    <w:rsid w:val="0040352F"/>
    <w:rsid w:val="004036C6"/>
    <w:rsid w:val="00403A5D"/>
    <w:rsid w:val="00403D04"/>
    <w:rsid w:val="00403D22"/>
    <w:rsid w:val="00403E57"/>
    <w:rsid w:val="00403FA1"/>
    <w:rsid w:val="00404100"/>
    <w:rsid w:val="00404217"/>
    <w:rsid w:val="00404274"/>
    <w:rsid w:val="00404793"/>
    <w:rsid w:val="00405046"/>
    <w:rsid w:val="00405164"/>
    <w:rsid w:val="004051F9"/>
    <w:rsid w:val="0040529E"/>
    <w:rsid w:val="0040531A"/>
    <w:rsid w:val="00405483"/>
    <w:rsid w:val="004056AD"/>
    <w:rsid w:val="00405853"/>
    <w:rsid w:val="004059DF"/>
    <w:rsid w:val="00405C71"/>
    <w:rsid w:val="00405CE7"/>
    <w:rsid w:val="00405FA6"/>
    <w:rsid w:val="0040608D"/>
    <w:rsid w:val="00406272"/>
    <w:rsid w:val="004064E8"/>
    <w:rsid w:val="00406676"/>
    <w:rsid w:val="00406A62"/>
    <w:rsid w:val="00406CD2"/>
    <w:rsid w:val="00406E77"/>
    <w:rsid w:val="00406E9B"/>
    <w:rsid w:val="00406F0F"/>
    <w:rsid w:val="004070B0"/>
    <w:rsid w:val="004070C2"/>
    <w:rsid w:val="00407407"/>
    <w:rsid w:val="00407419"/>
    <w:rsid w:val="0040752B"/>
    <w:rsid w:val="00407802"/>
    <w:rsid w:val="00407B92"/>
    <w:rsid w:val="00407BB7"/>
    <w:rsid w:val="00407C0E"/>
    <w:rsid w:val="00407C48"/>
    <w:rsid w:val="00407D0D"/>
    <w:rsid w:val="00407EFA"/>
    <w:rsid w:val="00407F1A"/>
    <w:rsid w:val="00407FF6"/>
    <w:rsid w:val="00410047"/>
    <w:rsid w:val="00410598"/>
    <w:rsid w:val="00410826"/>
    <w:rsid w:val="004108C6"/>
    <w:rsid w:val="00410997"/>
    <w:rsid w:val="004109F3"/>
    <w:rsid w:val="00410A79"/>
    <w:rsid w:val="00410A7B"/>
    <w:rsid w:val="00410E0E"/>
    <w:rsid w:val="00411181"/>
    <w:rsid w:val="004113B3"/>
    <w:rsid w:val="00411419"/>
    <w:rsid w:val="00411420"/>
    <w:rsid w:val="00411434"/>
    <w:rsid w:val="00411497"/>
    <w:rsid w:val="00411800"/>
    <w:rsid w:val="00411954"/>
    <w:rsid w:val="00411A69"/>
    <w:rsid w:val="00411B18"/>
    <w:rsid w:val="00411E31"/>
    <w:rsid w:val="004120A0"/>
    <w:rsid w:val="00412819"/>
    <w:rsid w:val="00412940"/>
    <w:rsid w:val="00412B7F"/>
    <w:rsid w:val="00412BB6"/>
    <w:rsid w:val="00412C4F"/>
    <w:rsid w:val="00412D85"/>
    <w:rsid w:val="00412DD2"/>
    <w:rsid w:val="00412F79"/>
    <w:rsid w:val="0041322A"/>
    <w:rsid w:val="004133DA"/>
    <w:rsid w:val="0041371B"/>
    <w:rsid w:val="00413796"/>
    <w:rsid w:val="00413892"/>
    <w:rsid w:val="0041397D"/>
    <w:rsid w:val="00413D05"/>
    <w:rsid w:val="00414011"/>
    <w:rsid w:val="0041412D"/>
    <w:rsid w:val="0041431C"/>
    <w:rsid w:val="0041461E"/>
    <w:rsid w:val="004146F1"/>
    <w:rsid w:val="004146F6"/>
    <w:rsid w:val="004146F9"/>
    <w:rsid w:val="00414B0C"/>
    <w:rsid w:val="00414B3F"/>
    <w:rsid w:val="00414D7F"/>
    <w:rsid w:val="00414E84"/>
    <w:rsid w:val="0041509C"/>
    <w:rsid w:val="0041549D"/>
    <w:rsid w:val="004155F3"/>
    <w:rsid w:val="00415648"/>
    <w:rsid w:val="00415688"/>
    <w:rsid w:val="00415766"/>
    <w:rsid w:val="0041576E"/>
    <w:rsid w:val="004157E7"/>
    <w:rsid w:val="00415831"/>
    <w:rsid w:val="0041588C"/>
    <w:rsid w:val="00415ABD"/>
    <w:rsid w:val="00415CCB"/>
    <w:rsid w:val="00415E4C"/>
    <w:rsid w:val="004160D8"/>
    <w:rsid w:val="00416115"/>
    <w:rsid w:val="0041636C"/>
    <w:rsid w:val="004163AC"/>
    <w:rsid w:val="0041650C"/>
    <w:rsid w:val="00416723"/>
    <w:rsid w:val="0041680C"/>
    <w:rsid w:val="00416A88"/>
    <w:rsid w:val="00416AA7"/>
    <w:rsid w:val="00416C5A"/>
    <w:rsid w:val="00416F06"/>
    <w:rsid w:val="00416F4E"/>
    <w:rsid w:val="00417257"/>
    <w:rsid w:val="004172D7"/>
    <w:rsid w:val="00417637"/>
    <w:rsid w:val="00417ACB"/>
    <w:rsid w:val="00417DC5"/>
    <w:rsid w:val="00417F7D"/>
    <w:rsid w:val="00417FE1"/>
    <w:rsid w:val="00420049"/>
    <w:rsid w:val="004201B4"/>
    <w:rsid w:val="00420355"/>
    <w:rsid w:val="0042036A"/>
    <w:rsid w:val="0042038A"/>
    <w:rsid w:val="00420599"/>
    <w:rsid w:val="004206DB"/>
    <w:rsid w:val="0042115D"/>
    <w:rsid w:val="004212F2"/>
    <w:rsid w:val="004213D4"/>
    <w:rsid w:val="004214FE"/>
    <w:rsid w:val="00421629"/>
    <w:rsid w:val="00421735"/>
    <w:rsid w:val="00421789"/>
    <w:rsid w:val="00421840"/>
    <w:rsid w:val="0042191C"/>
    <w:rsid w:val="0042198C"/>
    <w:rsid w:val="004219D4"/>
    <w:rsid w:val="00421A2B"/>
    <w:rsid w:val="00421B3C"/>
    <w:rsid w:val="00421CE7"/>
    <w:rsid w:val="00422018"/>
    <w:rsid w:val="004221AA"/>
    <w:rsid w:val="004221D0"/>
    <w:rsid w:val="004222FC"/>
    <w:rsid w:val="00422478"/>
    <w:rsid w:val="004224B4"/>
    <w:rsid w:val="0042251F"/>
    <w:rsid w:val="004227B7"/>
    <w:rsid w:val="00422AC5"/>
    <w:rsid w:val="00422C05"/>
    <w:rsid w:val="00422D25"/>
    <w:rsid w:val="00422E26"/>
    <w:rsid w:val="004230A8"/>
    <w:rsid w:val="004231C3"/>
    <w:rsid w:val="004236D5"/>
    <w:rsid w:val="0042371A"/>
    <w:rsid w:val="00423854"/>
    <w:rsid w:val="00423A39"/>
    <w:rsid w:val="00424109"/>
    <w:rsid w:val="0042411A"/>
    <w:rsid w:val="004241B5"/>
    <w:rsid w:val="004241B8"/>
    <w:rsid w:val="0042422D"/>
    <w:rsid w:val="00424250"/>
    <w:rsid w:val="0042446E"/>
    <w:rsid w:val="00424526"/>
    <w:rsid w:val="00424531"/>
    <w:rsid w:val="00424540"/>
    <w:rsid w:val="004246DE"/>
    <w:rsid w:val="0042483F"/>
    <w:rsid w:val="0042493D"/>
    <w:rsid w:val="004249D7"/>
    <w:rsid w:val="00424BED"/>
    <w:rsid w:val="00424D0E"/>
    <w:rsid w:val="00424D2B"/>
    <w:rsid w:val="00424F82"/>
    <w:rsid w:val="004250C2"/>
    <w:rsid w:val="0042512E"/>
    <w:rsid w:val="004251FA"/>
    <w:rsid w:val="00425404"/>
    <w:rsid w:val="00425498"/>
    <w:rsid w:val="004254D8"/>
    <w:rsid w:val="004255A2"/>
    <w:rsid w:val="004257B1"/>
    <w:rsid w:val="004257E0"/>
    <w:rsid w:val="00425964"/>
    <w:rsid w:val="004259A1"/>
    <w:rsid w:val="00425BB0"/>
    <w:rsid w:val="00425D64"/>
    <w:rsid w:val="00425EFF"/>
    <w:rsid w:val="00425F06"/>
    <w:rsid w:val="00425FBB"/>
    <w:rsid w:val="0042615B"/>
    <w:rsid w:val="00426313"/>
    <w:rsid w:val="0042635C"/>
    <w:rsid w:val="00426393"/>
    <w:rsid w:val="004264CB"/>
    <w:rsid w:val="004264EA"/>
    <w:rsid w:val="00426575"/>
    <w:rsid w:val="00426587"/>
    <w:rsid w:val="004266FC"/>
    <w:rsid w:val="00426889"/>
    <w:rsid w:val="00426A31"/>
    <w:rsid w:val="00426CB5"/>
    <w:rsid w:val="004270D7"/>
    <w:rsid w:val="004270ED"/>
    <w:rsid w:val="004270EF"/>
    <w:rsid w:val="00427365"/>
    <w:rsid w:val="0042748B"/>
    <w:rsid w:val="00427518"/>
    <w:rsid w:val="00427676"/>
    <w:rsid w:val="004276C5"/>
    <w:rsid w:val="00427746"/>
    <w:rsid w:val="00427768"/>
    <w:rsid w:val="004277EE"/>
    <w:rsid w:val="0042793F"/>
    <w:rsid w:val="00427D13"/>
    <w:rsid w:val="00430073"/>
    <w:rsid w:val="00430080"/>
    <w:rsid w:val="0043026A"/>
    <w:rsid w:val="004302B4"/>
    <w:rsid w:val="004303C5"/>
    <w:rsid w:val="0043044B"/>
    <w:rsid w:val="0043053D"/>
    <w:rsid w:val="004307B6"/>
    <w:rsid w:val="004307E3"/>
    <w:rsid w:val="0043088A"/>
    <w:rsid w:val="00430891"/>
    <w:rsid w:val="00430C00"/>
    <w:rsid w:val="00430D95"/>
    <w:rsid w:val="0043104F"/>
    <w:rsid w:val="00431072"/>
    <w:rsid w:val="00431093"/>
    <w:rsid w:val="004310A2"/>
    <w:rsid w:val="00431104"/>
    <w:rsid w:val="00431276"/>
    <w:rsid w:val="00431532"/>
    <w:rsid w:val="0043165D"/>
    <w:rsid w:val="00431A77"/>
    <w:rsid w:val="00431C2A"/>
    <w:rsid w:val="00431D81"/>
    <w:rsid w:val="00431E41"/>
    <w:rsid w:val="00432068"/>
    <w:rsid w:val="004322C9"/>
    <w:rsid w:val="004323B8"/>
    <w:rsid w:val="00432489"/>
    <w:rsid w:val="00432561"/>
    <w:rsid w:val="0043264C"/>
    <w:rsid w:val="004326F8"/>
    <w:rsid w:val="00432A10"/>
    <w:rsid w:val="00432D2B"/>
    <w:rsid w:val="0043310A"/>
    <w:rsid w:val="0043337F"/>
    <w:rsid w:val="004334D0"/>
    <w:rsid w:val="00433592"/>
    <w:rsid w:val="004337CB"/>
    <w:rsid w:val="004337DA"/>
    <w:rsid w:val="0043391A"/>
    <w:rsid w:val="00433BB6"/>
    <w:rsid w:val="00433D10"/>
    <w:rsid w:val="004340AA"/>
    <w:rsid w:val="0043411F"/>
    <w:rsid w:val="004341BB"/>
    <w:rsid w:val="004341F6"/>
    <w:rsid w:val="0043440F"/>
    <w:rsid w:val="00434559"/>
    <w:rsid w:val="004345A3"/>
    <w:rsid w:val="00434600"/>
    <w:rsid w:val="004346D7"/>
    <w:rsid w:val="00434868"/>
    <w:rsid w:val="0043490A"/>
    <w:rsid w:val="00434A1A"/>
    <w:rsid w:val="00434A42"/>
    <w:rsid w:val="00434CC5"/>
    <w:rsid w:val="00434D94"/>
    <w:rsid w:val="00434F79"/>
    <w:rsid w:val="00434F9A"/>
    <w:rsid w:val="00435012"/>
    <w:rsid w:val="0043517B"/>
    <w:rsid w:val="00435301"/>
    <w:rsid w:val="0043541C"/>
    <w:rsid w:val="004356A4"/>
    <w:rsid w:val="0043584C"/>
    <w:rsid w:val="00435882"/>
    <w:rsid w:val="00435927"/>
    <w:rsid w:val="00435B06"/>
    <w:rsid w:val="00435BF0"/>
    <w:rsid w:val="00435F2D"/>
    <w:rsid w:val="0043602A"/>
    <w:rsid w:val="00436083"/>
    <w:rsid w:val="004360B6"/>
    <w:rsid w:val="004361AD"/>
    <w:rsid w:val="00436296"/>
    <w:rsid w:val="004362EA"/>
    <w:rsid w:val="0043664A"/>
    <w:rsid w:val="0043665E"/>
    <w:rsid w:val="0043670E"/>
    <w:rsid w:val="004367D6"/>
    <w:rsid w:val="004368E7"/>
    <w:rsid w:val="00436AA0"/>
    <w:rsid w:val="00436AC0"/>
    <w:rsid w:val="00436B6F"/>
    <w:rsid w:val="00436D41"/>
    <w:rsid w:val="00436DEE"/>
    <w:rsid w:val="00436F55"/>
    <w:rsid w:val="00437259"/>
    <w:rsid w:val="004372E5"/>
    <w:rsid w:val="00437365"/>
    <w:rsid w:val="004375F0"/>
    <w:rsid w:val="004376FD"/>
    <w:rsid w:val="0043773A"/>
    <w:rsid w:val="0043776D"/>
    <w:rsid w:val="00437AA7"/>
    <w:rsid w:val="00437B1D"/>
    <w:rsid w:val="00437CE1"/>
    <w:rsid w:val="00437E69"/>
    <w:rsid w:val="0044018B"/>
    <w:rsid w:val="004404A8"/>
    <w:rsid w:val="00440538"/>
    <w:rsid w:val="00440716"/>
    <w:rsid w:val="00440B83"/>
    <w:rsid w:val="00440CF2"/>
    <w:rsid w:val="00440E77"/>
    <w:rsid w:val="00440ED5"/>
    <w:rsid w:val="00440F69"/>
    <w:rsid w:val="0044152E"/>
    <w:rsid w:val="00441581"/>
    <w:rsid w:val="00441585"/>
    <w:rsid w:val="004416FA"/>
    <w:rsid w:val="0044170A"/>
    <w:rsid w:val="004418E3"/>
    <w:rsid w:val="004419B2"/>
    <w:rsid w:val="00441AD7"/>
    <w:rsid w:val="00441BE6"/>
    <w:rsid w:val="00441C1C"/>
    <w:rsid w:val="00441C69"/>
    <w:rsid w:val="00441CA0"/>
    <w:rsid w:val="00441DE4"/>
    <w:rsid w:val="00441DF4"/>
    <w:rsid w:val="004424AA"/>
    <w:rsid w:val="00442625"/>
    <w:rsid w:val="0044279B"/>
    <w:rsid w:val="004428F3"/>
    <w:rsid w:val="00442956"/>
    <w:rsid w:val="00442AF4"/>
    <w:rsid w:val="00442B16"/>
    <w:rsid w:val="00442B7C"/>
    <w:rsid w:val="00442C31"/>
    <w:rsid w:val="00442CBC"/>
    <w:rsid w:val="00442FE8"/>
    <w:rsid w:val="0044308E"/>
    <w:rsid w:val="004431E9"/>
    <w:rsid w:val="0044336E"/>
    <w:rsid w:val="004433E1"/>
    <w:rsid w:val="004433F0"/>
    <w:rsid w:val="00443531"/>
    <w:rsid w:val="0044355F"/>
    <w:rsid w:val="004438F4"/>
    <w:rsid w:val="00443E77"/>
    <w:rsid w:val="0044411D"/>
    <w:rsid w:val="004441D6"/>
    <w:rsid w:val="0044427D"/>
    <w:rsid w:val="004442B9"/>
    <w:rsid w:val="004442EB"/>
    <w:rsid w:val="00444691"/>
    <w:rsid w:val="00444A54"/>
    <w:rsid w:val="00444BB7"/>
    <w:rsid w:val="00444CD8"/>
    <w:rsid w:val="00444CF6"/>
    <w:rsid w:val="00444F49"/>
    <w:rsid w:val="0044517E"/>
    <w:rsid w:val="004459BD"/>
    <w:rsid w:val="00445A10"/>
    <w:rsid w:val="00445A7B"/>
    <w:rsid w:val="00445C61"/>
    <w:rsid w:val="00445F36"/>
    <w:rsid w:val="00446066"/>
    <w:rsid w:val="004460AD"/>
    <w:rsid w:val="0044651A"/>
    <w:rsid w:val="00446626"/>
    <w:rsid w:val="004467ED"/>
    <w:rsid w:val="004468FD"/>
    <w:rsid w:val="00446959"/>
    <w:rsid w:val="00446A4F"/>
    <w:rsid w:val="00446ACD"/>
    <w:rsid w:val="00446EEE"/>
    <w:rsid w:val="00446FF8"/>
    <w:rsid w:val="004472E1"/>
    <w:rsid w:val="0044756B"/>
    <w:rsid w:val="00447607"/>
    <w:rsid w:val="004477EA"/>
    <w:rsid w:val="0044790C"/>
    <w:rsid w:val="00447990"/>
    <w:rsid w:val="00447A56"/>
    <w:rsid w:val="00447AC2"/>
    <w:rsid w:val="00447AD9"/>
    <w:rsid w:val="00447D31"/>
    <w:rsid w:val="00447DA8"/>
    <w:rsid w:val="00447DAC"/>
    <w:rsid w:val="00447EA6"/>
    <w:rsid w:val="004501A1"/>
    <w:rsid w:val="004501B7"/>
    <w:rsid w:val="004503D0"/>
    <w:rsid w:val="00450404"/>
    <w:rsid w:val="00450597"/>
    <w:rsid w:val="004507B3"/>
    <w:rsid w:val="00450936"/>
    <w:rsid w:val="00450F5F"/>
    <w:rsid w:val="00450F91"/>
    <w:rsid w:val="00450FE0"/>
    <w:rsid w:val="00451327"/>
    <w:rsid w:val="00451728"/>
    <w:rsid w:val="00451B16"/>
    <w:rsid w:val="00451F64"/>
    <w:rsid w:val="0045201A"/>
    <w:rsid w:val="0045202E"/>
    <w:rsid w:val="0045236B"/>
    <w:rsid w:val="00452446"/>
    <w:rsid w:val="004527C8"/>
    <w:rsid w:val="00452C09"/>
    <w:rsid w:val="00452C19"/>
    <w:rsid w:val="00452C52"/>
    <w:rsid w:val="00453048"/>
    <w:rsid w:val="0045311D"/>
    <w:rsid w:val="00453412"/>
    <w:rsid w:val="004534EB"/>
    <w:rsid w:val="004535F6"/>
    <w:rsid w:val="004536D0"/>
    <w:rsid w:val="00453723"/>
    <w:rsid w:val="00453727"/>
    <w:rsid w:val="0045379A"/>
    <w:rsid w:val="00453AA5"/>
    <w:rsid w:val="00453ADE"/>
    <w:rsid w:val="00453B04"/>
    <w:rsid w:val="00453D88"/>
    <w:rsid w:val="00453E3D"/>
    <w:rsid w:val="00453EB0"/>
    <w:rsid w:val="00453F3C"/>
    <w:rsid w:val="004544E7"/>
    <w:rsid w:val="0045481A"/>
    <w:rsid w:val="004549D3"/>
    <w:rsid w:val="00454A41"/>
    <w:rsid w:val="00454B86"/>
    <w:rsid w:val="00454ECD"/>
    <w:rsid w:val="00454F98"/>
    <w:rsid w:val="00454FFD"/>
    <w:rsid w:val="004551A5"/>
    <w:rsid w:val="004551A7"/>
    <w:rsid w:val="004551B3"/>
    <w:rsid w:val="0045521F"/>
    <w:rsid w:val="004553AF"/>
    <w:rsid w:val="0045583B"/>
    <w:rsid w:val="004559CD"/>
    <w:rsid w:val="00455CBF"/>
    <w:rsid w:val="004562FD"/>
    <w:rsid w:val="004564D1"/>
    <w:rsid w:val="00456517"/>
    <w:rsid w:val="0045659F"/>
    <w:rsid w:val="00456674"/>
    <w:rsid w:val="0045682C"/>
    <w:rsid w:val="00456AB8"/>
    <w:rsid w:val="00456AD6"/>
    <w:rsid w:val="00456E48"/>
    <w:rsid w:val="00456ECD"/>
    <w:rsid w:val="00456FEA"/>
    <w:rsid w:val="004571B4"/>
    <w:rsid w:val="00457240"/>
    <w:rsid w:val="004572DC"/>
    <w:rsid w:val="004573FF"/>
    <w:rsid w:val="0045745F"/>
    <w:rsid w:val="00457538"/>
    <w:rsid w:val="00457828"/>
    <w:rsid w:val="00457851"/>
    <w:rsid w:val="00457CE5"/>
    <w:rsid w:val="00457ECF"/>
    <w:rsid w:val="00457FAA"/>
    <w:rsid w:val="00457FAF"/>
    <w:rsid w:val="00457FB2"/>
    <w:rsid w:val="0046019C"/>
    <w:rsid w:val="004601B3"/>
    <w:rsid w:val="0046031E"/>
    <w:rsid w:val="00460794"/>
    <w:rsid w:val="00460A6A"/>
    <w:rsid w:val="00460B2B"/>
    <w:rsid w:val="00460B97"/>
    <w:rsid w:val="00460DEF"/>
    <w:rsid w:val="00461047"/>
    <w:rsid w:val="004610EA"/>
    <w:rsid w:val="004615C8"/>
    <w:rsid w:val="00461889"/>
    <w:rsid w:val="0046188A"/>
    <w:rsid w:val="004619AD"/>
    <w:rsid w:val="00461A2F"/>
    <w:rsid w:val="00461A72"/>
    <w:rsid w:val="00461C88"/>
    <w:rsid w:val="00461CFF"/>
    <w:rsid w:val="00461F6E"/>
    <w:rsid w:val="0046217F"/>
    <w:rsid w:val="0046232C"/>
    <w:rsid w:val="0046235D"/>
    <w:rsid w:val="004623B1"/>
    <w:rsid w:val="0046249A"/>
    <w:rsid w:val="0046260D"/>
    <w:rsid w:val="00462708"/>
    <w:rsid w:val="004629E4"/>
    <w:rsid w:val="00462C41"/>
    <w:rsid w:val="00462C65"/>
    <w:rsid w:val="00462D42"/>
    <w:rsid w:val="00462D78"/>
    <w:rsid w:val="00462EE0"/>
    <w:rsid w:val="00462F33"/>
    <w:rsid w:val="004631D5"/>
    <w:rsid w:val="004631DC"/>
    <w:rsid w:val="00463854"/>
    <w:rsid w:val="00463BB3"/>
    <w:rsid w:val="00463CFF"/>
    <w:rsid w:val="00463E2D"/>
    <w:rsid w:val="00463E5F"/>
    <w:rsid w:val="00463E97"/>
    <w:rsid w:val="00463FFD"/>
    <w:rsid w:val="00464151"/>
    <w:rsid w:val="004642F3"/>
    <w:rsid w:val="0046447C"/>
    <w:rsid w:val="004644D6"/>
    <w:rsid w:val="004644FA"/>
    <w:rsid w:val="00464757"/>
    <w:rsid w:val="00464811"/>
    <w:rsid w:val="00464922"/>
    <w:rsid w:val="00464924"/>
    <w:rsid w:val="00464A27"/>
    <w:rsid w:val="00464D81"/>
    <w:rsid w:val="00464DC6"/>
    <w:rsid w:val="00465258"/>
    <w:rsid w:val="0046539F"/>
    <w:rsid w:val="00465462"/>
    <w:rsid w:val="004654B6"/>
    <w:rsid w:val="0046567D"/>
    <w:rsid w:val="004656D3"/>
    <w:rsid w:val="0046576A"/>
    <w:rsid w:val="004657C8"/>
    <w:rsid w:val="004658E8"/>
    <w:rsid w:val="00465B3C"/>
    <w:rsid w:val="00465BEF"/>
    <w:rsid w:val="00465C11"/>
    <w:rsid w:val="00465E4F"/>
    <w:rsid w:val="004660EE"/>
    <w:rsid w:val="004661C5"/>
    <w:rsid w:val="00466423"/>
    <w:rsid w:val="0046654F"/>
    <w:rsid w:val="00466747"/>
    <w:rsid w:val="00466D71"/>
    <w:rsid w:val="00466D8C"/>
    <w:rsid w:val="00466E02"/>
    <w:rsid w:val="00467076"/>
    <w:rsid w:val="00467087"/>
    <w:rsid w:val="004671D8"/>
    <w:rsid w:val="00467386"/>
    <w:rsid w:val="004673B1"/>
    <w:rsid w:val="004673E6"/>
    <w:rsid w:val="0046742B"/>
    <w:rsid w:val="004676B4"/>
    <w:rsid w:val="0046796D"/>
    <w:rsid w:val="00467BBC"/>
    <w:rsid w:val="0047048A"/>
    <w:rsid w:val="004705B2"/>
    <w:rsid w:val="0047071D"/>
    <w:rsid w:val="00470765"/>
    <w:rsid w:val="00470ABA"/>
    <w:rsid w:val="00470BC9"/>
    <w:rsid w:val="00470BEC"/>
    <w:rsid w:val="00470C65"/>
    <w:rsid w:val="00470C76"/>
    <w:rsid w:val="00470F05"/>
    <w:rsid w:val="00470F61"/>
    <w:rsid w:val="00470FDD"/>
    <w:rsid w:val="00471026"/>
    <w:rsid w:val="004710DD"/>
    <w:rsid w:val="00471454"/>
    <w:rsid w:val="004715E6"/>
    <w:rsid w:val="004716EF"/>
    <w:rsid w:val="00471D32"/>
    <w:rsid w:val="004721FC"/>
    <w:rsid w:val="004722AD"/>
    <w:rsid w:val="0047240C"/>
    <w:rsid w:val="00472424"/>
    <w:rsid w:val="00472555"/>
    <w:rsid w:val="0047263F"/>
    <w:rsid w:val="00472799"/>
    <w:rsid w:val="004729CE"/>
    <w:rsid w:val="00472A3F"/>
    <w:rsid w:val="00472ABF"/>
    <w:rsid w:val="00472E2C"/>
    <w:rsid w:val="00473015"/>
    <w:rsid w:val="00473043"/>
    <w:rsid w:val="004731A5"/>
    <w:rsid w:val="0047356C"/>
    <w:rsid w:val="00473610"/>
    <w:rsid w:val="00473621"/>
    <w:rsid w:val="00473639"/>
    <w:rsid w:val="004737E2"/>
    <w:rsid w:val="0047388C"/>
    <w:rsid w:val="004738D4"/>
    <w:rsid w:val="00473959"/>
    <w:rsid w:val="00473F18"/>
    <w:rsid w:val="0047411B"/>
    <w:rsid w:val="004742EB"/>
    <w:rsid w:val="00474314"/>
    <w:rsid w:val="0047439E"/>
    <w:rsid w:val="004744F0"/>
    <w:rsid w:val="004744FC"/>
    <w:rsid w:val="00474558"/>
    <w:rsid w:val="004746D6"/>
    <w:rsid w:val="00474728"/>
    <w:rsid w:val="00474872"/>
    <w:rsid w:val="00474CBF"/>
    <w:rsid w:val="00474D17"/>
    <w:rsid w:val="00474DB0"/>
    <w:rsid w:val="00475068"/>
    <w:rsid w:val="004750CC"/>
    <w:rsid w:val="004752E5"/>
    <w:rsid w:val="004752F7"/>
    <w:rsid w:val="00475353"/>
    <w:rsid w:val="0047553E"/>
    <w:rsid w:val="0047562A"/>
    <w:rsid w:val="00475659"/>
    <w:rsid w:val="00475675"/>
    <w:rsid w:val="0047578D"/>
    <w:rsid w:val="004759D5"/>
    <w:rsid w:val="00475B84"/>
    <w:rsid w:val="00475C41"/>
    <w:rsid w:val="00475CD5"/>
    <w:rsid w:val="00475D83"/>
    <w:rsid w:val="00475E43"/>
    <w:rsid w:val="0047602D"/>
    <w:rsid w:val="004760FB"/>
    <w:rsid w:val="00476238"/>
    <w:rsid w:val="00476318"/>
    <w:rsid w:val="00476696"/>
    <w:rsid w:val="0047680E"/>
    <w:rsid w:val="004768DC"/>
    <w:rsid w:val="004768DF"/>
    <w:rsid w:val="00476B8A"/>
    <w:rsid w:val="00476F10"/>
    <w:rsid w:val="0047719F"/>
    <w:rsid w:val="004773C1"/>
    <w:rsid w:val="00477453"/>
    <w:rsid w:val="004774FE"/>
    <w:rsid w:val="004778ED"/>
    <w:rsid w:val="00477E2E"/>
    <w:rsid w:val="00477EE6"/>
    <w:rsid w:val="00480002"/>
    <w:rsid w:val="0048007B"/>
    <w:rsid w:val="0048019C"/>
    <w:rsid w:val="004803B7"/>
    <w:rsid w:val="004804FF"/>
    <w:rsid w:val="004805B1"/>
    <w:rsid w:val="00480808"/>
    <w:rsid w:val="004808AE"/>
    <w:rsid w:val="004809FD"/>
    <w:rsid w:val="00480BE1"/>
    <w:rsid w:val="00480F9E"/>
    <w:rsid w:val="00481027"/>
    <w:rsid w:val="00481113"/>
    <w:rsid w:val="00481142"/>
    <w:rsid w:val="00481181"/>
    <w:rsid w:val="00481448"/>
    <w:rsid w:val="004814A4"/>
    <w:rsid w:val="004814D8"/>
    <w:rsid w:val="00481760"/>
    <w:rsid w:val="004817CC"/>
    <w:rsid w:val="00481AB3"/>
    <w:rsid w:val="00481BC6"/>
    <w:rsid w:val="00481C4A"/>
    <w:rsid w:val="00481D91"/>
    <w:rsid w:val="00481E2E"/>
    <w:rsid w:val="00481E35"/>
    <w:rsid w:val="004820AA"/>
    <w:rsid w:val="004820E7"/>
    <w:rsid w:val="00482366"/>
    <w:rsid w:val="0048273A"/>
    <w:rsid w:val="00482761"/>
    <w:rsid w:val="004829A6"/>
    <w:rsid w:val="00482AF5"/>
    <w:rsid w:val="00482D91"/>
    <w:rsid w:val="00482DC9"/>
    <w:rsid w:val="00482DFE"/>
    <w:rsid w:val="00482F96"/>
    <w:rsid w:val="004831AF"/>
    <w:rsid w:val="00483471"/>
    <w:rsid w:val="0048350B"/>
    <w:rsid w:val="00483544"/>
    <w:rsid w:val="004835EF"/>
    <w:rsid w:val="00483779"/>
    <w:rsid w:val="00483B57"/>
    <w:rsid w:val="00483D4C"/>
    <w:rsid w:val="00484260"/>
    <w:rsid w:val="00484386"/>
    <w:rsid w:val="00484415"/>
    <w:rsid w:val="00484462"/>
    <w:rsid w:val="0048455B"/>
    <w:rsid w:val="00484567"/>
    <w:rsid w:val="004846CD"/>
    <w:rsid w:val="0048474A"/>
    <w:rsid w:val="00484AF1"/>
    <w:rsid w:val="00484BFF"/>
    <w:rsid w:val="00484C4D"/>
    <w:rsid w:val="00484E04"/>
    <w:rsid w:val="00484E2F"/>
    <w:rsid w:val="00484F9A"/>
    <w:rsid w:val="004855DD"/>
    <w:rsid w:val="0048561F"/>
    <w:rsid w:val="0048576C"/>
    <w:rsid w:val="00485A94"/>
    <w:rsid w:val="00485B4B"/>
    <w:rsid w:val="00485D78"/>
    <w:rsid w:val="00485E2B"/>
    <w:rsid w:val="00485EF7"/>
    <w:rsid w:val="00485F24"/>
    <w:rsid w:val="00486110"/>
    <w:rsid w:val="0048617F"/>
    <w:rsid w:val="00486184"/>
    <w:rsid w:val="004865AA"/>
    <w:rsid w:val="0048677C"/>
    <w:rsid w:val="0048678D"/>
    <w:rsid w:val="004867C1"/>
    <w:rsid w:val="0048687D"/>
    <w:rsid w:val="004868CD"/>
    <w:rsid w:val="00486980"/>
    <w:rsid w:val="004869A0"/>
    <w:rsid w:val="00486A2B"/>
    <w:rsid w:val="00487211"/>
    <w:rsid w:val="00487301"/>
    <w:rsid w:val="0048739A"/>
    <w:rsid w:val="0048757F"/>
    <w:rsid w:val="004875D7"/>
    <w:rsid w:val="00487642"/>
    <w:rsid w:val="004877BC"/>
    <w:rsid w:val="00487CEB"/>
    <w:rsid w:val="00487D67"/>
    <w:rsid w:val="00487DD1"/>
    <w:rsid w:val="004900AD"/>
    <w:rsid w:val="004902AA"/>
    <w:rsid w:val="0049032C"/>
    <w:rsid w:val="0049037D"/>
    <w:rsid w:val="00490438"/>
    <w:rsid w:val="004904ED"/>
    <w:rsid w:val="0049072D"/>
    <w:rsid w:val="00490AF3"/>
    <w:rsid w:val="00490C36"/>
    <w:rsid w:val="00490EEE"/>
    <w:rsid w:val="00490FBB"/>
    <w:rsid w:val="0049129E"/>
    <w:rsid w:val="004916DD"/>
    <w:rsid w:val="00491793"/>
    <w:rsid w:val="0049184F"/>
    <w:rsid w:val="0049193A"/>
    <w:rsid w:val="004919F0"/>
    <w:rsid w:val="00492449"/>
    <w:rsid w:val="00492691"/>
    <w:rsid w:val="004927E5"/>
    <w:rsid w:val="0049297C"/>
    <w:rsid w:val="00492D0E"/>
    <w:rsid w:val="00492D90"/>
    <w:rsid w:val="00492ED3"/>
    <w:rsid w:val="0049303A"/>
    <w:rsid w:val="004933BD"/>
    <w:rsid w:val="004933C0"/>
    <w:rsid w:val="00493437"/>
    <w:rsid w:val="004934AF"/>
    <w:rsid w:val="004937DB"/>
    <w:rsid w:val="00493A66"/>
    <w:rsid w:val="00493ABE"/>
    <w:rsid w:val="00493D61"/>
    <w:rsid w:val="00493D7D"/>
    <w:rsid w:val="00494107"/>
    <w:rsid w:val="00494400"/>
    <w:rsid w:val="00494687"/>
    <w:rsid w:val="00494694"/>
    <w:rsid w:val="00494779"/>
    <w:rsid w:val="004947BA"/>
    <w:rsid w:val="00494800"/>
    <w:rsid w:val="00494BDA"/>
    <w:rsid w:val="00494F81"/>
    <w:rsid w:val="004951EB"/>
    <w:rsid w:val="004951ED"/>
    <w:rsid w:val="004952A2"/>
    <w:rsid w:val="0049555A"/>
    <w:rsid w:val="00495587"/>
    <w:rsid w:val="004957A2"/>
    <w:rsid w:val="00495B97"/>
    <w:rsid w:val="00495C6C"/>
    <w:rsid w:val="00495DEB"/>
    <w:rsid w:val="00495E32"/>
    <w:rsid w:val="00495E92"/>
    <w:rsid w:val="00495FBF"/>
    <w:rsid w:val="004962B1"/>
    <w:rsid w:val="00496401"/>
    <w:rsid w:val="00496632"/>
    <w:rsid w:val="00496651"/>
    <w:rsid w:val="0049679C"/>
    <w:rsid w:val="00496877"/>
    <w:rsid w:val="00496A47"/>
    <w:rsid w:val="00496EE6"/>
    <w:rsid w:val="00496F11"/>
    <w:rsid w:val="004970CD"/>
    <w:rsid w:val="004970E6"/>
    <w:rsid w:val="004973B4"/>
    <w:rsid w:val="004973B5"/>
    <w:rsid w:val="004976FF"/>
    <w:rsid w:val="00497965"/>
    <w:rsid w:val="004979D9"/>
    <w:rsid w:val="00497BBA"/>
    <w:rsid w:val="00497D2D"/>
    <w:rsid w:val="00497D4D"/>
    <w:rsid w:val="004A0010"/>
    <w:rsid w:val="004A0164"/>
    <w:rsid w:val="004A02EA"/>
    <w:rsid w:val="004A0502"/>
    <w:rsid w:val="004A06B6"/>
    <w:rsid w:val="004A06E9"/>
    <w:rsid w:val="004A07AF"/>
    <w:rsid w:val="004A0956"/>
    <w:rsid w:val="004A0A2C"/>
    <w:rsid w:val="004A0A35"/>
    <w:rsid w:val="004A0AAE"/>
    <w:rsid w:val="004A0CF7"/>
    <w:rsid w:val="004A0E5B"/>
    <w:rsid w:val="004A12B2"/>
    <w:rsid w:val="004A1347"/>
    <w:rsid w:val="004A1448"/>
    <w:rsid w:val="004A15A7"/>
    <w:rsid w:val="004A168C"/>
    <w:rsid w:val="004A1787"/>
    <w:rsid w:val="004A18C3"/>
    <w:rsid w:val="004A18E9"/>
    <w:rsid w:val="004A1ACB"/>
    <w:rsid w:val="004A1C46"/>
    <w:rsid w:val="004A1D03"/>
    <w:rsid w:val="004A1E9D"/>
    <w:rsid w:val="004A1EC8"/>
    <w:rsid w:val="004A1F1E"/>
    <w:rsid w:val="004A1F55"/>
    <w:rsid w:val="004A209C"/>
    <w:rsid w:val="004A21C0"/>
    <w:rsid w:val="004A22A3"/>
    <w:rsid w:val="004A231C"/>
    <w:rsid w:val="004A242B"/>
    <w:rsid w:val="004A2471"/>
    <w:rsid w:val="004A25BB"/>
    <w:rsid w:val="004A2A43"/>
    <w:rsid w:val="004A2B53"/>
    <w:rsid w:val="004A2B7E"/>
    <w:rsid w:val="004A2BE4"/>
    <w:rsid w:val="004A2E18"/>
    <w:rsid w:val="004A2F21"/>
    <w:rsid w:val="004A2F26"/>
    <w:rsid w:val="004A350B"/>
    <w:rsid w:val="004A351F"/>
    <w:rsid w:val="004A37DB"/>
    <w:rsid w:val="004A39B5"/>
    <w:rsid w:val="004A3F42"/>
    <w:rsid w:val="004A4079"/>
    <w:rsid w:val="004A40F7"/>
    <w:rsid w:val="004A44FC"/>
    <w:rsid w:val="004A4717"/>
    <w:rsid w:val="004A47AC"/>
    <w:rsid w:val="004A48D9"/>
    <w:rsid w:val="004A4A7D"/>
    <w:rsid w:val="004A4B48"/>
    <w:rsid w:val="004A4CA5"/>
    <w:rsid w:val="004A4FD7"/>
    <w:rsid w:val="004A5E8D"/>
    <w:rsid w:val="004A5F90"/>
    <w:rsid w:val="004A611B"/>
    <w:rsid w:val="004A61E8"/>
    <w:rsid w:val="004A6391"/>
    <w:rsid w:val="004A6660"/>
    <w:rsid w:val="004A6688"/>
    <w:rsid w:val="004A6BBA"/>
    <w:rsid w:val="004A702B"/>
    <w:rsid w:val="004A720A"/>
    <w:rsid w:val="004A722F"/>
    <w:rsid w:val="004A7322"/>
    <w:rsid w:val="004A7648"/>
    <w:rsid w:val="004A78C1"/>
    <w:rsid w:val="004A7BD5"/>
    <w:rsid w:val="004A7BD7"/>
    <w:rsid w:val="004A7C6B"/>
    <w:rsid w:val="004A7D05"/>
    <w:rsid w:val="004A7DFA"/>
    <w:rsid w:val="004A7E7E"/>
    <w:rsid w:val="004B010E"/>
    <w:rsid w:val="004B0460"/>
    <w:rsid w:val="004B047D"/>
    <w:rsid w:val="004B04E8"/>
    <w:rsid w:val="004B052C"/>
    <w:rsid w:val="004B058C"/>
    <w:rsid w:val="004B09A8"/>
    <w:rsid w:val="004B0A4A"/>
    <w:rsid w:val="004B0E3B"/>
    <w:rsid w:val="004B0E8A"/>
    <w:rsid w:val="004B1151"/>
    <w:rsid w:val="004B1396"/>
    <w:rsid w:val="004B1627"/>
    <w:rsid w:val="004B1791"/>
    <w:rsid w:val="004B1841"/>
    <w:rsid w:val="004B1B06"/>
    <w:rsid w:val="004B1CBC"/>
    <w:rsid w:val="004B20B4"/>
    <w:rsid w:val="004B2154"/>
    <w:rsid w:val="004B257A"/>
    <w:rsid w:val="004B25C5"/>
    <w:rsid w:val="004B2649"/>
    <w:rsid w:val="004B27BC"/>
    <w:rsid w:val="004B2A67"/>
    <w:rsid w:val="004B2B27"/>
    <w:rsid w:val="004B2E07"/>
    <w:rsid w:val="004B2E6A"/>
    <w:rsid w:val="004B2E71"/>
    <w:rsid w:val="004B2F4C"/>
    <w:rsid w:val="004B305B"/>
    <w:rsid w:val="004B3068"/>
    <w:rsid w:val="004B331D"/>
    <w:rsid w:val="004B33C2"/>
    <w:rsid w:val="004B348F"/>
    <w:rsid w:val="004B34DF"/>
    <w:rsid w:val="004B3548"/>
    <w:rsid w:val="004B378F"/>
    <w:rsid w:val="004B3992"/>
    <w:rsid w:val="004B413D"/>
    <w:rsid w:val="004B4173"/>
    <w:rsid w:val="004B43C3"/>
    <w:rsid w:val="004B43D2"/>
    <w:rsid w:val="004B45FE"/>
    <w:rsid w:val="004B4752"/>
    <w:rsid w:val="004B47BE"/>
    <w:rsid w:val="004B47CC"/>
    <w:rsid w:val="004B47CF"/>
    <w:rsid w:val="004B47E9"/>
    <w:rsid w:val="004B48B2"/>
    <w:rsid w:val="004B4958"/>
    <w:rsid w:val="004B4984"/>
    <w:rsid w:val="004B4D52"/>
    <w:rsid w:val="004B4F73"/>
    <w:rsid w:val="004B51E5"/>
    <w:rsid w:val="004B5249"/>
    <w:rsid w:val="004B527B"/>
    <w:rsid w:val="004B545F"/>
    <w:rsid w:val="004B54AE"/>
    <w:rsid w:val="004B5F7A"/>
    <w:rsid w:val="004B605E"/>
    <w:rsid w:val="004B6073"/>
    <w:rsid w:val="004B6396"/>
    <w:rsid w:val="004B653D"/>
    <w:rsid w:val="004B654A"/>
    <w:rsid w:val="004B6696"/>
    <w:rsid w:val="004B66E1"/>
    <w:rsid w:val="004B6824"/>
    <w:rsid w:val="004B6966"/>
    <w:rsid w:val="004B6AD7"/>
    <w:rsid w:val="004B6C3A"/>
    <w:rsid w:val="004B6CD5"/>
    <w:rsid w:val="004B6E30"/>
    <w:rsid w:val="004B6E95"/>
    <w:rsid w:val="004B6F69"/>
    <w:rsid w:val="004B7113"/>
    <w:rsid w:val="004B730C"/>
    <w:rsid w:val="004B7324"/>
    <w:rsid w:val="004B756D"/>
    <w:rsid w:val="004B77B0"/>
    <w:rsid w:val="004B787E"/>
    <w:rsid w:val="004B7B53"/>
    <w:rsid w:val="004B7B8C"/>
    <w:rsid w:val="004B7BC1"/>
    <w:rsid w:val="004B7D68"/>
    <w:rsid w:val="004B7F25"/>
    <w:rsid w:val="004B7F5C"/>
    <w:rsid w:val="004C0341"/>
    <w:rsid w:val="004C03A6"/>
    <w:rsid w:val="004C04E9"/>
    <w:rsid w:val="004C0551"/>
    <w:rsid w:val="004C05F4"/>
    <w:rsid w:val="004C088F"/>
    <w:rsid w:val="004C0C38"/>
    <w:rsid w:val="004C0F48"/>
    <w:rsid w:val="004C0F51"/>
    <w:rsid w:val="004C10AB"/>
    <w:rsid w:val="004C11C1"/>
    <w:rsid w:val="004C15EB"/>
    <w:rsid w:val="004C1604"/>
    <w:rsid w:val="004C188B"/>
    <w:rsid w:val="004C1A32"/>
    <w:rsid w:val="004C1A83"/>
    <w:rsid w:val="004C1B97"/>
    <w:rsid w:val="004C1BD9"/>
    <w:rsid w:val="004C1D61"/>
    <w:rsid w:val="004C22E9"/>
    <w:rsid w:val="004C2972"/>
    <w:rsid w:val="004C2A50"/>
    <w:rsid w:val="004C2B64"/>
    <w:rsid w:val="004C2D48"/>
    <w:rsid w:val="004C3199"/>
    <w:rsid w:val="004C32A0"/>
    <w:rsid w:val="004C32C8"/>
    <w:rsid w:val="004C3383"/>
    <w:rsid w:val="004C348A"/>
    <w:rsid w:val="004C3571"/>
    <w:rsid w:val="004C3591"/>
    <w:rsid w:val="004C3644"/>
    <w:rsid w:val="004C37EC"/>
    <w:rsid w:val="004C3E59"/>
    <w:rsid w:val="004C3F59"/>
    <w:rsid w:val="004C3FCF"/>
    <w:rsid w:val="004C44E0"/>
    <w:rsid w:val="004C49F9"/>
    <w:rsid w:val="004C4C49"/>
    <w:rsid w:val="004C4D4A"/>
    <w:rsid w:val="004C4D68"/>
    <w:rsid w:val="004C4ED7"/>
    <w:rsid w:val="004C5426"/>
    <w:rsid w:val="004C5437"/>
    <w:rsid w:val="004C5743"/>
    <w:rsid w:val="004C58F6"/>
    <w:rsid w:val="004C595D"/>
    <w:rsid w:val="004C5A4A"/>
    <w:rsid w:val="004C5A6B"/>
    <w:rsid w:val="004C5D12"/>
    <w:rsid w:val="004C5DBE"/>
    <w:rsid w:val="004C5E15"/>
    <w:rsid w:val="004C5E63"/>
    <w:rsid w:val="004C60F7"/>
    <w:rsid w:val="004C6383"/>
    <w:rsid w:val="004C638E"/>
    <w:rsid w:val="004C6433"/>
    <w:rsid w:val="004C6504"/>
    <w:rsid w:val="004C68CF"/>
    <w:rsid w:val="004C6D9A"/>
    <w:rsid w:val="004C6E8B"/>
    <w:rsid w:val="004C72BB"/>
    <w:rsid w:val="004C73D1"/>
    <w:rsid w:val="004C756C"/>
    <w:rsid w:val="004C77F4"/>
    <w:rsid w:val="004C7A4E"/>
    <w:rsid w:val="004C7C99"/>
    <w:rsid w:val="004C7E63"/>
    <w:rsid w:val="004D00B4"/>
    <w:rsid w:val="004D0251"/>
    <w:rsid w:val="004D0477"/>
    <w:rsid w:val="004D0543"/>
    <w:rsid w:val="004D07F3"/>
    <w:rsid w:val="004D0921"/>
    <w:rsid w:val="004D0938"/>
    <w:rsid w:val="004D0AF5"/>
    <w:rsid w:val="004D0F2C"/>
    <w:rsid w:val="004D0FEA"/>
    <w:rsid w:val="004D10CC"/>
    <w:rsid w:val="004D1121"/>
    <w:rsid w:val="004D118D"/>
    <w:rsid w:val="004D1196"/>
    <w:rsid w:val="004D1348"/>
    <w:rsid w:val="004D14A8"/>
    <w:rsid w:val="004D14F0"/>
    <w:rsid w:val="004D16A1"/>
    <w:rsid w:val="004D1C15"/>
    <w:rsid w:val="004D1DA1"/>
    <w:rsid w:val="004D20E4"/>
    <w:rsid w:val="004D2259"/>
    <w:rsid w:val="004D228B"/>
    <w:rsid w:val="004D231F"/>
    <w:rsid w:val="004D253B"/>
    <w:rsid w:val="004D26EF"/>
    <w:rsid w:val="004D2C6F"/>
    <w:rsid w:val="004D2EFD"/>
    <w:rsid w:val="004D314E"/>
    <w:rsid w:val="004D3432"/>
    <w:rsid w:val="004D384F"/>
    <w:rsid w:val="004D3AE6"/>
    <w:rsid w:val="004D3B16"/>
    <w:rsid w:val="004D3B7F"/>
    <w:rsid w:val="004D3DDD"/>
    <w:rsid w:val="004D3F03"/>
    <w:rsid w:val="004D3F48"/>
    <w:rsid w:val="004D4296"/>
    <w:rsid w:val="004D4319"/>
    <w:rsid w:val="004D44AD"/>
    <w:rsid w:val="004D47F8"/>
    <w:rsid w:val="004D499A"/>
    <w:rsid w:val="004D5013"/>
    <w:rsid w:val="004D50E5"/>
    <w:rsid w:val="004D549F"/>
    <w:rsid w:val="004D558D"/>
    <w:rsid w:val="004D5603"/>
    <w:rsid w:val="004D565E"/>
    <w:rsid w:val="004D56C9"/>
    <w:rsid w:val="004D56F2"/>
    <w:rsid w:val="004D57C1"/>
    <w:rsid w:val="004D5D73"/>
    <w:rsid w:val="004D5ED3"/>
    <w:rsid w:val="004D5F5B"/>
    <w:rsid w:val="004D5FD0"/>
    <w:rsid w:val="004D62BE"/>
    <w:rsid w:val="004D6312"/>
    <w:rsid w:val="004D6387"/>
    <w:rsid w:val="004D64A4"/>
    <w:rsid w:val="004D6697"/>
    <w:rsid w:val="004D66E3"/>
    <w:rsid w:val="004D66E9"/>
    <w:rsid w:val="004D670E"/>
    <w:rsid w:val="004D676D"/>
    <w:rsid w:val="004D6807"/>
    <w:rsid w:val="004D684E"/>
    <w:rsid w:val="004D6AB3"/>
    <w:rsid w:val="004D6C65"/>
    <w:rsid w:val="004D6CF1"/>
    <w:rsid w:val="004D6DB5"/>
    <w:rsid w:val="004D6DF7"/>
    <w:rsid w:val="004D6E77"/>
    <w:rsid w:val="004D738A"/>
    <w:rsid w:val="004D77D6"/>
    <w:rsid w:val="004D7857"/>
    <w:rsid w:val="004D786D"/>
    <w:rsid w:val="004D7872"/>
    <w:rsid w:val="004D79A7"/>
    <w:rsid w:val="004D7B53"/>
    <w:rsid w:val="004D7D40"/>
    <w:rsid w:val="004D7EE7"/>
    <w:rsid w:val="004D7FF7"/>
    <w:rsid w:val="004E025C"/>
    <w:rsid w:val="004E027E"/>
    <w:rsid w:val="004E03D7"/>
    <w:rsid w:val="004E047C"/>
    <w:rsid w:val="004E05F7"/>
    <w:rsid w:val="004E070A"/>
    <w:rsid w:val="004E0788"/>
    <w:rsid w:val="004E0868"/>
    <w:rsid w:val="004E08BB"/>
    <w:rsid w:val="004E0975"/>
    <w:rsid w:val="004E0DC7"/>
    <w:rsid w:val="004E117A"/>
    <w:rsid w:val="004E1182"/>
    <w:rsid w:val="004E1263"/>
    <w:rsid w:val="004E13B1"/>
    <w:rsid w:val="004E155D"/>
    <w:rsid w:val="004E157E"/>
    <w:rsid w:val="004E1741"/>
    <w:rsid w:val="004E188D"/>
    <w:rsid w:val="004E1AD1"/>
    <w:rsid w:val="004E1DFC"/>
    <w:rsid w:val="004E1E94"/>
    <w:rsid w:val="004E1EAB"/>
    <w:rsid w:val="004E1F4A"/>
    <w:rsid w:val="004E1FA8"/>
    <w:rsid w:val="004E1FB7"/>
    <w:rsid w:val="004E1FDD"/>
    <w:rsid w:val="004E2053"/>
    <w:rsid w:val="004E20C7"/>
    <w:rsid w:val="004E20CD"/>
    <w:rsid w:val="004E2128"/>
    <w:rsid w:val="004E21A0"/>
    <w:rsid w:val="004E2588"/>
    <w:rsid w:val="004E27C1"/>
    <w:rsid w:val="004E27C6"/>
    <w:rsid w:val="004E2B8B"/>
    <w:rsid w:val="004E2DD0"/>
    <w:rsid w:val="004E3209"/>
    <w:rsid w:val="004E3654"/>
    <w:rsid w:val="004E3909"/>
    <w:rsid w:val="004E3B45"/>
    <w:rsid w:val="004E3E43"/>
    <w:rsid w:val="004E3E61"/>
    <w:rsid w:val="004E4076"/>
    <w:rsid w:val="004E40EA"/>
    <w:rsid w:val="004E42DF"/>
    <w:rsid w:val="004E432A"/>
    <w:rsid w:val="004E43F2"/>
    <w:rsid w:val="004E45FB"/>
    <w:rsid w:val="004E46EB"/>
    <w:rsid w:val="004E49A1"/>
    <w:rsid w:val="004E4AB7"/>
    <w:rsid w:val="004E4B58"/>
    <w:rsid w:val="004E4C70"/>
    <w:rsid w:val="004E4D3F"/>
    <w:rsid w:val="004E4D5E"/>
    <w:rsid w:val="004E4D78"/>
    <w:rsid w:val="004E4F57"/>
    <w:rsid w:val="004E4FA8"/>
    <w:rsid w:val="004E5163"/>
    <w:rsid w:val="004E51D2"/>
    <w:rsid w:val="004E5640"/>
    <w:rsid w:val="004E586A"/>
    <w:rsid w:val="004E59B9"/>
    <w:rsid w:val="004E59BB"/>
    <w:rsid w:val="004E5BB9"/>
    <w:rsid w:val="004E5BBA"/>
    <w:rsid w:val="004E5FA1"/>
    <w:rsid w:val="004E6112"/>
    <w:rsid w:val="004E61B7"/>
    <w:rsid w:val="004E63F9"/>
    <w:rsid w:val="004E6515"/>
    <w:rsid w:val="004E6711"/>
    <w:rsid w:val="004E6AE3"/>
    <w:rsid w:val="004E6AFD"/>
    <w:rsid w:val="004E6F40"/>
    <w:rsid w:val="004E6F4A"/>
    <w:rsid w:val="004E716C"/>
    <w:rsid w:val="004E7238"/>
    <w:rsid w:val="004E739A"/>
    <w:rsid w:val="004E73FC"/>
    <w:rsid w:val="004E766A"/>
    <w:rsid w:val="004E76BA"/>
    <w:rsid w:val="004E7831"/>
    <w:rsid w:val="004E79B8"/>
    <w:rsid w:val="004E7C76"/>
    <w:rsid w:val="004E7EB0"/>
    <w:rsid w:val="004F02D1"/>
    <w:rsid w:val="004F0366"/>
    <w:rsid w:val="004F05AC"/>
    <w:rsid w:val="004F082E"/>
    <w:rsid w:val="004F09A6"/>
    <w:rsid w:val="004F0A26"/>
    <w:rsid w:val="004F0C0F"/>
    <w:rsid w:val="004F0C14"/>
    <w:rsid w:val="004F0DE9"/>
    <w:rsid w:val="004F11A5"/>
    <w:rsid w:val="004F1373"/>
    <w:rsid w:val="004F1417"/>
    <w:rsid w:val="004F1745"/>
    <w:rsid w:val="004F1871"/>
    <w:rsid w:val="004F1BA7"/>
    <w:rsid w:val="004F1CD8"/>
    <w:rsid w:val="004F1EF6"/>
    <w:rsid w:val="004F1EFD"/>
    <w:rsid w:val="004F2149"/>
    <w:rsid w:val="004F216F"/>
    <w:rsid w:val="004F24BA"/>
    <w:rsid w:val="004F250E"/>
    <w:rsid w:val="004F2774"/>
    <w:rsid w:val="004F28C3"/>
    <w:rsid w:val="004F28D2"/>
    <w:rsid w:val="004F327C"/>
    <w:rsid w:val="004F33AE"/>
    <w:rsid w:val="004F377C"/>
    <w:rsid w:val="004F387C"/>
    <w:rsid w:val="004F3938"/>
    <w:rsid w:val="004F3981"/>
    <w:rsid w:val="004F3B37"/>
    <w:rsid w:val="004F3C4E"/>
    <w:rsid w:val="004F3E6B"/>
    <w:rsid w:val="004F3F31"/>
    <w:rsid w:val="004F3FD4"/>
    <w:rsid w:val="004F40A2"/>
    <w:rsid w:val="004F40AE"/>
    <w:rsid w:val="004F4150"/>
    <w:rsid w:val="004F42FB"/>
    <w:rsid w:val="004F431D"/>
    <w:rsid w:val="004F44B9"/>
    <w:rsid w:val="004F46B5"/>
    <w:rsid w:val="004F46B8"/>
    <w:rsid w:val="004F4947"/>
    <w:rsid w:val="004F4993"/>
    <w:rsid w:val="004F4B5D"/>
    <w:rsid w:val="004F4CA4"/>
    <w:rsid w:val="004F4CD8"/>
    <w:rsid w:val="004F4D91"/>
    <w:rsid w:val="004F4DFA"/>
    <w:rsid w:val="004F4F97"/>
    <w:rsid w:val="004F512F"/>
    <w:rsid w:val="004F5449"/>
    <w:rsid w:val="004F5526"/>
    <w:rsid w:val="004F5541"/>
    <w:rsid w:val="004F5581"/>
    <w:rsid w:val="004F561B"/>
    <w:rsid w:val="004F58C6"/>
    <w:rsid w:val="004F5C8D"/>
    <w:rsid w:val="004F5D13"/>
    <w:rsid w:val="004F5EB4"/>
    <w:rsid w:val="004F5F1E"/>
    <w:rsid w:val="004F62DD"/>
    <w:rsid w:val="004F6713"/>
    <w:rsid w:val="004F692A"/>
    <w:rsid w:val="004F6B9D"/>
    <w:rsid w:val="004F6EE9"/>
    <w:rsid w:val="004F706F"/>
    <w:rsid w:val="004F71B9"/>
    <w:rsid w:val="004F7230"/>
    <w:rsid w:val="004F72B0"/>
    <w:rsid w:val="004F7424"/>
    <w:rsid w:val="004F7648"/>
    <w:rsid w:val="004F772C"/>
    <w:rsid w:val="004F77E8"/>
    <w:rsid w:val="004F77F5"/>
    <w:rsid w:val="004F7A9E"/>
    <w:rsid w:val="004F7F1A"/>
    <w:rsid w:val="004F7F29"/>
    <w:rsid w:val="004F7F8A"/>
    <w:rsid w:val="00500053"/>
    <w:rsid w:val="00500058"/>
    <w:rsid w:val="005002CF"/>
    <w:rsid w:val="0050031E"/>
    <w:rsid w:val="0050037A"/>
    <w:rsid w:val="005003EC"/>
    <w:rsid w:val="00500434"/>
    <w:rsid w:val="0050061A"/>
    <w:rsid w:val="00500883"/>
    <w:rsid w:val="00500942"/>
    <w:rsid w:val="00500C40"/>
    <w:rsid w:val="00500D47"/>
    <w:rsid w:val="00500D60"/>
    <w:rsid w:val="00500DD8"/>
    <w:rsid w:val="005010DD"/>
    <w:rsid w:val="005015BD"/>
    <w:rsid w:val="00501721"/>
    <w:rsid w:val="00501A89"/>
    <w:rsid w:val="00501CEE"/>
    <w:rsid w:val="00501CFB"/>
    <w:rsid w:val="00501FD6"/>
    <w:rsid w:val="00501FDE"/>
    <w:rsid w:val="00502014"/>
    <w:rsid w:val="00502018"/>
    <w:rsid w:val="00502183"/>
    <w:rsid w:val="00502224"/>
    <w:rsid w:val="00502262"/>
    <w:rsid w:val="0050234B"/>
    <w:rsid w:val="0050248C"/>
    <w:rsid w:val="005026BE"/>
    <w:rsid w:val="00502762"/>
    <w:rsid w:val="00502AC4"/>
    <w:rsid w:val="00502D67"/>
    <w:rsid w:val="005030C9"/>
    <w:rsid w:val="0050313A"/>
    <w:rsid w:val="005033D5"/>
    <w:rsid w:val="00503469"/>
    <w:rsid w:val="005037BC"/>
    <w:rsid w:val="005037DE"/>
    <w:rsid w:val="00503939"/>
    <w:rsid w:val="005039E4"/>
    <w:rsid w:val="00503A1F"/>
    <w:rsid w:val="00503ACB"/>
    <w:rsid w:val="00503C88"/>
    <w:rsid w:val="00503D58"/>
    <w:rsid w:val="0050404B"/>
    <w:rsid w:val="0050406B"/>
    <w:rsid w:val="005041C1"/>
    <w:rsid w:val="00504293"/>
    <w:rsid w:val="005042B0"/>
    <w:rsid w:val="00504442"/>
    <w:rsid w:val="00504911"/>
    <w:rsid w:val="00504B89"/>
    <w:rsid w:val="00504BB3"/>
    <w:rsid w:val="00504C7B"/>
    <w:rsid w:val="00504F22"/>
    <w:rsid w:val="00504F50"/>
    <w:rsid w:val="00504FBC"/>
    <w:rsid w:val="005052AD"/>
    <w:rsid w:val="005053F2"/>
    <w:rsid w:val="0050549D"/>
    <w:rsid w:val="00505669"/>
    <w:rsid w:val="00505C74"/>
    <w:rsid w:val="00506030"/>
    <w:rsid w:val="005061C3"/>
    <w:rsid w:val="00506377"/>
    <w:rsid w:val="00506429"/>
    <w:rsid w:val="00506801"/>
    <w:rsid w:val="005069D8"/>
    <w:rsid w:val="00506B31"/>
    <w:rsid w:val="00506C71"/>
    <w:rsid w:val="00506D00"/>
    <w:rsid w:val="00506D1E"/>
    <w:rsid w:val="00506E3E"/>
    <w:rsid w:val="00506F34"/>
    <w:rsid w:val="00506FCF"/>
    <w:rsid w:val="005070BD"/>
    <w:rsid w:val="00507207"/>
    <w:rsid w:val="005075FC"/>
    <w:rsid w:val="00507729"/>
    <w:rsid w:val="00507816"/>
    <w:rsid w:val="00507A2D"/>
    <w:rsid w:val="00507C79"/>
    <w:rsid w:val="00507DA5"/>
    <w:rsid w:val="00507DDE"/>
    <w:rsid w:val="0051003B"/>
    <w:rsid w:val="0051021A"/>
    <w:rsid w:val="005104A1"/>
    <w:rsid w:val="0051056E"/>
    <w:rsid w:val="005106E1"/>
    <w:rsid w:val="005109EC"/>
    <w:rsid w:val="00510A9A"/>
    <w:rsid w:val="00510BFA"/>
    <w:rsid w:val="00510C57"/>
    <w:rsid w:val="00511085"/>
    <w:rsid w:val="0051137F"/>
    <w:rsid w:val="00511406"/>
    <w:rsid w:val="005114C9"/>
    <w:rsid w:val="00511719"/>
    <w:rsid w:val="005118E1"/>
    <w:rsid w:val="00511AC8"/>
    <w:rsid w:val="00511B97"/>
    <w:rsid w:val="00511BB2"/>
    <w:rsid w:val="00511DF2"/>
    <w:rsid w:val="0051201F"/>
    <w:rsid w:val="0051208F"/>
    <w:rsid w:val="0051211A"/>
    <w:rsid w:val="005121F5"/>
    <w:rsid w:val="00512657"/>
    <w:rsid w:val="0051269A"/>
    <w:rsid w:val="00512873"/>
    <w:rsid w:val="005129D9"/>
    <w:rsid w:val="00512CBD"/>
    <w:rsid w:val="00512DE5"/>
    <w:rsid w:val="00512E90"/>
    <w:rsid w:val="0051326A"/>
    <w:rsid w:val="00513371"/>
    <w:rsid w:val="0051344B"/>
    <w:rsid w:val="005135D3"/>
    <w:rsid w:val="005135D5"/>
    <w:rsid w:val="00513703"/>
    <w:rsid w:val="0051371F"/>
    <w:rsid w:val="00513DC7"/>
    <w:rsid w:val="00513E97"/>
    <w:rsid w:val="00514141"/>
    <w:rsid w:val="00514180"/>
    <w:rsid w:val="00514199"/>
    <w:rsid w:val="005141F3"/>
    <w:rsid w:val="00514391"/>
    <w:rsid w:val="00514546"/>
    <w:rsid w:val="00514B5F"/>
    <w:rsid w:val="00514BD1"/>
    <w:rsid w:val="00514BF0"/>
    <w:rsid w:val="00514BFD"/>
    <w:rsid w:val="00515172"/>
    <w:rsid w:val="005152B1"/>
    <w:rsid w:val="00515413"/>
    <w:rsid w:val="0051589A"/>
    <w:rsid w:val="0051598B"/>
    <w:rsid w:val="00515DDB"/>
    <w:rsid w:val="00515F12"/>
    <w:rsid w:val="0051606C"/>
    <w:rsid w:val="0051614A"/>
    <w:rsid w:val="0051632B"/>
    <w:rsid w:val="00516407"/>
    <w:rsid w:val="00516452"/>
    <w:rsid w:val="0051672F"/>
    <w:rsid w:val="00516829"/>
    <w:rsid w:val="00516905"/>
    <w:rsid w:val="0051690C"/>
    <w:rsid w:val="00516BDF"/>
    <w:rsid w:val="005171D3"/>
    <w:rsid w:val="005174AF"/>
    <w:rsid w:val="00517683"/>
    <w:rsid w:val="005178BC"/>
    <w:rsid w:val="005179DD"/>
    <w:rsid w:val="00517B5B"/>
    <w:rsid w:val="00517B65"/>
    <w:rsid w:val="00517D38"/>
    <w:rsid w:val="00517D92"/>
    <w:rsid w:val="00517DB4"/>
    <w:rsid w:val="00517FA0"/>
    <w:rsid w:val="0052002A"/>
    <w:rsid w:val="005200A8"/>
    <w:rsid w:val="005202E1"/>
    <w:rsid w:val="005203AF"/>
    <w:rsid w:val="005203B0"/>
    <w:rsid w:val="00520539"/>
    <w:rsid w:val="00520650"/>
    <w:rsid w:val="005206D0"/>
    <w:rsid w:val="0052078F"/>
    <w:rsid w:val="00520948"/>
    <w:rsid w:val="00520D1C"/>
    <w:rsid w:val="00520EDE"/>
    <w:rsid w:val="005210E5"/>
    <w:rsid w:val="00521248"/>
    <w:rsid w:val="00521254"/>
    <w:rsid w:val="00521656"/>
    <w:rsid w:val="00521C89"/>
    <w:rsid w:val="005221D5"/>
    <w:rsid w:val="00522246"/>
    <w:rsid w:val="00522354"/>
    <w:rsid w:val="005223B5"/>
    <w:rsid w:val="005223C3"/>
    <w:rsid w:val="005224B0"/>
    <w:rsid w:val="005224BA"/>
    <w:rsid w:val="0052252F"/>
    <w:rsid w:val="0052275D"/>
    <w:rsid w:val="005228D9"/>
    <w:rsid w:val="005228F5"/>
    <w:rsid w:val="00522984"/>
    <w:rsid w:val="00522B0A"/>
    <w:rsid w:val="00522CB2"/>
    <w:rsid w:val="00522D59"/>
    <w:rsid w:val="00522D7D"/>
    <w:rsid w:val="00522FC1"/>
    <w:rsid w:val="0052303C"/>
    <w:rsid w:val="0052305C"/>
    <w:rsid w:val="005231AE"/>
    <w:rsid w:val="005232AF"/>
    <w:rsid w:val="005234BD"/>
    <w:rsid w:val="005237F2"/>
    <w:rsid w:val="0052398D"/>
    <w:rsid w:val="005239EC"/>
    <w:rsid w:val="00523ADE"/>
    <w:rsid w:val="00523CCB"/>
    <w:rsid w:val="0052433C"/>
    <w:rsid w:val="005245F3"/>
    <w:rsid w:val="005248F5"/>
    <w:rsid w:val="005249F6"/>
    <w:rsid w:val="00524B6D"/>
    <w:rsid w:val="00524B89"/>
    <w:rsid w:val="00524D9B"/>
    <w:rsid w:val="00524E1D"/>
    <w:rsid w:val="00525005"/>
    <w:rsid w:val="00525097"/>
    <w:rsid w:val="005250B2"/>
    <w:rsid w:val="005250C6"/>
    <w:rsid w:val="005250D9"/>
    <w:rsid w:val="005251C2"/>
    <w:rsid w:val="0052528B"/>
    <w:rsid w:val="005253F6"/>
    <w:rsid w:val="00525549"/>
    <w:rsid w:val="005255E2"/>
    <w:rsid w:val="00525964"/>
    <w:rsid w:val="00525A65"/>
    <w:rsid w:val="00525A82"/>
    <w:rsid w:val="00525B07"/>
    <w:rsid w:val="00525B1C"/>
    <w:rsid w:val="00525B8D"/>
    <w:rsid w:val="00525D50"/>
    <w:rsid w:val="00525DE0"/>
    <w:rsid w:val="00525FEB"/>
    <w:rsid w:val="005262DF"/>
    <w:rsid w:val="005263ED"/>
    <w:rsid w:val="00526495"/>
    <w:rsid w:val="005264DA"/>
    <w:rsid w:val="005266E2"/>
    <w:rsid w:val="005267A1"/>
    <w:rsid w:val="00526932"/>
    <w:rsid w:val="00526C4A"/>
    <w:rsid w:val="00526F8C"/>
    <w:rsid w:val="00527501"/>
    <w:rsid w:val="0052764B"/>
    <w:rsid w:val="0052786F"/>
    <w:rsid w:val="0052788B"/>
    <w:rsid w:val="00527FD9"/>
    <w:rsid w:val="00530104"/>
    <w:rsid w:val="00530187"/>
    <w:rsid w:val="00530239"/>
    <w:rsid w:val="005302A2"/>
    <w:rsid w:val="005304CB"/>
    <w:rsid w:val="0053052D"/>
    <w:rsid w:val="00530625"/>
    <w:rsid w:val="00530700"/>
    <w:rsid w:val="00530D0C"/>
    <w:rsid w:val="00530D31"/>
    <w:rsid w:val="00530D84"/>
    <w:rsid w:val="0053115D"/>
    <w:rsid w:val="0053143C"/>
    <w:rsid w:val="00531473"/>
    <w:rsid w:val="0053181A"/>
    <w:rsid w:val="00531884"/>
    <w:rsid w:val="00531A7C"/>
    <w:rsid w:val="00531C24"/>
    <w:rsid w:val="00531D85"/>
    <w:rsid w:val="00531F56"/>
    <w:rsid w:val="00532066"/>
    <w:rsid w:val="00532068"/>
    <w:rsid w:val="0053219A"/>
    <w:rsid w:val="00532246"/>
    <w:rsid w:val="00532346"/>
    <w:rsid w:val="005323ED"/>
    <w:rsid w:val="005324A3"/>
    <w:rsid w:val="005324B2"/>
    <w:rsid w:val="0053256D"/>
    <w:rsid w:val="0053264B"/>
    <w:rsid w:val="005327A9"/>
    <w:rsid w:val="00532E4C"/>
    <w:rsid w:val="00532EA3"/>
    <w:rsid w:val="00533013"/>
    <w:rsid w:val="005332AD"/>
    <w:rsid w:val="00533480"/>
    <w:rsid w:val="00533543"/>
    <w:rsid w:val="0053355B"/>
    <w:rsid w:val="00533614"/>
    <w:rsid w:val="0053378A"/>
    <w:rsid w:val="00533895"/>
    <w:rsid w:val="0053399F"/>
    <w:rsid w:val="00533D45"/>
    <w:rsid w:val="00533E3E"/>
    <w:rsid w:val="00534043"/>
    <w:rsid w:val="005342AB"/>
    <w:rsid w:val="00534371"/>
    <w:rsid w:val="00534465"/>
    <w:rsid w:val="0053448B"/>
    <w:rsid w:val="00534686"/>
    <w:rsid w:val="00534794"/>
    <w:rsid w:val="00534F28"/>
    <w:rsid w:val="0053501E"/>
    <w:rsid w:val="0053506D"/>
    <w:rsid w:val="00535315"/>
    <w:rsid w:val="005353D2"/>
    <w:rsid w:val="00535429"/>
    <w:rsid w:val="005354C9"/>
    <w:rsid w:val="005354CE"/>
    <w:rsid w:val="0053557A"/>
    <w:rsid w:val="0053572B"/>
    <w:rsid w:val="005357BF"/>
    <w:rsid w:val="00535A78"/>
    <w:rsid w:val="00535B04"/>
    <w:rsid w:val="00535B1B"/>
    <w:rsid w:val="00535C50"/>
    <w:rsid w:val="00535CED"/>
    <w:rsid w:val="00535D27"/>
    <w:rsid w:val="00535F2C"/>
    <w:rsid w:val="00535F8B"/>
    <w:rsid w:val="00536147"/>
    <w:rsid w:val="00536180"/>
    <w:rsid w:val="0053650B"/>
    <w:rsid w:val="005365B8"/>
    <w:rsid w:val="0053672C"/>
    <w:rsid w:val="00536A12"/>
    <w:rsid w:val="00536A19"/>
    <w:rsid w:val="00536A63"/>
    <w:rsid w:val="00536B7E"/>
    <w:rsid w:val="00536D4F"/>
    <w:rsid w:val="00536D72"/>
    <w:rsid w:val="00536E47"/>
    <w:rsid w:val="0053737D"/>
    <w:rsid w:val="0053767C"/>
    <w:rsid w:val="005376A0"/>
    <w:rsid w:val="00537770"/>
    <w:rsid w:val="005377BC"/>
    <w:rsid w:val="00537BA6"/>
    <w:rsid w:val="00537C34"/>
    <w:rsid w:val="00537D66"/>
    <w:rsid w:val="00537D7E"/>
    <w:rsid w:val="00537EE1"/>
    <w:rsid w:val="00537F5A"/>
    <w:rsid w:val="00540080"/>
    <w:rsid w:val="0054022A"/>
    <w:rsid w:val="005403F5"/>
    <w:rsid w:val="005404EB"/>
    <w:rsid w:val="005404EE"/>
    <w:rsid w:val="00540747"/>
    <w:rsid w:val="00540904"/>
    <w:rsid w:val="00540C05"/>
    <w:rsid w:val="00540C49"/>
    <w:rsid w:val="00540C96"/>
    <w:rsid w:val="00540EFB"/>
    <w:rsid w:val="005410DF"/>
    <w:rsid w:val="0054171E"/>
    <w:rsid w:val="0054190C"/>
    <w:rsid w:val="00541CAD"/>
    <w:rsid w:val="00541E94"/>
    <w:rsid w:val="00541F3C"/>
    <w:rsid w:val="0054213F"/>
    <w:rsid w:val="00542146"/>
    <w:rsid w:val="0054228D"/>
    <w:rsid w:val="005422AF"/>
    <w:rsid w:val="005422B9"/>
    <w:rsid w:val="00542742"/>
    <w:rsid w:val="0054282B"/>
    <w:rsid w:val="00542A0C"/>
    <w:rsid w:val="00542F24"/>
    <w:rsid w:val="00542FD0"/>
    <w:rsid w:val="005430F4"/>
    <w:rsid w:val="005432A2"/>
    <w:rsid w:val="005432CC"/>
    <w:rsid w:val="00543721"/>
    <w:rsid w:val="005438B3"/>
    <w:rsid w:val="005439BC"/>
    <w:rsid w:val="00543A3F"/>
    <w:rsid w:val="00543B36"/>
    <w:rsid w:val="00543ED9"/>
    <w:rsid w:val="00544064"/>
    <w:rsid w:val="005440C4"/>
    <w:rsid w:val="00544203"/>
    <w:rsid w:val="0054429F"/>
    <w:rsid w:val="00544559"/>
    <w:rsid w:val="005446F2"/>
    <w:rsid w:val="005446F4"/>
    <w:rsid w:val="0054470B"/>
    <w:rsid w:val="0054471E"/>
    <w:rsid w:val="00544819"/>
    <w:rsid w:val="00544973"/>
    <w:rsid w:val="005449CE"/>
    <w:rsid w:val="005449D7"/>
    <w:rsid w:val="00544A9D"/>
    <w:rsid w:val="00544BA8"/>
    <w:rsid w:val="00544D3A"/>
    <w:rsid w:val="00544D4F"/>
    <w:rsid w:val="00544FA6"/>
    <w:rsid w:val="0054538D"/>
    <w:rsid w:val="00545478"/>
    <w:rsid w:val="005456CA"/>
    <w:rsid w:val="00545892"/>
    <w:rsid w:val="00545B47"/>
    <w:rsid w:val="00545CDA"/>
    <w:rsid w:val="00545D00"/>
    <w:rsid w:val="00546081"/>
    <w:rsid w:val="005460BF"/>
    <w:rsid w:val="00546113"/>
    <w:rsid w:val="0054617A"/>
    <w:rsid w:val="005464EB"/>
    <w:rsid w:val="00546594"/>
    <w:rsid w:val="005465C0"/>
    <w:rsid w:val="00546761"/>
    <w:rsid w:val="005469AE"/>
    <w:rsid w:val="00546D3E"/>
    <w:rsid w:val="00546D81"/>
    <w:rsid w:val="00546D87"/>
    <w:rsid w:val="00546E06"/>
    <w:rsid w:val="00546F69"/>
    <w:rsid w:val="00546FAF"/>
    <w:rsid w:val="005475BB"/>
    <w:rsid w:val="0054790F"/>
    <w:rsid w:val="00547C91"/>
    <w:rsid w:val="00547CB1"/>
    <w:rsid w:val="00547E14"/>
    <w:rsid w:val="00547FB3"/>
    <w:rsid w:val="005501A9"/>
    <w:rsid w:val="005503C1"/>
    <w:rsid w:val="00550847"/>
    <w:rsid w:val="00550EC6"/>
    <w:rsid w:val="00551156"/>
    <w:rsid w:val="0055175C"/>
    <w:rsid w:val="005519BB"/>
    <w:rsid w:val="00551CA2"/>
    <w:rsid w:val="00551E1D"/>
    <w:rsid w:val="00551EC2"/>
    <w:rsid w:val="00551FC6"/>
    <w:rsid w:val="00552208"/>
    <w:rsid w:val="00552361"/>
    <w:rsid w:val="0055255D"/>
    <w:rsid w:val="0055263E"/>
    <w:rsid w:val="00552ADD"/>
    <w:rsid w:val="00552B86"/>
    <w:rsid w:val="00552C1B"/>
    <w:rsid w:val="00552EFA"/>
    <w:rsid w:val="00553025"/>
    <w:rsid w:val="005535E4"/>
    <w:rsid w:val="0055375A"/>
    <w:rsid w:val="00553969"/>
    <w:rsid w:val="00553A0F"/>
    <w:rsid w:val="00553A62"/>
    <w:rsid w:val="00553E02"/>
    <w:rsid w:val="00554246"/>
    <w:rsid w:val="0055429E"/>
    <w:rsid w:val="00554385"/>
    <w:rsid w:val="0055465A"/>
    <w:rsid w:val="0055465B"/>
    <w:rsid w:val="00554812"/>
    <w:rsid w:val="00554902"/>
    <w:rsid w:val="005549B6"/>
    <w:rsid w:val="00554B37"/>
    <w:rsid w:val="00554B96"/>
    <w:rsid w:val="00554C65"/>
    <w:rsid w:val="00554CDE"/>
    <w:rsid w:val="00554D41"/>
    <w:rsid w:val="00554D82"/>
    <w:rsid w:val="00554F29"/>
    <w:rsid w:val="00555020"/>
    <w:rsid w:val="00555096"/>
    <w:rsid w:val="0055510D"/>
    <w:rsid w:val="00555204"/>
    <w:rsid w:val="0055570C"/>
    <w:rsid w:val="0055574E"/>
    <w:rsid w:val="005559A0"/>
    <w:rsid w:val="00555D1B"/>
    <w:rsid w:val="005562E4"/>
    <w:rsid w:val="00556388"/>
    <w:rsid w:val="005564C2"/>
    <w:rsid w:val="00556537"/>
    <w:rsid w:val="0055685F"/>
    <w:rsid w:val="00556AC8"/>
    <w:rsid w:val="00556BC8"/>
    <w:rsid w:val="005571E2"/>
    <w:rsid w:val="005576BD"/>
    <w:rsid w:val="00557714"/>
    <w:rsid w:val="005578A0"/>
    <w:rsid w:val="005578B6"/>
    <w:rsid w:val="0055793C"/>
    <w:rsid w:val="00557DB3"/>
    <w:rsid w:val="00557F28"/>
    <w:rsid w:val="00557F34"/>
    <w:rsid w:val="00560040"/>
    <w:rsid w:val="005602C6"/>
    <w:rsid w:val="005603E5"/>
    <w:rsid w:val="0056048D"/>
    <w:rsid w:val="005605DA"/>
    <w:rsid w:val="00560892"/>
    <w:rsid w:val="005608D9"/>
    <w:rsid w:val="005609C1"/>
    <w:rsid w:val="00560A26"/>
    <w:rsid w:val="00560A79"/>
    <w:rsid w:val="00560ADF"/>
    <w:rsid w:val="00560BF8"/>
    <w:rsid w:val="00560C31"/>
    <w:rsid w:val="00560C6E"/>
    <w:rsid w:val="00560D20"/>
    <w:rsid w:val="00560E2D"/>
    <w:rsid w:val="00560F75"/>
    <w:rsid w:val="00561024"/>
    <w:rsid w:val="00561106"/>
    <w:rsid w:val="0056117E"/>
    <w:rsid w:val="005613F1"/>
    <w:rsid w:val="0056149E"/>
    <w:rsid w:val="005614F3"/>
    <w:rsid w:val="00561771"/>
    <w:rsid w:val="00561893"/>
    <w:rsid w:val="00561984"/>
    <w:rsid w:val="00561BD8"/>
    <w:rsid w:val="00561C4F"/>
    <w:rsid w:val="00561E48"/>
    <w:rsid w:val="00561EC0"/>
    <w:rsid w:val="00562067"/>
    <w:rsid w:val="00562504"/>
    <w:rsid w:val="00562569"/>
    <w:rsid w:val="0056263B"/>
    <w:rsid w:val="0056272E"/>
    <w:rsid w:val="00562A36"/>
    <w:rsid w:val="00563226"/>
    <w:rsid w:val="00563790"/>
    <w:rsid w:val="00563AA3"/>
    <w:rsid w:val="00563B7C"/>
    <w:rsid w:val="00563D57"/>
    <w:rsid w:val="005640E0"/>
    <w:rsid w:val="00564327"/>
    <w:rsid w:val="00564468"/>
    <w:rsid w:val="005644C8"/>
    <w:rsid w:val="005645F7"/>
    <w:rsid w:val="00564697"/>
    <w:rsid w:val="0056483B"/>
    <w:rsid w:val="005648D0"/>
    <w:rsid w:val="00564A0F"/>
    <w:rsid w:val="00564A62"/>
    <w:rsid w:val="00564A6D"/>
    <w:rsid w:val="00564B56"/>
    <w:rsid w:val="00564C39"/>
    <w:rsid w:val="00564DCD"/>
    <w:rsid w:val="005650C8"/>
    <w:rsid w:val="0056519D"/>
    <w:rsid w:val="00565544"/>
    <w:rsid w:val="00565619"/>
    <w:rsid w:val="00565759"/>
    <w:rsid w:val="005659FD"/>
    <w:rsid w:val="00565A17"/>
    <w:rsid w:val="00565E6B"/>
    <w:rsid w:val="00565F6B"/>
    <w:rsid w:val="0056604E"/>
    <w:rsid w:val="0056609F"/>
    <w:rsid w:val="005660C2"/>
    <w:rsid w:val="0056610A"/>
    <w:rsid w:val="00566111"/>
    <w:rsid w:val="005663FC"/>
    <w:rsid w:val="005665CD"/>
    <w:rsid w:val="005665F4"/>
    <w:rsid w:val="00566652"/>
    <w:rsid w:val="005667F5"/>
    <w:rsid w:val="00566925"/>
    <w:rsid w:val="00566C51"/>
    <w:rsid w:val="00566C94"/>
    <w:rsid w:val="00566CB9"/>
    <w:rsid w:val="00566D13"/>
    <w:rsid w:val="00566E7D"/>
    <w:rsid w:val="005670AE"/>
    <w:rsid w:val="00567117"/>
    <w:rsid w:val="00567135"/>
    <w:rsid w:val="005671E6"/>
    <w:rsid w:val="005675C9"/>
    <w:rsid w:val="00567651"/>
    <w:rsid w:val="005677BF"/>
    <w:rsid w:val="00567D55"/>
    <w:rsid w:val="00567F91"/>
    <w:rsid w:val="00567FFE"/>
    <w:rsid w:val="005703A6"/>
    <w:rsid w:val="005703D9"/>
    <w:rsid w:val="005705C8"/>
    <w:rsid w:val="0057067A"/>
    <w:rsid w:val="0057067E"/>
    <w:rsid w:val="00570B82"/>
    <w:rsid w:val="00570C1F"/>
    <w:rsid w:val="00570D5E"/>
    <w:rsid w:val="00570E45"/>
    <w:rsid w:val="00571045"/>
    <w:rsid w:val="00571061"/>
    <w:rsid w:val="005710D0"/>
    <w:rsid w:val="00571198"/>
    <w:rsid w:val="005713D4"/>
    <w:rsid w:val="00571610"/>
    <w:rsid w:val="00571785"/>
    <w:rsid w:val="0057199C"/>
    <w:rsid w:val="00571A33"/>
    <w:rsid w:val="00571C2D"/>
    <w:rsid w:val="00571D2D"/>
    <w:rsid w:val="00571D42"/>
    <w:rsid w:val="00571E02"/>
    <w:rsid w:val="00571E27"/>
    <w:rsid w:val="00571E9A"/>
    <w:rsid w:val="00571ECE"/>
    <w:rsid w:val="005721B2"/>
    <w:rsid w:val="005725CB"/>
    <w:rsid w:val="00572877"/>
    <w:rsid w:val="00572A21"/>
    <w:rsid w:val="00572A7D"/>
    <w:rsid w:val="00572B28"/>
    <w:rsid w:val="00572B6C"/>
    <w:rsid w:val="00572FD6"/>
    <w:rsid w:val="0057329A"/>
    <w:rsid w:val="005732D0"/>
    <w:rsid w:val="005734A8"/>
    <w:rsid w:val="005734E7"/>
    <w:rsid w:val="00573666"/>
    <w:rsid w:val="0057372F"/>
    <w:rsid w:val="00573B41"/>
    <w:rsid w:val="00573BC7"/>
    <w:rsid w:val="00573DC1"/>
    <w:rsid w:val="00573FAA"/>
    <w:rsid w:val="005745E9"/>
    <w:rsid w:val="00574752"/>
    <w:rsid w:val="005747A1"/>
    <w:rsid w:val="005747B1"/>
    <w:rsid w:val="005747EB"/>
    <w:rsid w:val="00574945"/>
    <w:rsid w:val="00574B80"/>
    <w:rsid w:val="00574D26"/>
    <w:rsid w:val="00574EA1"/>
    <w:rsid w:val="00574EF9"/>
    <w:rsid w:val="00574F6D"/>
    <w:rsid w:val="0057513C"/>
    <w:rsid w:val="0057520B"/>
    <w:rsid w:val="0057544E"/>
    <w:rsid w:val="005754F5"/>
    <w:rsid w:val="005755E6"/>
    <w:rsid w:val="0057573B"/>
    <w:rsid w:val="005757FF"/>
    <w:rsid w:val="00575A4C"/>
    <w:rsid w:val="00575B7A"/>
    <w:rsid w:val="00575B7D"/>
    <w:rsid w:val="00575BAF"/>
    <w:rsid w:val="00575DCD"/>
    <w:rsid w:val="00576040"/>
    <w:rsid w:val="00576099"/>
    <w:rsid w:val="00576115"/>
    <w:rsid w:val="005763A5"/>
    <w:rsid w:val="005763EA"/>
    <w:rsid w:val="00576451"/>
    <w:rsid w:val="0057682F"/>
    <w:rsid w:val="0057699F"/>
    <w:rsid w:val="00576A95"/>
    <w:rsid w:val="00576B5A"/>
    <w:rsid w:val="00576BD9"/>
    <w:rsid w:val="00576DF6"/>
    <w:rsid w:val="00576DFE"/>
    <w:rsid w:val="00576ECB"/>
    <w:rsid w:val="00576F59"/>
    <w:rsid w:val="00576FE1"/>
    <w:rsid w:val="00577043"/>
    <w:rsid w:val="005773A3"/>
    <w:rsid w:val="005776C3"/>
    <w:rsid w:val="00577767"/>
    <w:rsid w:val="00577D68"/>
    <w:rsid w:val="00577EDB"/>
    <w:rsid w:val="00580214"/>
    <w:rsid w:val="005804DF"/>
    <w:rsid w:val="0058052B"/>
    <w:rsid w:val="0058077A"/>
    <w:rsid w:val="005807E0"/>
    <w:rsid w:val="00580D10"/>
    <w:rsid w:val="00580D3F"/>
    <w:rsid w:val="0058112B"/>
    <w:rsid w:val="005816DD"/>
    <w:rsid w:val="0058198F"/>
    <w:rsid w:val="00581C0E"/>
    <w:rsid w:val="00581D92"/>
    <w:rsid w:val="00581DF2"/>
    <w:rsid w:val="0058218D"/>
    <w:rsid w:val="005821CE"/>
    <w:rsid w:val="00582321"/>
    <w:rsid w:val="0058238E"/>
    <w:rsid w:val="005824F4"/>
    <w:rsid w:val="00582638"/>
    <w:rsid w:val="005828FC"/>
    <w:rsid w:val="00582969"/>
    <w:rsid w:val="005829F7"/>
    <w:rsid w:val="00582E9D"/>
    <w:rsid w:val="00582EE5"/>
    <w:rsid w:val="00582EEE"/>
    <w:rsid w:val="00582EFB"/>
    <w:rsid w:val="00582F69"/>
    <w:rsid w:val="00582F9D"/>
    <w:rsid w:val="005830A7"/>
    <w:rsid w:val="00583100"/>
    <w:rsid w:val="00583222"/>
    <w:rsid w:val="00583265"/>
    <w:rsid w:val="00583353"/>
    <w:rsid w:val="005833FE"/>
    <w:rsid w:val="00583490"/>
    <w:rsid w:val="00583909"/>
    <w:rsid w:val="0058393E"/>
    <w:rsid w:val="005839A2"/>
    <w:rsid w:val="00583A14"/>
    <w:rsid w:val="00583A71"/>
    <w:rsid w:val="00583ABC"/>
    <w:rsid w:val="00583DBB"/>
    <w:rsid w:val="00583EC7"/>
    <w:rsid w:val="00584302"/>
    <w:rsid w:val="00584477"/>
    <w:rsid w:val="00584681"/>
    <w:rsid w:val="00584873"/>
    <w:rsid w:val="005849A4"/>
    <w:rsid w:val="00584D49"/>
    <w:rsid w:val="00584DCA"/>
    <w:rsid w:val="00584ED7"/>
    <w:rsid w:val="00584F56"/>
    <w:rsid w:val="00585138"/>
    <w:rsid w:val="00585299"/>
    <w:rsid w:val="00585452"/>
    <w:rsid w:val="00585743"/>
    <w:rsid w:val="005859F0"/>
    <w:rsid w:val="00585A83"/>
    <w:rsid w:val="00585ABE"/>
    <w:rsid w:val="00585AE5"/>
    <w:rsid w:val="00585B52"/>
    <w:rsid w:val="00585BB9"/>
    <w:rsid w:val="00585E23"/>
    <w:rsid w:val="00585ECD"/>
    <w:rsid w:val="00586065"/>
    <w:rsid w:val="005861C0"/>
    <w:rsid w:val="0058623A"/>
    <w:rsid w:val="0058636B"/>
    <w:rsid w:val="005863B7"/>
    <w:rsid w:val="00586417"/>
    <w:rsid w:val="005865F0"/>
    <w:rsid w:val="0058663A"/>
    <w:rsid w:val="0058672E"/>
    <w:rsid w:val="0058675C"/>
    <w:rsid w:val="00586940"/>
    <w:rsid w:val="00586A7F"/>
    <w:rsid w:val="00586B87"/>
    <w:rsid w:val="00586C29"/>
    <w:rsid w:val="00586D29"/>
    <w:rsid w:val="00586DD8"/>
    <w:rsid w:val="00586DED"/>
    <w:rsid w:val="00586EA1"/>
    <w:rsid w:val="00586FD6"/>
    <w:rsid w:val="005870D3"/>
    <w:rsid w:val="0058749B"/>
    <w:rsid w:val="005874D6"/>
    <w:rsid w:val="005875EB"/>
    <w:rsid w:val="005876D0"/>
    <w:rsid w:val="00587B0D"/>
    <w:rsid w:val="00587CD8"/>
    <w:rsid w:val="005901D0"/>
    <w:rsid w:val="005901EF"/>
    <w:rsid w:val="00590257"/>
    <w:rsid w:val="005902B3"/>
    <w:rsid w:val="005906B6"/>
    <w:rsid w:val="0059071A"/>
    <w:rsid w:val="00590830"/>
    <w:rsid w:val="005909DD"/>
    <w:rsid w:val="00590A5D"/>
    <w:rsid w:val="00590B69"/>
    <w:rsid w:val="00590EA9"/>
    <w:rsid w:val="005911B8"/>
    <w:rsid w:val="005911CF"/>
    <w:rsid w:val="00591343"/>
    <w:rsid w:val="00591351"/>
    <w:rsid w:val="00591673"/>
    <w:rsid w:val="00591679"/>
    <w:rsid w:val="00591804"/>
    <w:rsid w:val="0059181E"/>
    <w:rsid w:val="00591A04"/>
    <w:rsid w:val="00591A3B"/>
    <w:rsid w:val="00591D38"/>
    <w:rsid w:val="00591D6D"/>
    <w:rsid w:val="00591D9A"/>
    <w:rsid w:val="00591EE0"/>
    <w:rsid w:val="0059205E"/>
    <w:rsid w:val="00592063"/>
    <w:rsid w:val="00592131"/>
    <w:rsid w:val="005921BD"/>
    <w:rsid w:val="00592255"/>
    <w:rsid w:val="005922E6"/>
    <w:rsid w:val="0059231F"/>
    <w:rsid w:val="005923A7"/>
    <w:rsid w:val="0059248F"/>
    <w:rsid w:val="00592541"/>
    <w:rsid w:val="005925DD"/>
    <w:rsid w:val="00592C31"/>
    <w:rsid w:val="00592F6D"/>
    <w:rsid w:val="0059316E"/>
    <w:rsid w:val="005931B4"/>
    <w:rsid w:val="00593551"/>
    <w:rsid w:val="0059367A"/>
    <w:rsid w:val="0059367C"/>
    <w:rsid w:val="00593688"/>
    <w:rsid w:val="005937EA"/>
    <w:rsid w:val="00593998"/>
    <w:rsid w:val="00593AF9"/>
    <w:rsid w:val="00593E60"/>
    <w:rsid w:val="00593F50"/>
    <w:rsid w:val="0059429F"/>
    <w:rsid w:val="005946EE"/>
    <w:rsid w:val="005949D8"/>
    <w:rsid w:val="00594A9A"/>
    <w:rsid w:val="00594B37"/>
    <w:rsid w:val="00594D1F"/>
    <w:rsid w:val="00594D7B"/>
    <w:rsid w:val="00594E15"/>
    <w:rsid w:val="00594F19"/>
    <w:rsid w:val="005951DF"/>
    <w:rsid w:val="00595228"/>
    <w:rsid w:val="005952E4"/>
    <w:rsid w:val="0059535E"/>
    <w:rsid w:val="0059556C"/>
    <w:rsid w:val="00595756"/>
    <w:rsid w:val="00595927"/>
    <w:rsid w:val="00595B32"/>
    <w:rsid w:val="00595CB2"/>
    <w:rsid w:val="00595D21"/>
    <w:rsid w:val="00595DAF"/>
    <w:rsid w:val="00595DD4"/>
    <w:rsid w:val="005962E2"/>
    <w:rsid w:val="00596302"/>
    <w:rsid w:val="0059661A"/>
    <w:rsid w:val="00596634"/>
    <w:rsid w:val="005966B7"/>
    <w:rsid w:val="0059675D"/>
    <w:rsid w:val="00596785"/>
    <w:rsid w:val="00596B33"/>
    <w:rsid w:val="0059711B"/>
    <w:rsid w:val="005971A5"/>
    <w:rsid w:val="00597544"/>
    <w:rsid w:val="005977F0"/>
    <w:rsid w:val="00597CFE"/>
    <w:rsid w:val="00597E2E"/>
    <w:rsid w:val="00597E74"/>
    <w:rsid w:val="00597ED5"/>
    <w:rsid w:val="005A0121"/>
    <w:rsid w:val="005A0224"/>
    <w:rsid w:val="005A02D7"/>
    <w:rsid w:val="005A0767"/>
    <w:rsid w:val="005A09E9"/>
    <w:rsid w:val="005A0B62"/>
    <w:rsid w:val="005A0C23"/>
    <w:rsid w:val="005A0DA9"/>
    <w:rsid w:val="005A0E46"/>
    <w:rsid w:val="005A0E5D"/>
    <w:rsid w:val="005A0F58"/>
    <w:rsid w:val="005A0F92"/>
    <w:rsid w:val="005A0FEE"/>
    <w:rsid w:val="005A1011"/>
    <w:rsid w:val="005A10EA"/>
    <w:rsid w:val="005A1324"/>
    <w:rsid w:val="005A17DD"/>
    <w:rsid w:val="005A1B08"/>
    <w:rsid w:val="005A1BAF"/>
    <w:rsid w:val="005A1CBE"/>
    <w:rsid w:val="005A1E44"/>
    <w:rsid w:val="005A232F"/>
    <w:rsid w:val="005A242D"/>
    <w:rsid w:val="005A2525"/>
    <w:rsid w:val="005A2597"/>
    <w:rsid w:val="005A2601"/>
    <w:rsid w:val="005A28CD"/>
    <w:rsid w:val="005A2933"/>
    <w:rsid w:val="005A29C1"/>
    <w:rsid w:val="005A2A0F"/>
    <w:rsid w:val="005A2C98"/>
    <w:rsid w:val="005A2CD2"/>
    <w:rsid w:val="005A34DF"/>
    <w:rsid w:val="005A374C"/>
    <w:rsid w:val="005A378A"/>
    <w:rsid w:val="005A3ACE"/>
    <w:rsid w:val="005A3E22"/>
    <w:rsid w:val="005A3F85"/>
    <w:rsid w:val="005A4580"/>
    <w:rsid w:val="005A48B3"/>
    <w:rsid w:val="005A4CFB"/>
    <w:rsid w:val="005A4D94"/>
    <w:rsid w:val="005A4E2E"/>
    <w:rsid w:val="005A4F48"/>
    <w:rsid w:val="005A4F69"/>
    <w:rsid w:val="005A5247"/>
    <w:rsid w:val="005A5305"/>
    <w:rsid w:val="005A53A6"/>
    <w:rsid w:val="005A5663"/>
    <w:rsid w:val="005A57F4"/>
    <w:rsid w:val="005A5A1D"/>
    <w:rsid w:val="005A5B05"/>
    <w:rsid w:val="005A5BE8"/>
    <w:rsid w:val="005A5D9D"/>
    <w:rsid w:val="005A5F48"/>
    <w:rsid w:val="005A61BA"/>
    <w:rsid w:val="005A63A1"/>
    <w:rsid w:val="005A641B"/>
    <w:rsid w:val="005A64AB"/>
    <w:rsid w:val="005A65BB"/>
    <w:rsid w:val="005A678E"/>
    <w:rsid w:val="005A679E"/>
    <w:rsid w:val="005A690B"/>
    <w:rsid w:val="005A6953"/>
    <w:rsid w:val="005A6CED"/>
    <w:rsid w:val="005A6E6F"/>
    <w:rsid w:val="005A6EFA"/>
    <w:rsid w:val="005A7164"/>
    <w:rsid w:val="005A738F"/>
    <w:rsid w:val="005A739D"/>
    <w:rsid w:val="005A74F0"/>
    <w:rsid w:val="005A7A58"/>
    <w:rsid w:val="005A7A78"/>
    <w:rsid w:val="005A7BD8"/>
    <w:rsid w:val="005A7FEF"/>
    <w:rsid w:val="005B013E"/>
    <w:rsid w:val="005B043D"/>
    <w:rsid w:val="005B0590"/>
    <w:rsid w:val="005B05C9"/>
    <w:rsid w:val="005B07F6"/>
    <w:rsid w:val="005B0A85"/>
    <w:rsid w:val="005B0AF6"/>
    <w:rsid w:val="005B0FB2"/>
    <w:rsid w:val="005B130F"/>
    <w:rsid w:val="005B1410"/>
    <w:rsid w:val="005B154E"/>
    <w:rsid w:val="005B16E0"/>
    <w:rsid w:val="005B1801"/>
    <w:rsid w:val="005B19D7"/>
    <w:rsid w:val="005B19E2"/>
    <w:rsid w:val="005B1C63"/>
    <w:rsid w:val="005B1FAB"/>
    <w:rsid w:val="005B202A"/>
    <w:rsid w:val="005B2203"/>
    <w:rsid w:val="005B2331"/>
    <w:rsid w:val="005B2E9A"/>
    <w:rsid w:val="005B2FD5"/>
    <w:rsid w:val="005B34AE"/>
    <w:rsid w:val="005B3876"/>
    <w:rsid w:val="005B3985"/>
    <w:rsid w:val="005B3D1A"/>
    <w:rsid w:val="005B3F16"/>
    <w:rsid w:val="005B3F86"/>
    <w:rsid w:val="005B4000"/>
    <w:rsid w:val="005B4032"/>
    <w:rsid w:val="005B406E"/>
    <w:rsid w:val="005B427B"/>
    <w:rsid w:val="005B42F6"/>
    <w:rsid w:val="005B431A"/>
    <w:rsid w:val="005B442B"/>
    <w:rsid w:val="005B457D"/>
    <w:rsid w:val="005B4AAF"/>
    <w:rsid w:val="005B4B99"/>
    <w:rsid w:val="005B4FEE"/>
    <w:rsid w:val="005B517B"/>
    <w:rsid w:val="005B52A9"/>
    <w:rsid w:val="005B52D7"/>
    <w:rsid w:val="005B54F1"/>
    <w:rsid w:val="005B56F4"/>
    <w:rsid w:val="005B59B8"/>
    <w:rsid w:val="005B5B78"/>
    <w:rsid w:val="005B5BC9"/>
    <w:rsid w:val="005B5EFC"/>
    <w:rsid w:val="005B5F87"/>
    <w:rsid w:val="005B6141"/>
    <w:rsid w:val="005B62A0"/>
    <w:rsid w:val="005B62FA"/>
    <w:rsid w:val="005B6366"/>
    <w:rsid w:val="005B647F"/>
    <w:rsid w:val="005B69E8"/>
    <w:rsid w:val="005B6B32"/>
    <w:rsid w:val="005B6D67"/>
    <w:rsid w:val="005B6F28"/>
    <w:rsid w:val="005B6FBA"/>
    <w:rsid w:val="005B717C"/>
    <w:rsid w:val="005B71EF"/>
    <w:rsid w:val="005B7371"/>
    <w:rsid w:val="005B7936"/>
    <w:rsid w:val="005B7AD2"/>
    <w:rsid w:val="005B7B20"/>
    <w:rsid w:val="005B7E2A"/>
    <w:rsid w:val="005B7E88"/>
    <w:rsid w:val="005B7EBB"/>
    <w:rsid w:val="005C00FA"/>
    <w:rsid w:val="005C0328"/>
    <w:rsid w:val="005C033A"/>
    <w:rsid w:val="005C04F4"/>
    <w:rsid w:val="005C05E0"/>
    <w:rsid w:val="005C0846"/>
    <w:rsid w:val="005C0963"/>
    <w:rsid w:val="005C0970"/>
    <w:rsid w:val="005C0A11"/>
    <w:rsid w:val="005C0C51"/>
    <w:rsid w:val="005C0DF7"/>
    <w:rsid w:val="005C116E"/>
    <w:rsid w:val="005C130A"/>
    <w:rsid w:val="005C17CD"/>
    <w:rsid w:val="005C1814"/>
    <w:rsid w:val="005C1818"/>
    <w:rsid w:val="005C183E"/>
    <w:rsid w:val="005C19B8"/>
    <w:rsid w:val="005C1E13"/>
    <w:rsid w:val="005C1F00"/>
    <w:rsid w:val="005C1FD8"/>
    <w:rsid w:val="005C2313"/>
    <w:rsid w:val="005C24C2"/>
    <w:rsid w:val="005C257E"/>
    <w:rsid w:val="005C26A3"/>
    <w:rsid w:val="005C2B3F"/>
    <w:rsid w:val="005C2BAF"/>
    <w:rsid w:val="005C2BBB"/>
    <w:rsid w:val="005C2BE4"/>
    <w:rsid w:val="005C2E92"/>
    <w:rsid w:val="005C340A"/>
    <w:rsid w:val="005C3431"/>
    <w:rsid w:val="005C343C"/>
    <w:rsid w:val="005C3860"/>
    <w:rsid w:val="005C3883"/>
    <w:rsid w:val="005C38BF"/>
    <w:rsid w:val="005C3939"/>
    <w:rsid w:val="005C3D9E"/>
    <w:rsid w:val="005C404C"/>
    <w:rsid w:val="005C404E"/>
    <w:rsid w:val="005C44C0"/>
    <w:rsid w:val="005C49C9"/>
    <w:rsid w:val="005C4B8F"/>
    <w:rsid w:val="005C4D4A"/>
    <w:rsid w:val="005C4D87"/>
    <w:rsid w:val="005C4E71"/>
    <w:rsid w:val="005C4FD7"/>
    <w:rsid w:val="005C5001"/>
    <w:rsid w:val="005C519A"/>
    <w:rsid w:val="005C51E5"/>
    <w:rsid w:val="005C5233"/>
    <w:rsid w:val="005C52E5"/>
    <w:rsid w:val="005C546F"/>
    <w:rsid w:val="005C5660"/>
    <w:rsid w:val="005C56A9"/>
    <w:rsid w:val="005C57A1"/>
    <w:rsid w:val="005C58A1"/>
    <w:rsid w:val="005C58FB"/>
    <w:rsid w:val="005C5A58"/>
    <w:rsid w:val="005C5BE7"/>
    <w:rsid w:val="005C5D9F"/>
    <w:rsid w:val="005C5FE5"/>
    <w:rsid w:val="005C68D4"/>
    <w:rsid w:val="005C6A56"/>
    <w:rsid w:val="005C6AA3"/>
    <w:rsid w:val="005C6B07"/>
    <w:rsid w:val="005C6E5B"/>
    <w:rsid w:val="005C704A"/>
    <w:rsid w:val="005C70D4"/>
    <w:rsid w:val="005C71FE"/>
    <w:rsid w:val="005C7203"/>
    <w:rsid w:val="005C759F"/>
    <w:rsid w:val="005C7B36"/>
    <w:rsid w:val="005C7DA3"/>
    <w:rsid w:val="005C7F5F"/>
    <w:rsid w:val="005C7F93"/>
    <w:rsid w:val="005D00B0"/>
    <w:rsid w:val="005D0147"/>
    <w:rsid w:val="005D0259"/>
    <w:rsid w:val="005D054D"/>
    <w:rsid w:val="005D068F"/>
    <w:rsid w:val="005D069C"/>
    <w:rsid w:val="005D06A4"/>
    <w:rsid w:val="005D07CD"/>
    <w:rsid w:val="005D0AD2"/>
    <w:rsid w:val="005D0F7A"/>
    <w:rsid w:val="005D124C"/>
    <w:rsid w:val="005D1261"/>
    <w:rsid w:val="005D1293"/>
    <w:rsid w:val="005D13C6"/>
    <w:rsid w:val="005D1761"/>
    <w:rsid w:val="005D182F"/>
    <w:rsid w:val="005D18A3"/>
    <w:rsid w:val="005D198E"/>
    <w:rsid w:val="005D1CDB"/>
    <w:rsid w:val="005D1D2A"/>
    <w:rsid w:val="005D1E3F"/>
    <w:rsid w:val="005D1F71"/>
    <w:rsid w:val="005D1FAC"/>
    <w:rsid w:val="005D204E"/>
    <w:rsid w:val="005D228E"/>
    <w:rsid w:val="005D2600"/>
    <w:rsid w:val="005D28B0"/>
    <w:rsid w:val="005D296B"/>
    <w:rsid w:val="005D2A74"/>
    <w:rsid w:val="005D2C20"/>
    <w:rsid w:val="005D2C6C"/>
    <w:rsid w:val="005D2C83"/>
    <w:rsid w:val="005D2EE9"/>
    <w:rsid w:val="005D2F9C"/>
    <w:rsid w:val="005D3026"/>
    <w:rsid w:val="005D3056"/>
    <w:rsid w:val="005D3070"/>
    <w:rsid w:val="005D30F3"/>
    <w:rsid w:val="005D31DB"/>
    <w:rsid w:val="005D345F"/>
    <w:rsid w:val="005D3488"/>
    <w:rsid w:val="005D3834"/>
    <w:rsid w:val="005D3BC9"/>
    <w:rsid w:val="005D3D90"/>
    <w:rsid w:val="005D3E8C"/>
    <w:rsid w:val="005D4132"/>
    <w:rsid w:val="005D4743"/>
    <w:rsid w:val="005D484D"/>
    <w:rsid w:val="005D4874"/>
    <w:rsid w:val="005D4C95"/>
    <w:rsid w:val="005D4CC1"/>
    <w:rsid w:val="005D4D6C"/>
    <w:rsid w:val="005D5129"/>
    <w:rsid w:val="005D549A"/>
    <w:rsid w:val="005D57EF"/>
    <w:rsid w:val="005D5E6D"/>
    <w:rsid w:val="005D6112"/>
    <w:rsid w:val="005D614C"/>
    <w:rsid w:val="005D61F6"/>
    <w:rsid w:val="005D6295"/>
    <w:rsid w:val="005D67BC"/>
    <w:rsid w:val="005D687C"/>
    <w:rsid w:val="005D691A"/>
    <w:rsid w:val="005D6A00"/>
    <w:rsid w:val="005D6AF5"/>
    <w:rsid w:val="005D6AF6"/>
    <w:rsid w:val="005D6C24"/>
    <w:rsid w:val="005D6DC8"/>
    <w:rsid w:val="005D6F58"/>
    <w:rsid w:val="005D7029"/>
    <w:rsid w:val="005D70BB"/>
    <w:rsid w:val="005D7412"/>
    <w:rsid w:val="005D7DB8"/>
    <w:rsid w:val="005D7EC1"/>
    <w:rsid w:val="005D7F24"/>
    <w:rsid w:val="005E0000"/>
    <w:rsid w:val="005E00E8"/>
    <w:rsid w:val="005E0140"/>
    <w:rsid w:val="005E02AD"/>
    <w:rsid w:val="005E03EA"/>
    <w:rsid w:val="005E053C"/>
    <w:rsid w:val="005E0776"/>
    <w:rsid w:val="005E07E6"/>
    <w:rsid w:val="005E0A74"/>
    <w:rsid w:val="005E0A83"/>
    <w:rsid w:val="005E0AB1"/>
    <w:rsid w:val="005E0AD7"/>
    <w:rsid w:val="005E0B15"/>
    <w:rsid w:val="005E0C18"/>
    <w:rsid w:val="005E0C3F"/>
    <w:rsid w:val="005E0D63"/>
    <w:rsid w:val="005E0DBE"/>
    <w:rsid w:val="005E0F51"/>
    <w:rsid w:val="005E0FC4"/>
    <w:rsid w:val="005E0FF0"/>
    <w:rsid w:val="005E13EF"/>
    <w:rsid w:val="005E1526"/>
    <w:rsid w:val="005E173F"/>
    <w:rsid w:val="005E1A10"/>
    <w:rsid w:val="005E1B70"/>
    <w:rsid w:val="005E1BC8"/>
    <w:rsid w:val="005E2045"/>
    <w:rsid w:val="005E25AC"/>
    <w:rsid w:val="005E2742"/>
    <w:rsid w:val="005E2C82"/>
    <w:rsid w:val="005E2F34"/>
    <w:rsid w:val="005E317F"/>
    <w:rsid w:val="005E3222"/>
    <w:rsid w:val="005E324C"/>
    <w:rsid w:val="005E34DE"/>
    <w:rsid w:val="005E366B"/>
    <w:rsid w:val="005E373F"/>
    <w:rsid w:val="005E3AF5"/>
    <w:rsid w:val="005E3B9C"/>
    <w:rsid w:val="005E3C5C"/>
    <w:rsid w:val="005E3EB0"/>
    <w:rsid w:val="005E4361"/>
    <w:rsid w:val="005E43E6"/>
    <w:rsid w:val="005E45C9"/>
    <w:rsid w:val="005E464E"/>
    <w:rsid w:val="005E46CB"/>
    <w:rsid w:val="005E49CE"/>
    <w:rsid w:val="005E4B40"/>
    <w:rsid w:val="005E4B77"/>
    <w:rsid w:val="005E4DBD"/>
    <w:rsid w:val="005E4EC0"/>
    <w:rsid w:val="005E4F0C"/>
    <w:rsid w:val="005E4F87"/>
    <w:rsid w:val="005E508C"/>
    <w:rsid w:val="005E5111"/>
    <w:rsid w:val="005E5411"/>
    <w:rsid w:val="005E5693"/>
    <w:rsid w:val="005E5AE4"/>
    <w:rsid w:val="005E5B0D"/>
    <w:rsid w:val="005E5FE0"/>
    <w:rsid w:val="005E6076"/>
    <w:rsid w:val="005E61A2"/>
    <w:rsid w:val="005E62CB"/>
    <w:rsid w:val="005E6333"/>
    <w:rsid w:val="005E6934"/>
    <w:rsid w:val="005E6A12"/>
    <w:rsid w:val="005E6D07"/>
    <w:rsid w:val="005E6D5B"/>
    <w:rsid w:val="005E6FE7"/>
    <w:rsid w:val="005E7236"/>
    <w:rsid w:val="005E7274"/>
    <w:rsid w:val="005E733E"/>
    <w:rsid w:val="005E7485"/>
    <w:rsid w:val="005E7528"/>
    <w:rsid w:val="005E75C5"/>
    <w:rsid w:val="005E7933"/>
    <w:rsid w:val="005E7966"/>
    <w:rsid w:val="005E7AC8"/>
    <w:rsid w:val="005E7D1D"/>
    <w:rsid w:val="005E7E39"/>
    <w:rsid w:val="005E7FC6"/>
    <w:rsid w:val="005F011D"/>
    <w:rsid w:val="005F0156"/>
    <w:rsid w:val="005F03B2"/>
    <w:rsid w:val="005F049A"/>
    <w:rsid w:val="005F074C"/>
    <w:rsid w:val="005F07F3"/>
    <w:rsid w:val="005F08EB"/>
    <w:rsid w:val="005F0A7E"/>
    <w:rsid w:val="005F0C5A"/>
    <w:rsid w:val="005F1094"/>
    <w:rsid w:val="005F128F"/>
    <w:rsid w:val="005F16CC"/>
    <w:rsid w:val="005F1883"/>
    <w:rsid w:val="005F188E"/>
    <w:rsid w:val="005F19B0"/>
    <w:rsid w:val="005F1ACF"/>
    <w:rsid w:val="005F1B09"/>
    <w:rsid w:val="005F1B67"/>
    <w:rsid w:val="005F1C16"/>
    <w:rsid w:val="005F1D4E"/>
    <w:rsid w:val="005F1EAA"/>
    <w:rsid w:val="005F213A"/>
    <w:rsid w:val="005F22B3"/>
    <w:rsid w:val="005F239D"/>
    <w:rsid w:val="005F23C2"/>
    <w:rsid w:val="005F2664"/>
    <w:rsid w:val="005F2786"/>
    <w:rsid w:val="005F2893"/>
    <w:rsid w:val="005F299D"/>
    <w:rsid w:val="005F2AC0"/>
    <w:rsid w:val="005F2AF8"/>
    <w:rsid w:val="005F2C84"/>
    <w:rsid w:val="005F2CA4"/>
    <w:rsid w:val="005F3388"/>
    <w:rsid w:val="005F34B9"/>
    <w:rsid w:val="005F34CD"/>
    <w:rsid w:val="005F3750"/>
    <w:rsid w:val="005F397B"/>
    <w:rsid w:val="005F3C30"/>
    <w:rsid w:val="005F3CF5"/>
    <w:rsid w:val="005F3D01"/>
    <w:rsid w:val="005F3D1E"/>
    <w:rsid w:val="005F3DAE"/>
    <w:rsid w:val="005F3F9E"/>
    <w:rsid w:val="005F4193"/>
    <w:rsid w:val="005F43A7"/>
    <w:rsid w:val="005F44C8"/>
    <w:rsid w:val="005F44F4"/>
    <w:rsid w:val="005F45D2"/>
    <w:rsid w:val="005F47E4"/>
    <w:rsid w:val="005F4A3B"/>
    <w:rsid w:val="005F4A5E"/>
    <w:rsid w:val="005F4AF7"/>
    <w:rsid w:val="005F4B41"/>
    <w:rsid w:val="005F4CB5"/>
    <w:rsid w:val="005F4D18"/>
    <w:rsid w:val="005F5016"/>
    <w:rsid w:val="005F530A"/>
    <w:rsid w:val="005F53B6"/>
    <w:rsid w:val="005F54F7"/>
    <w:rsid w:val="005F594A"/>
    <w:rsid w:val="005F5973"/>
    <w:rsid w:val="005F5A03"/>
    <w:rsid w:val="005F5A25"/>
    <w:rsid w:val="005F5ADC"/>
    <w:rsid w:val="005F5D6C"/>
    <w:rsid w:val="005F5FF4"/>
    <w:rsid w:val="005F6021"/>
    <w:rsid w:val="005F61F9"/>
    <w:rsid w:val="005F69F2"/>
    <w:rsid w:val="005F6B9A"/>
    <w:rsid w:val="005F6C6D"/>
    <w:rsid w:val="005F6D2C"/>
    <w:rsid w:val="005F6EE4"/>
    <w:rsid w:val="005F6F18"/>
    <w:rsid w:val="005F7364"/>
    <w:rsid w:val="005F7409"/>
    <w:rsid w:val="005F7481"/>
    <w:rsid w:val="005F759A"/>
    <w:rsid w:val="005F7748"/>
    <w:rsid w:val="005F774F"/>
    <w:rsid w:val="005F78CE"/>
    <w:rsid w:val="005F7AA4"/>
    <w:rsid w:val="005F7AD7"/>
    <w:rsid w:val="005F7B49"/>
    <w:rsid w:val="005F7BEE"/>
    <w:rsid w:val="005F7C56"/>
    <w:rsid w:val="005F7D23"/>
    <w:rsid w:val="005F7E70"/>
    <w:rsid w:val="005F7EE6"/>
    <w:rsid w:val="006000A4"/>
    <w:rsid w:val="006000F7"/>
    <w:rsid w:val="006005E6"/>
    <w:rsid w:val="00600749"/>
    <w:rsid w:val="006007CB"/>
    <w:rsid w:val="00600851"/>
    <w:rsid w:val="00600959"/>
    <w:rsid w:val="00600A3F"/>
    <w:rsid w:val="00600C5F"/>
    <w:rsid w:val="00600CD0"/>
    <w:rsid w:val="00600D73"/>
    <w:rsid w:val="00600D92"/>
    <w:rsid w:val="00600DA4"/>
    <w:rsid w:val="00600EE0"/>
    <w:rsid w:val="0060105C"/>
    <w:rsid w:val="00601122"/>
    <w:rsid w:val="0060114F"/>
    <w:rsid w:val="00601261"/>
    <w:rsid w:val="006012CE"/>
    <w:rsid w:val="006013B7"/>
    <w:rsid w:val="006014F3"/>
    <w:rsid w:val="006014FB"/>
    <w:rsid w:val="0060155B"/>
    <w:rsid w:val="006015D8"/>
    <w:rsid w:val="0060167B"/>
    <w:rsid w:val="00601803"/>
    <w:rsid w:val="0060182A"/>
    <w:rsid w:val="00601DFC"/>
    <w:rsid w:val="00601E50"/>
    <w:rsid w:val="00601F8F"/>
    <w:rsid w:val="00602078"/>
    <w:rsid w:val="00602478"/>
    <w:rsid w:val="006025BA"/>
    <w:rsid w:val="00602790"/>
    <w:rsid w:val="00602A48"/>
    <w:rsid w:val="00602A94"/>
    <w:rsid w:val="00602B93"/>
    <w:rsid w:val="00603019"/>
    <w:rsid w:val="0060312E"/>
    <w:rsid w:val="00603236"/>
    <w:rsid w:val="006032B4"/>
    <w:rsid w:val="00603495"/>
    <w:rsid w:val="0060386D"/>
    <w:rsid w:val="00603906"/>
    <w:rsid w:val="00603A8A"/>
    <w:rsid w:val="00603D44"/>
    <w:rsid w:val="00603D99"/>
    <w:rsid w:val="00603FCD"/>
    <w:rsid w:val="0060407A"/>
    <w:rsid w:val="00604143"/>
    <w:rsid w:val="00604219"/>
    <w:rsid w:val="00604590"/>
    <w:rsid w:val="0060461C"/>
    <w:rsid w:val="006046F9"/>
    <w:rsid w:val="0060471B"/>
    <w:rsid w:val="00604BB5"/>
    <w:rsid w:val="00604D42"/>
    <w:rsid w:val="00604EF3"/>
    <w:rsid w:val="0060502C"/>
    <w:rsid w:val="0060508D"/>
    <w:rsid w:val="0060518F"/>
    <w:rsid w:val="006053FB"/>
    <w:rsid w:val="0060540D"/>
    <w:rsid w:val="00605412"/>
    <w:rsid w:val="00605509"/>
    <w:rsid w:val="00605560"/>
    <w:rsid w:val="00605694"/>
    <w:rsid w:val="00605E96"/>
    <w:rsid w:val="00605F08"/>
    <w:rsid w:val="0060632F"/>
    <w:rsid w:val="00606369"/>
    <w:rsid w:val="006067E0"/>
    <w:rsid w:val="006069FB"/>
    <w:rsid w:val="00606D52"/>
    <w:rsid w:val="00606D65"/>
    <w:rsid w:val="00606F3E"/>
    <w:rsid w:val="00607026"/>
    <w:rsid w:val="00607221"/>
    <w:rsid w:val="0060740E"/>
    <w:rsid w:val="00607478"/>
    <w:rsid w:val="0060749C"/>
    <w:rsid w:val="00607506"/>
    <w:rsid w:val="0060754C"/>
    <w:rsid w:val="006076FD"/>
    <w:rsid w:val="00607743"/>
    <w:rsid w:val="00607C69"/>
    <w:rsid w:val="00607EEF"/>
    <w:rsid w:val="00607F5F"/>
    <w:rsid w:val="0061022D"/>
    <w:rsid w:val="006103AF"/>
    <w:rsid w:val="00610451"/>
    <w:rsid w:val="006107E3"/>
    <w:rsid w:val="00610985"/>
    <w:rsid w:val="00610A70"/>
    <w:rsid w:val="00610E36"/>
    <w:rsid w:val="0061109F"/>
    <w:rsid w:val="0061111F"/>
    <w:rsid w:val="0061121B"/>
    <w:rsid w:val="00611228"/>
    <w:rsid w:val="006112AE"/>
    <w:rsid w:val="00611462"/>
    <w:rsid w:val="00611734"/>
    <w:rsid w:val="00611798"/>
    <w:rsid w:val="006118A4"/>
    <w:rsid w:val="006118CD"/>
    <w:rsid w:val="006119EF"/>
    <w:rsid w:val="00611A2F"/>
    <w:rsid w:val="00611B23"/>
    <w:rsid w:val="00611BF3"/>
    <w:rsid w:val="00611D12"/>
    <w:rsid w:val="00611D79"/>
    <w:rsid w:val="00611F2F"/>
    <w:rsid w:val="00612189"/>
    <w:rsid w:val="00612260"/>
    <w:rsid w:val="00612437"/>
    <w:rsid w:val="006124EE"/>
    <w:rsid w:val="006129EF"/>
    <w:rsid w:val="00612BB7"/>
    <w:rsid w:val="00612D98"/>
    <w:rsid w:val="00612F2F"/>
    <w:rsid w:val="006131A0"/>
    <w:rsid w:val="006131CF"/>
    <w:rsid w:val="006131F6"/>
    <w:rsid w:val="00613229"/>
    <w:rsid w:val="00613234"/>
    <w:rsid w:val="006133A3"/>
    <w:rsid w:val="00613563"/>
    <w:rsid w:val="0061368C"/>
    <w:rsid w:val="006136DF"/>
    <w:rsid w:val="006138A3"/>
    <w:rsid w:val="006138B3"/>
    <w:rsid w:val="00613A34"/>
    <w:rsid w:val="00613AF9"/>
    <w:rsid w:val="00613BDC"/>
    <w:rsid w:val="00613C21"/>
    <w:rsid w:val="00613DA6"/>
    <w:rsid w:val="00613EF4"/>
    <w:rsid w:val="00614062"/>
    <w:rsid w:val="0061418F"/>
    <w:rsid w:val="00614250"/>
    <w:rsid w:val="006143FB"/>
    <w:rsid w:val="0061491F"/>
    <w:rsid w:val="00614938"/>
    <w:rsid w:val="0061494C"/>
    <w:rsid w:val="00614ABB"/>
    <w:rsid w:val="00614B0F"/>
    <w:rsid w:val="00614CAB"/>
    <w:rsid w:val="00614D07"/>
    <w:rsid w:val="00614DB5"/>
    <w:rsid w:val="00615326"/>
    <w:rsid w:val="00615381"/>
    <w:rsid w:val="006156BF"/>
    <w:rsid w:val="006159C0"/>
    <w:rsid w:val="00615A24"/>
    <w:rsid w:val="00615CFE"/>
    <w:rsid w:val="00615E2A"/>
    <w:rsid w:val="00615EC8"/>
    <w:rsid w:val="006160A3"/>
    <w:rsid w:val="00616375"/>
    <w:rsid w:val="006163D5"/>
    <w:rsid w:val="00616472"/>
    <w:rsid w:val="00616592"/>
    <w:rsid w:val="00616811"/>
    <w:rsid w:val="00616C2C"/>
    <w:rsid w:val="00616F1D"/>
    <w:rsid w:val="006174BB"/>
    <w:rsid w:val="006177DA"/>
    <w:rsid w:val="00617810"/>
    <w:rsid w:val="00617966"/>
    <w:rsid w:val="006179F1"/>
    <w:rsid w:val="00617EE4"/>
    <w:rsid w:val="00617F24"/>
    <w:rsid w:val="00617FA8"/>
    <w:rsid w:val="00617FB7"/>
    <w:rsid w:val="0062004B"/>
    <w:rsid w:val="006201CD"/>
    <w:rsid w:val="00620289"/>
    <w:rsid w:val="00620332"/>
    <w:rsid w:val="00620458"/>
    <w:rsid w:val="006206D7"/>
    <w:rsid w:val="00620AD3"/>
    <w:rsid w:val="00620FEC"/>
    <w:rsid w:val="006213A4"/>
    <w:rsid w:val="006214D1"/>
    <w:rsid w:val="00621538"/>
    <w:rsid w:val="006218B6"/>
    <w:rsid w:val="00621ABF"/>
    <w:rsid w:val="00621C75"/>
    <w:rsid w:val="00621C92"/>
    <w:rsid w:val="00621D3C"/>
    <w:rsid w:val="00622517"/>
    <w:rsid w:val="00622573"/>
    <w:rsid w:val="00622754"/>
    <w:rsid w:val="00622CB5"/>
    <w:rsid w:val="00622E05"/>
    <w:rsid w:val="00622ECD"/>
    <w:rsid w:val="006233E7"/>
    <w:rsid w:val="0062349E"/>
    <w:rsid w:val="00623720"/>
    <w:rsid w:val="006237E8"/>
    <w:rsid w:val="0062394A"/>
    <w:rsid w:val="00623D0A"/>
    <w:rsid w:val="00623DB5"/>
    <w:rsid w:val="00623DC1"/>
    <w:rsid w:val="00623DD3"/>
    <w:rsid w:val="0062410D"/>
    <w:rsid w:val="006243BA"/>
    <w:rsid w:val="0062449A"/>
    <w:rsid w:val="00624731"/>
    <w:rsid w:val="006247A1"/>
    <w:rsid w:val="0062491C"/>
    <w:rsid w:val="00624B4A"/>
    <w:rsid w:val="00624C58"/>
    <w:rsid w:val="00624D58"/>
    <w:rsid w:val="00624E1A"/>
    <w:rsid w:val="00625280"/>
    <w:rsid w:val="006252DC"/>
    <w:rsid w:val="00625310"/>
    <w:rsid w:val="0062559E"/>
    <w:rsid w:val="006258C1"/>
    <w:rsid w:val="006258F6"/>
    <w:rsid w:val="0062597A"/>
    <w:rsid w:val="006259D7"/>
    <w:rsid w:val="00625AEE"/>
    <w:rsid w:val="00625C90"/>
    <w:rsid w:val="00625EE8"/>
    <w:rsid w:val="00626001"/>
    <w:rsid w:val="00626010"/>
    <w:rsid w:val="0062604C"/>
    <w:rsid w:val="00626122"/>
    <w:rsid w:val="00626167"/>
    <w:rsid w:val="0062619B"/>
    <w:rsid w:val="00626295"/>
    <w:rsid w:val="006264BD"/>
    <w:rsid w:val="006265B9"/>
    <w:rsid w:val="0062663D"/>
    <w:rsid w:val="0062668A"/>
    <w:rsid w:val="0062675D"/>
    <w:rsid w:val="00626763"/>
    <w:rsid w:val="00626872"/>
    <w:rsid w:val="006269E7"/>
    <w:rsid w:val="00626A55"/>
    <w:rsid w:val="00626C67"/>
    <w:rsid w:val="00626D10"/>
    <w:rsid w:val="00626D58"/>
    <w:rsid w:val="00626DB6"/>
    <w:rsid w:val="0062712C"/>
    <w:rsid w:val="006272AC"/>
    <w:rsid w:val="006272B6"/>
    <w:rsid w:val="00627462"/>
    <w:rsid w:val="00627484"/>
    <w:rsid w:val="00627488"/>
    <w:rsid w:val="0062758E"/>
    <w:rsid w:val="00627843"/>
    <w:rsid w:val="00627999"/>
    <w:rsid w:val="00627AA9"/>
    <w:rsid w:val="00627BBA"/>
    <w:rsid w:val="00627C05"/>
    <w:rsid w:val="00627C84"/>
    <w:rsid w:val="00627E66"/>
    <w:rsid w:val="00627EBE"/>
    <w:rsid w:val="00627EE2"/>
    <w:rsid w:val="00627F5B"/>
    <w:rsid w:val="00627FB9"/>
    <w:rsid w:val="00630264"/>
    <w:rsid w:val="006303E0"/>
    <w:rsid w:val="0063047E"/>
    <w:rsid w:val="00630482"/>
    <w:rsid w:val="006307DC"/>
    <w:rsid w:val="00630837"/>
    <w:rsid w:val="006308AA"/>
    <w:rsid w:val="006308E1"/>
    <w:rsid w:val="0063095F"/>
    <w:rsid w:val="00630BDA"/>
    <w:rsid w:val="00630E0E"/>
    <w:rsid w:val="00630E27"/>
    <w:rsid w:val="00630EAB"/>
    <w:rsid w:val="00631243"/>
    <w:rsid w:val="0063170B"/>
    <w:rsid w:val="006319BE"/>
    <w:rsid w:val="00631B5E"/>
    <w:rsid w:val="00631C36"/>
    <w:rsid w:val="00631D99"/>
    <w:rsid w:val="00631F62"/>
    <w:rsid w:val="00631F7D"/>
    <w:rsid w:val="00632007"/>
    <w:rsid w:val="006328EE"/>
    <w:rsid w:val="0063291C"/>
    <w:rsid w:val="00632C60"/>
    <w:rsid w:val="00632D0E"/>
    <w:rsid w:val="00632DD7"/>
    <w:rsid w:val="00632DEF"/>
    <w:rsid w:val="00632E04"/>
    <w:rsid w:val="00632F42"/>
    <w:rsid w:val="00632FC3"/>
    <w:rsid w:val="006330BE"/>
    <w:rsid w:val="0063314C"/>
    <w:rsid w:val="006332BC"/>
    <w:rsid w:val="00633445"/>
    <w:rsid w:val="0063369D"/>
    <w:rsid w:val="006336A4"/>
    <w:rsid w:val="00633872"/>
    <w:rsid w:val="00633879"/>
    <w:rsid w:val="00633898"/>
    <w:rsid w:val="00633A17"/>
    <w:rsid w:val="00633BAF"/>
    <w:rsid w:val="00633DBB"/>
    <w:rsid w:val="00633F36"/>
    <w:rsid w:val="006343A5"/>
    <w:rsid w:val="0063452F"/>
    <w:rsid w:val="006345FF"/>
    <w:rsid w:val="00634A30"/>
    <w:rsid w:val="00634A9A"/>
    <w:rsid w:val="00634B4D"/>
    <w:rsid w:val="00634C8A"/>
    <w:rsid w:val="00634D85"/>
    <w:rsid w:val="00634F6E"/>
    <w:rsid w:val="00634FA0"/>
    <w:rsid w:val="00635076"/>
    <w:rsid w:val="006350DB"/>
    <w:rsid w:val="00635624"/>
    <w:rsid w:val="00635A6A"/>
    <w:rsid w:val="00635BCA"/>
    <w:rsid w:val="00635CEF"/>
    <w:rsid w:val="00635E82"/>
    <w:rsid w:val="00635E99"/>
    <w:rsid w:val="00635F46"/>
    <w:rsid w:val="00636161"/>
    <w:rsid w:val="0063643F"/>
    <w:rsid w:val="00636446"/>
    <w:rsid w:val="00636655"/>
    <w:rsid w:val="006369EF"/>
    <w:rsid w:val="00636A5E"/>
    <w:rsid w:val="00636C93"/>
    <w:rsid w:val="00636DD0"/>
    <w:rsid w:val="00637076"/>
    <w:rsid w:val="00637223"/>
    <w:rsid w:val="006372C4"/>
    <w:rsid w:val="0063751C"/>
    <w:rsid w:val="0063767A"/>
    <w:rsid w:val="006376B3"/>
    <w:rsid w:val="006376D4"/>
    <w:rsid w:val="00637800"/>
    <w:rsid w:val="00637865"/>
    <w:rsid w:val="00637868"/>
    <w:rsid w:val="0063793A"/>
    <w:rsid w:val="00637A87"/>
    <w:rsid w:val="00637BBE"/>
    <w:rsid w:val="00637CAC"/>
    <w:rsid w:val="00637D85"/>
    <w:rsid w:val="00637EA0"/>
    <w:rsid w:val="00640075"/>
    <w:rsid w:val="00640221"/>
    <w:rsid w:val="006404A5"/>
    <w:rsid w:val="006406C3"/>
    <w:rsid w:val="006407EF"/>
    <w:rsid w:val="00640B9E"/>
    <w:rsid w:val="00640C9E"/>
    <w:rsid w:val="00640DA3"/>
    <w:rsid w:val="00640E58"/>
    <w:rsid w:val="00640F4B"/>
    <w:rsid w:val="00640F69"/>
    <w:rsid w:val="006410F6"/>
    <w:rsid w:val="006411D8"/>
    <w:rsid w:val="0064121A"/>
    <w:rsid w:val="00641388"/>
    <w:rsid w:val="00641459"/>
    <w:rsid w:val="0064145C"/>
    <w:rsid w:val="006414B5"/>
    <w:rsid w:val="006415E9"/>
    <w:rsid w:val="00641660"/>
    <w:rsid w:val="0064173D"/>
    <w:rsid w:val="0064173E"/>
    <w:rsid w:val="0064175E"/>
    <w:rsid w:val="006417AC"/>
    <w:rsid w:val="0064199D"/>
    <w:rsid w:val="006419D7"/>
    <w:rsid w:val="00641A6C"/>
    <w:rsid w:val="00641E78"/>
    <w:rsid w:val="00641F9D"/>
    <w:rsid w:val="00642180"/>
    <w:rsid w:val="006422AB"/>
    <w:rsid w:val="006422E6"/>
    <w:rsid w:val="00642446"/>
    <w:rsid w:val="006424A0"/>
    <w:rsid w:val="0064261C"/>
    <w:rsid w:val="0064285C"/>
    <w:rsid w:val="006429BE"/>
    <w:rsid w:val="00642A4D"/>
    <w:rsid w:val="00642ACC"/>
    <w:rsid w:val="00642CCD"/>
    <w:rsid w:val="00642E82"/>
    <w:rsid w:val="00642EAE"/>
    <w:rsid w:val="00642F5E"/>
    <w:rsid w:val="00643054"/>
    <w:rsid w:val="0064309D"/>
    <w:rsid w:val="006431CE"/>
    <w:rsid w:val="00643465"/>
    <w:rsid w:val="006434BC"/>
    <w:rsid w:val="006436CD"/>
    <w:rsid w:val="0064375F"/>
    <w:rsid w:val="006437BD"/>
    <w:rsid w:val="00643A2B"/>
    <w:rsid w:val="00643C1E"/>
    <w:rsid w:val="00643CAD"/>
    <w:rsid w:val="00643FED"/>
    <w:rsid w:val="00644144"/>
    <w:rsid w:val="006444BC"/>
    <w:rsid w:val="006445A7"/>
    <w:rsid w:val="00644674"/>
    <w:rsid w:val="00644824"/>
    <w:rsid w:val="00644876"/>
    <w:rsid w:val="00644A14"/>
    <w:rsid w:val="00644E3B"/>
    <w:rsid w:val="00644EA8"/>
    <w:rsid w:val="00644EEF"/>
    <w:rsid w:val="00644F67"/>
    <w:rsid w:val="00645070"/>
    <w:rsid w:val="006450C7"/>
    <w:rsid w:val="0064516D"/>
    <w:rsid w:val="00645365"/>
    <w:rsid w:val="00645481"/>
    <w:rsid w:val="006455BB"/>
    <w:rsid w:val="00645667"/>
    <w:rsid w:val="0064591D"/>
    <w:rsid w:val="0064597D"/>
    <w:rsid w:val="00645B81"/>
    <w:rsid w:val="00645CFC"/>
    <w:rsid w:val="00645DD6"/>
    <w:rsid w:val="00645E05"/>
    <w:rsid w:val="00645E46"/>
    <w:rsid w:val="00645E52"/>
    <w:rsid w:val="00645EC1"/>
    <w:rsid w:val="00646098"/>
    <w:rsid w:val="006462DB"/>
    <w:rsid w:val="00646A4C"/>
    <w:rsid w:val="00646C1D"/>
    <w:rsid w:val="00646EF6"/>
    <w:rsid w:val="00646F1F"/>
    <w:rsid w:val="00646FD0"/>
    <w:rsid w:val="006470A8"/>
    <w:rsid w:val="006470AC"/>
    <w:rsid w:val="006470E1"/>
    <w:rsid w:val="006472A3"/>
    <w:rsid w:val="00647311"/>
    <w:rsid w:val="00647497"/>
    <w:rsid w:val="00647598"/>
    <w:rsid w:val="006476E2"/>
    <w:rsid w:val="00647885"/>
    <w:rsid w:val="0064794D"/>
    <w:rsid w:val="00647B25"/>
    <w:rsid w:val="00647C59"/>
    <w:rsid w:val="00647D68"/>
    <w:rsid w:val="00647E7E"/>
    <w:rsid w:val="00647F1D"/>
    <w:rsid w:val="0065025B"/>
    <w:rsid w:val="00650324"/>
    <w:rsid w:val="00650331"/>
    <w:rsid w:val="00650371"/>
    <w:rsid w:val="0065041A"/>
    <w:rsid w:val="006507AC"/>
    <w:rsid w:val="0065091A"/>
    <w:rsid w:val="00650CF4"/>
    <w:rsid w:val="00650F3D"/>
    <w:rsid w:val="00650F88"/>
    <w:rsid w:val="0065117A"/>
    <w:rsid w:val="00651241"/>
    <w:rsid w:val="00651459"/>
    <w:rsid w:val="006514A2"/>
    <w:rsid w:val="00651819"/>
    <w:rsid w:val="00651A00"/>
    <w:rsid w:val="00651A36"/>
    <w:rsid w:val="00651A58"/>
    <w:rsid w:val="00651ABE"/>
    <w:rsid w:val="00651C18"/>
    <w:rsid w:val="00651C78"/>
    <w:rsid w:val="00651DA6"/>
    <w:rsid w:val="006526FE"/>
    <w:rsid w:val="00652736"/>
    <w:rsid w:val="00652F5D"/>
    <w:rsid w:val="00653165"/>
    <w:rsid w:val="00653419"/>
    <w:rsid w:val="006536E6"/>
    <w:rsid w:val="00653C0B"/>
    <w:rsid w:val="00653CA9"/>
    <w:rsid w:val="006540B5"/>
    <w:rsid w:val="00654121"/>
    <w:rsid w:val="006544E4"/>
    <w:rsid w:val="0065463B"/>
    <w:rsid w:val="00654683"/>
    <w:rsid w:val="006547E5"/>
    <w:rsid w:val="006549C1"/>
    <w:rsid w:val="00654E6C"/>
    <w:rsid w:val="00654E6E"/>
    <w:rsid w:val="00654F98"/>
    <w:rsid w:val="0065506E"/>
    <w:rsid w:val="00655188"/>
    <w:rsid w:val="006552CA"/>
    <w:rsid w:val="0065537F"/>
    <w:rsid w:val="0065546C"/>
    <w:rsid w:val="006554A2"/>
    <w:rsid w:val="00655670"/>
    <w:rsid w:val="00655A36"/>
    <w:rsid w:val="00655AEB"/>
    <w:rsid w:val="00655C8B"/>
    <w:rsid w:val="00655DF6"/>
    <w:rsid w:val="00655E7B"/>
    <w:rsid w:val="00656026"/>
    <w:rsid w:val="0065604B"/>
    <w:rsid w:val="006560D9"/>
    <w:rsid w:val="006560FE"/>
    <w:rsid w:val="0065617F"/>
    <w:rsid w:val="00656194"/>
    <w:rsid w:val="0065619C"/>
    <w:rsid w:val="00656261"/>
    <w:rsid w:val="00656497"/>
    <w:rsid w:val="00656551"/>
    <w:rsid w:val="00656560"/>
    <w:rsid w:val="006566E5"/>
    <w:rsid w:val="00656A6F"/>
    <w:rsid w:val="00656AC8"/>
    <w:rsid w:val="00656AF5"/>
    <w:rsid w:val="00656C80"/>
    <w:rsid w:val="00656EFC"/>
    <w:rsid w:val="00656FDB"/>
    <w:rsid w:val="0065701B"/>
    <w:rsid w:val="00657129"/>
    <w:rsid w:val="00657132"/>
    <w:rsid w:val="006572F7"/>
    <w:rsid w:val="0065754F"/>
    <w:rsid w:val="00657551"/>
    <w:rsid w:val="006576CF"/>
    <w:rsid w:val="00657736"/>
    <w:rsid w:val="00657768"/>
    <w:rsid w:val="00657822"/>
    <w:rsid w:val="006578DB"/>
    <w:rsid w:val="0065797C"/>
    <w:rsid w:val="00657C34"/>
    <w:rsid w:val="00657DF3"/>
    <w:rsid w:val="00657F16"/>
    <w:rsid w:val="0066008D"/>
    <w:rsid w:val="0066056C"/>
    <w:rsid w:val="006605AC"/>
    <w:rsid w:val="00660622"/>
    <w:rsid w:val="00660857"/>
    <w:rsid w:val="006609AF"/>
    <w:rsid w:val="00660B1E"/>
    <w:rsid w:val="00660BDF"/>
    <w:rsid w:val="00660D2A"/>
    <w:rsid w:val="00660DDA"/>
    <w:rsid w:val="00660EE7"/>
    <w:rsid w:val="00661198"/>
    <w:rsid w:val="006612A4"/>
    <w:rsid w:val="006612CE"/>
    <w:rsid w:val="0066180D"/>
    <w:rsid w:val="006618E1"/>
    <w:rsid w:val="006619C6"/>
    <w:rsid w:val="00661A14"/>
    <w:rsid w:val="00661A2B"/>
    <w:rsid w:val="00661B53"/>
    <w:rsid w:val="00661B64"/>
    <w:rsid w:val="00661BEB"/>
    <w:rsid w:val="00661CB5"/>
    <w:rsid w:val="00661D20"/>
    <w:rsid w:val="006622FB"/>
    <w:rsid w:val="00662470"/>
    <w:rsid w:val="00662B20"/>
    <w:rsid w:val="00662B99"/>
    <w:rsid w:val="00662BAD"/>
    <w:rsid w:val="00662C51"/>
    <w:rsid w:val="00662E9A"/>
    <w:rsid w:val="00662FC0"/>
    <w:rsid w:val="0066349D"/>
    <w:rsid w:val="00663502"/>
    <w:rsid w:val="006636F1"/>
    <w:rsid w:val="0066371C"/>
    <w:rsid w:val="00663828"/>
    <w:rsid w:val="00663B84"/>
    <w:rsid w:val="00663EB4"/>
    <w:rsid w:val="006640A9"/>
    <w:rsid w:val="0066415A"/>
    <w:rsid w:val="00664565"/>
    <w:rsid w:val="00664A38"/>
    <w:rsid w:val="006657C0"/>
    <w:rsid w:val="0066599B"/>
    <w:rsid w:val="00665A7F"/>
    <w:rsid w:val="00665B2C"/>
    <w:rsid w:val="00665BA6"/>
    <w:rsid w:val="00665FB6"/>
    <w:rsid w:val="0066625C"/>
    <w:rsid w:val="0066666E"/>
    <w:rsid w:val="00666671"/>
    <w:rsid w:val="00666690"/>
    <w:rsid w:val="006666AE"/>
    <w:rsid w:val="006667DB"/>
    <w:rsid w:val="0066695A"/>
    <w:rsid w:val="00666A71"/>
    <w:rsid w:val="00666AC8"/>
    <w:rsid w:val="00666B24"/>
    <w:rsid w:val="00666B64"/>
    <w:rsid w:val="00666C82"/>
    <w:rsid w:val="00666E80"/>
    <w:rsid w:val="006670A5"/>
    <w:rsid w:val="006670B8"/>
    <w:rsid w:val="006672E9"/>
    <w:rsid w:val="0066741B"/>
    <w:rsid w:val="006674E5"/>
    <w:rsid w:val="006677F6"/>
    <w:rsid w:val="006677FF"/>
    <w:rsid w:val="0066782D"/>
    <w:rsid w:val="006679F2"/>
    <w:rsid w:val="00667AD1"/>
    <w:rsid w:val="00667AEE"/>
    <w:rsid w:val="00667C55"/>
    <w:rsid w:val="00667D37"/>
    <w:rsid w:val="00667DED"/>
    <w:rsid w:val="00667F15"/>
    <w:rsid w:val="006702D3"/>
    <w:rsid w:val="0067054D"/>
    <w:rsid w:val="0067056B"/>
    <w:rsid w:val="0067059C"/>
    <w:rsid w:val="006705EB"/>
    <w:rsid w:val="00670945"/>
    <w:rsid w:val="00670B76"/>
    <w:rsid w:val="00670C18"/>
    <w:rsid w:val="00670C35"/>
    <w:rsid w:val="00670C3A"/>
    <w:rsid w:val="00670C51"/>
    <w:rsid w:val="00670CE0"/>
    <w:rsid w:val="00670D63"/>
    <w:rsid w:val="006711B3"/>
    <w:rsid w:val="00671296"/>
    <w:rsid w:val="006715C4"/>
    <w:rsid w:val="00671718"/>
    <w:rsid w:val="00671876"/>
    <w:rsid w:val="0067193C"/>
    <w:rsid w:val="006719D2"/>
    <w:rsid w:val="00671CDA"/>
    <w:rsid w:val="00671D10"/>
    <w:rsid w:val="00671D26"/>
    <w:rsid w:val="00671F45"/>
    <w:rsid w:val="00671FE8"/>
    <w:rsid w:val="00672059"/>
    <w:rsid w:val="00672265"/>
    <w:rsid w:val="006723A3"/>
    <w:rsid w:val="006728B1"/>
    <w:rsid w:val="00672B5B"/>
    <w:rsid w:val="00672EC4"/>
    <w:rsid w:val="00672F16"/>
    <w:rsid w:val="00672F8E"/>
    <w:rsid w:val="00673089"/>
    <w:rsid w:val="00673204"/>
    <w:rsid w:val="0067324F"/>
    <w:rsid w:val="00673525"/>
    <w:rsid w:val="006736D8"/>
    <w:rsid w:val="006737A0"/>
    <w:rsid w:val="00673B48"/>
    <w:rsid w:val="00673BAB"/>
    <w:rsid w:val="00673D79"/>
    <w:rsid w:val="00673DDC"/>
    <w:rsid w:val="0067403F"/>
    <w:rsid w:val="00674179"/>
    <w:rsid w:val="006742BB"/>
    <w:rsid w:val="006742F9"/>
    <w:rsid w:val="006743FC"/>
    <w:rsid w:val="00674495"/>
    <w:rsid w:val="0067470E"/>
    <w:rsid w:val="006747D7"/>
    <w:rsid w:val="0067493F"/>
    <w:rsid w:val="00674B65"/>
    <w:rsid w:val="00674D46"/>
    <w:rsid w:val="00674DEF"/>
    <w:rsid w:val="0067516C"/>
    <w:rsid w:val="006751BD"/>
    <w:rsid w:val="0067526B"/>
    <w:rsid w:val="00675471"/>
    <w:rsid w:val="006754C4"/>
    <w:rsid w:val="00675706"/>
    <w:rsid w:val="00675968"/>
    <w:rsid w:val="006759D0"/>
    <w:rsid w:val="00675AA0"/>
    <w:rsid w:val="00675C78"/>
    <w:rsid w:val="00675E43"/>
    <w:rsid w:val="0067606C"/>
    <w:rsid w:val="006766BC"/>
    <w:rsid w:val="006767DE"/>
    <w:rsid w:val="00676CF7"/>
    <w:rsid w:val="00676CF9"/>
    <w:rsid w:val="00677000"/>
    <w:rsid w:val="0067724A"/>
    <w:rsid w:val="006773F8"/>
    <w:rsid w:val="0067767C"/>
    <w:rsid w:val="006777CF"/>
    <w:rsid w:val="00677931"/>
    <w:rsid w:val="00677955"/>
    <w:rsid w:val="006801FD"/>
    <w:rsid w:val="0068042B"/>
    <w:rsid w:val="0068047D"/>
    <w:rsid w:val="006806CE"/>
    <w:rsid w:val="00680848"/>
    <w:rsid w:val="006809EB"/>
    <w:rsid w:val="00680A53"/>
    <w:rsid w:val="00680AAA"/>
    <w:rsid w:val="00681145"/>
    <w:rsid w:val="006812D7"/>
    <w:rsid w:val="0068138E"/>
    <w:rsid w:val="006813A5"/>
    <w:rsid w:val="0068152C"/>
    <w:rsid w:val="0068157D"/>
    <w:rsid w:val="006816DD"/>
    <w:rsid w:val="0068172F"/>
    <w:rsid w:val="00681750"/>
    <w:rsid w:val="00681803"/>
    <w:rsid w:val="00681880"/>
    <w:rsid w:val="006818EB"/>
    <w:rsid w:val="00681D76"/>
    <w:rsid w:val="00681EA1"/>
    <w:rsid w:val="00681EA7"/>
    <w:rsid w:val="00682066"/>
    <w:rsid w:val="00682419"/>
    <w:rsid w:val="0068242B"/>
    <w:rsid w:val="00682485"/>
    <w:rsid w:val="006824C5"/>
    <w:rsid w:val="006826D4"/>
    <w:rsid w:val="00682764"/>
    <w:rsid w:val="00682771"/>
    <w:rsid w:val="00682849"/>
    <w:rsid w:val="00682ACD"/>
    <w:rsid w:val="00682DEC"/>
    <w:rsid w:val="0068315B"/>
    <w:rsid w:val="00683215"/>
    <w:rsid w:val="0068324E"/>
    <w:rsid w:val="006834BA"/>
    <w:rsid w:val="00683559"/>
    <w:rsid w:val="0068362B"/>
    <w:rsid w:val="0068363C"/>
    <w:rsid w:val="006836E3"/>
    <w:rsid w:val="00683A7D"/>
    <w:rsid w:val="00683C0A"/>
    <w:rsid w:val="00684237"/>
    <w:rsid w:val="00684260"/>
    <w:rsid w:val="006844DA"/>
    <w:rsid w:val="006845A1"/>
    <w:rsid w:val="006845D9"/>
    <w:rsid w:val="0068479B"/>
    <w:rsid w:val="00684D06"/>
    <w:rsid w:val="00684E02"/>
    <w:rsid w:val="00684E4C"/>
    <w:rsid w:val="00684F7F"/>
    <w:rsid w:val="0068501A"/>
    <w:rsid w:val="00685148"/>
    <w:rsid w:val="0068530C"/>
    <w:rsid w:val="00685401"/>
    <w:rsid w:val="00685490"/>
    <w:rsid w:val="00685581"/>
    <w:rsid w:val="0068566B"/>
    <w:rsid w:val="006856CD"/>
    <w:rsid w:val="006858D3"/>
    <w:rsid w:val="00685A2A"/>
    <w:rsid w:val="00685AA9"/>
    <w:rsid w:val="00685DB9"/>
    <w:rsid w:val="00685E64"/>
    <w:rsid w:val="00685F12"/>
    <w:rsid w:val="00685FDC"/>
    <w:rsid w:val="00686061"/>
    <w:rsid w:val="00686573"/>
    <w:rsid w:val="006865A2"/>
    <w:rsid w:val="006867C8"/>
    <w:rsid w:val="00686811"/>
    <w:rsid w:val="00686961"/>
    <w:rsid w:val="00686C11"/>
    <w:rsid w:val="00686C53"/>
    <w:rsid w:val="00687177"/>
    <w:rsid w:val="006871D0"/>
    <w:rsid w:val="0068723F"/>
    <w:rsid w:val="006874BF"/>
    <w:rsid w:val="00687566"/>
    <w:rsid w:val="006875C6"/>
    <w:rsid w:val="00687916"/>
    <w:rsid w:val="00687992"/>
    <w:rsid w:val="00687DAA"/>
    <w:rsid w:val="0069011A"/>
    <w:rsid w:val="00690182"/>
    <w:rsid w:val="00690287"/>
    <w:rsid w:val="0069028C"/>
    <w:rsid w:val="00690692"/>
    <w:rsid w:val="00690812"/>
    <w:rsid w:val="00690928"/>
    <w:rsid w:val="00690A4D"/>
    <w:rsid w:val="00690A76"/>
    <w:rsid w:val="00690AFE"/>
    <w:rsid w:val="00690BEB"/>
    <w:rsid w:val="00690C2C"/>
    <w:rsid w:val="00690C4B"/>
    <w:rsid w:val="00690F3E"/>
    <w:rsid w:val="0069101B"/>
    <w:rsid w:val="006910B2"/>
    <w:rsid w:val="0069117F"/>
    <w:rsid w:val="0069125E"/>
    <w:rsid w:val="00691303"/>
    <w:rsid w:val="00691862"/>
    <w:rsid w:val="006918E8"/>
    <w:rsid w:val="00691919"/>
    <w:rsid w:val="0069192E"/>
    <w:rsid w:val="00691967"/>
    <w:rsid w:val="00691A93"/>
    <w:rsid w:val="00691B18"/>
    <w:rsid w:val="00691B9E"/>
    <w:rsid w:val="00691C96"/>
    <w:rsid w:val="00691F0C"/>
    <w:rsid w:val="00691FEC"/>
    <w:rsid w:val="00691FF7"/>
    <w:rsid w:val="006920D4"/>
    <w:rsid w:val="006920DF"/>
    <w:rsid w:val="0069211B"/>
    <w:rsid w:val="006924CB"/>
    <w:rsid w:val="00692700"/>
    <w:rsid w:val="0069271C"/>
    <w:rsid w:val="006927FB"/>
    <w:rsid w:val="00692A9F"/>
    <w:rsid w:val="00692DEF"/>
    <w:rsid w:val="006930C1"/>
    <w:rsid w:val="00693249"/>
    <w:rsid w:val="006933C5"/>
    <w:rsid w:val="0069341E"/>
    <w:rsid w:val="0069362C"/>
    <w:rsid w:val="00693787"/>
    <w:rsid w:val="00693936"/>
    <w:rsid w:val="00693D7B"/>
    <w:rsid w:val="00693E67"/>
    <w:rsid w:val="0069404E"/>
    <w:rsid w:val="00694106"/>
    <w:rsid w:val="0069425C"/>
    <w:rsid w:val="00694286"/>
    <w:rsid w:val="006942CA"/>
    <w:rsid w:val="00694387"/>
    <w:rsid w:val="00694438"/>
    <w:rsid w:val="006948BB"/>
    <w:rsid w:val="006949B2"/>
    <w:rsid w:val="00694D6A"/>
    <w:rsid w:val="00694DD3"/>
    <w:rsid w:val="00694DF5"/>
    <w:rsid w:val="00694EF4"/>
    <w:rsid w:val="00695054"/>
    <w:rsid w:val="0069509D"/>
    <w:rsid w:val="0069519E"/>
    <w:rsid w:val="00695244"/>
    <w:rsid w:val="00695606"/>
    <w:rsid w:val="00695663"/>
    <w:rsid w:val="006959C2"/>
    <w:rsid w:val="00695A39"/>
    <w:rsid w:val="00695C79"/>
    <w:rsid w:val="00695C7E"/>
    <w:rsid w:val="00695FF9"/>
    <w:rsid w:val="0069649D"/>
    <w:rsid w:val="00696665"/>
    <w:rsid w:val="0069675D"/>
    <w:rsid w:val="0069681C"/>
    <w:rsid w:val="006969DF"/>
    <w:rsid w:val="00696B6C"/>
    <w:rsid w:val="006970DD"/>
    <w:rsid w:val="00697401"/>
    <w:rsid w:val="0069754B"/>
    <w:rsid w:val="006978C2"/>
    <w:rsid w:val="0069799D"/>
    <w:rsid w:val="006979A7"/>
    <w:rsid w:val="00697C84"/>
    <w:rsid w:val="00697EE2"/>
    <w:rsid w:val="006A01D1"/>
    <w:rsid w:val="006A022D"/>
    <w:rsid w:val="006A0536"/>
    <w:rsid w:val="006A073E"/>
    <w:rsid w:val="006A0989"/>
    <w:rsid w:val="006A0C60"/>
    <w:rsid w:val="006A0CA8"/>
    <w:rsid w:val="006A0CB0"/>
    <w:rsid w:val="006A0D1F"/>
    <w:rsid w:val="006A0D43"/>
    <w:rsid w:val="006A0DFA"/>
    <w:rsid w:val="006A0E83"/>
    <w:rsid w:val="006A0E92"/>
    <w:rsid w:val="006A0FBE"/>
    <w:rsid w:val="006A10C6"/>
    <w:rsid w:val="006A12D3"/>
    <w:rsid w:val="006A13EC"/>
    <w:rsid w:val="006A1433"/>
    <w:rsid w:val="006A15A3"/>
    <w:rsid w:val="006A1A70"/>
    <w:rsid w:val="006A1B26"/>
    <w:rsid w:val="006A1C18"/>
    <w:rsid w:val="006A1C7E"/>
    <w:rsid w:val="006A1DAB"/>
    <w:rsid w:val="006A1DFF"/>
    <w:rsid w:val="006A1EAD"/>
    <w:rsid w:val="006A21FE"/>
    <w:rsid w:val="006A283D"/>
    <w:rsid w:val="006A2850"/>
    <w:rsid w:val="006A2980"/>
    <w:rsid w:val="006A29EF"/>
    <w:rsid w:val="006A2C7B"/>
    <w:rsid w:val="006A2D67"/>
    <w:rsid w:val="006A3127"/>
    <w:rsid w:val="006A312E"/>
    <w:rsid w:val="006A326F"/>
    <w:rsid w:val="006A334C"/>
    <w:rsid w:val="006A3505"/>
    <w:rsid w:val="006A360C"/>
    <w:rsid w:val="006A3660"/>
    <w:rsid w:val="006A373D"/>
    <w:rsid w:val="006A374A"/>
    <w:rsid w:val="006A3758"/>
    <w:rsid w:val="006A3BA5"/>
    <w:rsid w:val="006A41A0"/>
    <w:rsid w:val="006A42A1"/>
    <w:rsid w:val="006A46AC"/>
    <w:rsid w:val="006A472B"/>
    <w:rsid w:val="006A4813"/>
    <w:rsid w:val="006A4898"/>
    <w:rsid w:val="006A4A42"/>
    <w:rsid w:val="006A4B1D"/>
    <w:rsid w:val="006A4B6A"/>
    <w:rsid w:val="006A4B8C"/>
    <w:rsid w:val="006A4EEA"/>
    <w:rsid w:val="006A505E"/>
    <w:rsid w:val="006A5443"/>
    <w:rsid w:val="006A54A6"/>
    <w:rsid w:val="006A5629"/>
    <w:rsid w:val="006A570D"/>
    <w:rsid w:val="006A589E"/>
    <w:rsid w:val="006A5A1B"/>
    <w:rsid w:val="006A5A2E"/>
    <w:rsid w:val="006A5B4C"/>
    <w:rsid w:val="006A5CE4"/>
    <w:rsid w:val="006A5DC8"/>
    <w:rsid w:val="006A5E03"/>
    <w:rsid w:val="006A5F73"/>
    <w:rsid w:val="006A604E"/>
    <w:rsid w:val="006A6251"/>
    <w:rsid w:val="006A6371"/>
    <w:rsid w:val="006A63BD"/>
    <w:rsid w:val="006A6429"/>
    <w:rsid w:val="006A681F"/>
    <w:rsid w:val="006A68F6"/>
    <w:rsid w:val="006A6AA2"/>
    <w:rsid w:val="006A6C3A"/>
    <w:rsid w:val="006A6CDA"/>
    <w:rsid w:val="006A6E47"/>
    <w:rsid w:val="006A6F13"/>
    <w:rsid w:val="006A71A4"/>
    <w:rsid w:val="006A72D9"/>
    <w:rsid w:val="006A784C"/>
    <w:rsid w:val="006A78F1"/>
    <w:rsid w:val="006A7997"/>
    <w:rsid w:val="006A7A17"/>
    <w:rsid w:val="006A7A25"/>
    <w:rsid w:val="006A7A97"/>
    <w:rsid w:val="006A7C2E"/>
    <w:rsid w:val="006A7C5D"/>
    <w:rsid w:val="006A7D26"/>
    <w:rsid w:val="006A7D5D"/>
    <w:rsid w:val="006A7EAA"/>
    <w:rsid w:val="006B0021"/>
    <w:rsid w:val="006B0154"/>
    <w:rsid w:val="006B0452"/>
    <w:rsid w:val="006B0553"/>
    <w:rsid w:val="006B0743"/>
    <w:rsid w:val="006B08E3"/>
    <w:rsid w:val="006B0A3C"/>
    <w:rsid w:val="006B0B5B"/>
    <w:rsid w:val="006B0BCB"/>
    <w:rsid w:val="006B0BCF"/>
    <w:rsid w:val="006B0C39"/>
    <w:rsid w:val="006B0CC6"/>
    <w:rsid w:val="006B0DAE"/>
    <w:rsid w:val="006B0EFE"/>
    <w:rsid w:val="006B0F64"/>
    <w:rsid w:val="006B0FAD"/>
    <w:rsid w:val="006B0FC6"/>
    <w:rsid w:val="006B106D"/>
    <w:rsid w:val="006B12D6"/>
    <w:rsid w:val="006B13DE"/>
    <w:rsid w:val="006B1798"/>
    <w:rsid w:val="006B17B1"/>
    <w:rsid w:val="006B18D1"/>
    <w:rsid w:val="006B1914"/>
    <w:rsid w:val="006B1AFD"/>
    <w:rsid w:val="006B1E7B"/>
    <w:rsid w:val="006B21EE"/>
    <w:rsid w:val="006B222F"/>
    <w:rsid w:val="006B2272"/>
    <w:rsid w:val="006B2346"/>
    <w:rsid w:val="006B2698"/>
    <w:rsid w:val="006B2D15"/>
    <w:rsid w:val="006B308B"/>
    <w:rsid w:val="006B3154"/>
    <w:rsid w:val="006B31D6"/>
    <w:rsid w:val="006B329A"/>
    <w:rsid w:val="006B32CC"/>
    <w:rsid w:val="006B33A0"/>
    <w:rsid w:val="006B33DB"/>
    <w:rsid w:val="006B34E1"/>
    <w:rsid w:val="006B3641"/>
    <w:rsid w:val="006B382C"/>
    <w:rsid w:val="006B388C"/>
    <w:rsid w:val="006B3CEE"/>
    <w:rsid w:val="006B3E3D"/>
    <w:rsid w:val="006B3EE3"/>
    <w:rsid w:val="006B3FAE"/>
    <w:rsid w:val="006B4419"/>
    <w:rsid w:val="006B45E4"/>
    <w:rsid w:val="006B4800"/>
    <w:rsid w:val="006B4FE8"/>
    <w:rsid w:val="006B4FFA"/>
    <w:rsid w:val="006B5032"/>
    <w:rsid w:val="006B5139"/>
    <w:rsid w:val="006B5249"/>
    <w:rsid w:val="006B52BF"/>
    <w:rsid w:val="006B53EC"/>
    <w:rsid w:val="006B53EE"/>
    <w:rsid w:val="006B5520"/>
    <w:rsid w:val="006B58A6"/>
    <w:rsid w:val="006B58D1"/>
    <w:rsid w:val="006B58F0"/>
    <w:rsid w:val="006B58F9"/>
    <w:rsid w:val="006B5A86"/>
    <w:rsid w:val="006B5B3F"/>
    <w:rsid w:val="006B5B93"/>
    <w:rsid w:val="006B5BC8"/>
    <w:rsid w:val="006B5D28"/>
    <w:rsid w:val="006B5F09"/>
    <w:rsid w:val="006B621B"/>
    <w:rsid w:val="006B6515"/>
    <w:rsid w:val="006B6B56"/>
    <w:rsid w:val="006B6DC7"/>
    <w:rsid w:val="006B6E73"/>
    <w:rsid w:val="006B7004"/>
    <w:rsid w:val="006B7122"/>
    <w:rsid w:val="006B7165"/>
    <w:rsid w:val="006B718D"/>
    <w:rsid w:val="006B756B"/>
    <w:rsid w:val="006B75A5"/>
    <w:rsid w:val="006B75B6"/>
    <w:rsid w:val="006B76D4"/>
    <w:rsid w:val="006B7702"/>
    <w:rsid w:val="006B7852"/>
    <w:rsid w:val="006B78CF"/>
    <w:rsid w:val="006B7BEE"/>
    <w:rsid w:val="006B7C1F"/>
    <w:rsid w:val="006B7D3E"/>
    <w:rsid w:val="006B7E0F"/>
    <w:rsid w:val="006B7EF0"/>
    <w:rsid w:val="006C0129"/>
    <w:rsid w:val="006C09EE"/>
    <w:rsid w:val="006C0A6E"/>
    <w:rsid w:val="006C0D8A"/>
    <w:rsid w:val="006C1151"/>
    <w:rsid w:val="006C11D2"/>
    <w:rsid w:val="006C123F"/>
    <w:rsid w:val="006C133A"/>
    <w:rsid w:val="006C1463"/>
    <w:rsid w:val="006C162D"/>
    <w:rsid w:val="006C164A"/>
    <w:rsid w:val="006C169A"/>
    <w:rsid w:val="006C1716"/>
    <w:rsid w:val="006C1738"/>
    <w:rsid w:val="006C1A57"/>
    <w:rsid w:val="006C1AE0"/>
    <w:rsid w:val="006C1BE0"/>
    <w:rsid w:val="006C1D9F"/>
    <w:rsid w:val="006C1E18"/>
    <w:rsid w:val="006C1E94"/>
    <w:rsid w:val="006C1EAC"/>
    <w:rsid w:val="006C20F4"/>
    <w:rsid w:val="006C217A"/>
    <w:rsid w:val="006C21A4"/>
    <w:rsid w:val="006C2225"/>
    <w:rsid w:val="006C283F"/>
    <w:rsid w:val="006C2909"/>
    <w:rsid w:val="006C2932"/>
    <w:rsid w:val="006C2948"/>
    <w:rsid w:val="006C29E9"/>
    <w:rsid w:val="006C2A21"/>
    <w:rsid w:val="006C2B5C"/>
    <w:rsid w:val="006C2C6B"/>
    <w:rsid w:val="006C2E9E"/>
    <w:rsid w:val="006C2EA4"/>
    <w:rsid w:val="006C2EA8"/>
    <w:rsid w:val="006C2EBD"/>
    <w:rsid w:val="006C311A"/>
    <w:rsid w:val="006C31FF"/>
    <w:rsid w:val="006C3296"/>
    <w:rsid w:val="006C33FE"/>
    <w:rsid w:val="006C3C77"/>
    <w:rsid w:val="006C3C96"/>
    <w:rsid w:val="006C3C98"/>
    <w:rsid w:val="006C3F92"/>
    <w:rsid w:val="006C41FF"/>
    <w:rsid w:val="006C4201"/>
    <w:rsid w:val="006C4214"/>
    <w:rsid w:val="006C4240"/>
    <w:rsid w:val="006C42D9"/>
    <w:rsid w:val="006C4437"/>
    <w:rsid w:val="006C44A1"/>
    <w:rsid w:val="006C459D"/>
    <w:rsid w:val="006C4662"/>
    <w:rsid w:val="006C497D"/>
    <w:rsid w:val="006C4EC4"/>
    <w:rsid w:val="006C5027"/>
    <w:rsid w:val="006C5225"/>
    <w:rsid w:val="006C540D"/>
    <w:rsid w:val="006C54F6"/>
    <w:rsid w:val="006C558A"/>
    <w:rsid w:val="006C5653"/>
    <w:rsid w:val="006C5750"/>
    <w:rsid w:val="006C59CB"/>
    <w:rsid w:val="006C5B81"/>
    <w:rsid w:val="006C5CB3"/>
    <w:rsid w:val="006C61DB"/>
    <w:rsid w:val="006C6520"/>
    <w:rsid w:val="006C664B"/>
    <w:rsid w:val="006C665D"/>
    <w:rsid w:val="006C6EDB"/>
    <w:rsid w:val="006C7046"/>
    <w:rsid w:val="006C7051"/>
    <w:rsid w:val="006C7735"/>
    <w:rsid w:val="006C77AA"/>
    <w:rsid w:val="006C77CA"/>
    <w:rsid w:val="006C7937"/>
    <w:rsid w:val="006C793E"/>
    <w:rsid w:val="006C7940"/>
    <w:rsid w:val="006C7B07"/>
    <w:rsid w:val="006C7B5E"/>
    <w:rsid w:val="006C7C7A"/>
    <w:rsid w:val="006C7D39"/>
    <w:rsid w:val="006C7E9F"/>
    <w:rsid w:val="006D0058"/>
    <w:rsid w:val="006D05A1"/>
    <w:rsid w:val="006D05BA"/>
    <w:rsid w:val="006D061B"/>
    <w:rsid w:val="006D06F0"/>
    <w:rsid w:val="006D07A6"/>
    <w:rsid w:val="006D083D"/>
    <w:rsid w:val="006D0995"/>
    <w:rsid w:val="006D0A5A"/>
    <w:rsid w:val="006D0B43"/>
    <w:rsid w:val="006D0CB6"/>
    <w:rsid w:val="006D122B"/>
    <w:rsid w:val="006D15B0"/>
    <w:rsid w:val="006D1A93"/>
    <w:rsid w:val="006D1C0A"/>
    <w:rsid w:val="006D1CAD"/>
    <w:rsid w:val="006D2696"/>
    <w:rsid w:val="006D2A86"/>
    <w:rsid w:val="006D2C65"/>
    <w:rsid w:val="006D2CD6"/>
    <w:rsid w:val="006D2D27"/>
    <w:rsid w:val="006D2F20"/>
    <w:rsid w:val="006D3046"/>
    <w:rsid w:val="006D314B"/>
    <w:rsid w:val="006D3218"/>
    <w:rsid w:val="006D3249"/>
    <w:rsid w:val="006D32A0"/>
    <w:rsid w:val="006D34D9"/>
    <w:rsid w:val="006D3728"/>
    <w:rsid w:val="006D386E"/>
    <w:rsid w:val="006D39F9"/>
    <w:rsid w:val="006D3B4B"/>
    <w:rsid w:val="006D3B57"/>
    <w:rsid w:val="006D3E9E"/>
    <w:rsid w:val="006D40D2"/>
    <w:rsid w:val="006D41D6"/>
    <w:rsid w:val="006D421A"/>
    <w:rsid w:val="006D443D"/>
    <w:rsid w:val="006D44A2"/>
    <w:rsid w:val="006D464E"/>
    <w:rsid w:val="006D467A"/>
    <w:rsid w:val="006D486B"/>
    <w:rsid w:val="006D488C"/>
    <w:rsid w:val="006D492A"/>
    <w:rsid w:val="006D4998"/>
    <w:rsid w:val="006D4B40"/>
    <w:rsid w:val="006D4B4F"/>
    <w:rsid w:val="006D5350"/>
    <w:rsid w:val="006D5498"/>
    <w:rsid w:val="006D55BF"/>
    <w:rsid w:val="006D56F9"/>
    <w:rsid w:val="006D5884"/>
    <w:rsid w:val="006D5B22"/>
    <w:rsid w:val="006D5C06"/>
    <w:rsid w:val="006D5D28"/>
    <w:rsid w:val="006D5D54"/>
    <w:rsid w:val="006D5D95"/>
    <w:rsid w:val="006D5DC0"/>
    <w:rsid w:val="006D6625"/>
    <w:rsid w:val="006D670D"/>
    <w:rsid w:val="006D68AF"/>
    <w:rsid w:val="006D6921"/>
    <w:rsid w:val="006D6CBE"/>
    <w:rsid w:val="006D6DA2"/>
    <w:rsid w:val="006D6EB4"/>
    <w:rsid w:val="006D6EBF"/>
    <w:rsid w:val="006D7084"/>
    <w:rsid w:val="006D7107"/>
    <w:rsid w:val="006D7108"/>
    <w:rsid w:val="006D724A"/>
    <w:rsid w:val="006D7333"/>
    <w:rsid w:val="006D73CA"/>
    <w:rsid w:val="006D74C1"/>
    <w:rsid w:val="006D7677"/>
    <w:rsid w:val="006D785F"/>
    <w:rsid w:val="006D788F"/>
    <w:rsid w:val="006D792D"/>
    <w:rsid w:val="006D7949"/>
    <w:rsid w:val="006D79B4"/>
    <w:rsid w:val="006D7B92"/>
    <w:rsid w:val="006D7BB3"/>
    <w:rsid w:val="006D7D38"/>
    <w:rsid w:val="006D7DAE"/>
    <w:rsid w:val="006D7E9C"/>
    <w:rsid w:val="006D7FB1"/>
    <w:rsid w:val="006E0191"/>
    <w:rsid w:val="006E01F9"/>
    <w:rsid w:val="006E02F5"/>
    <w:rsid w:val="006E0324"/>
    <w:rsid w:val="006E034D"/>
    <w:rsid w:val="006E0A1E"/>
    <w:rsid w:val="006E0F34"/>
    <w:rsid w:val="006E0F45"/>
    <w:rsid w:val="006E1057"/>
    <w:rsid w:val="006E12E5"/>
    <w:rsid w:val="006E1376"/>
    <w:rsid w:val="006E1568"/>
    <w:rsid w:val="006E15BC"/>
    <w:rsid w:val="006E15C3"/>
    <w:rsid w:val="006E18B9"/>
    <w:rsid w:val="006E1AE9"/>
    <w:rsid w:val="006E1AF8"/>
    <w:rsid w:val="006E1CC2"/>
    <w:rsid w:val="006E1E96"/>
    <w:rsid w:val="006E22B5"/>
    <w:rsid w:val="006E23F3"/>
    <w:rsid w:val="006E2467"/>
    <w:rsid w:val="006E2476"/>
    <w:rsid w:val="006E24CF"/>
    <w:rsid w:val="006E2734"/>
    <w:rsid w:val="006E2735"/>
    <w:rsid w:val="006E2849"/>
    <w:rsid w:val="006E28CC"/>
    <w:rsid w:val="006E2A5B"/>
    <w:rsid w:val="006E2AC5"/>
    <w:rsid w:val="006E2ADF"/>
    <w:rsid w:val="006E2BC2"/>
    <w:rsid w:val="006E2D0D"/>
    <w:rsid w:val="006E2E25"/>
    <w:rsid w:val="006E2E8E"/>
    <w:rsid w:val="006E2F0E"/>
    <w:rsid w:val="006E2FA2"/>
    <w:rsid w:val="006E322F"/>
    <w:rsid w:val="006E36B1"/>
    <w:rsid w:val="006E371A"/>
    <w:rsid w:val="006E37AB"/>
    <w:rsid w:val="006E37D5"/>
    <w:rsid w:val="006E399A"/>
    <w:rsid w:val="006E3ABA"/>
    <w:rsid w:val="006E3AC7"/>
    <w:rsid w:val="006E3F27"/>
    <w:rsid w:val="006E3F6D"/>
    <w:rsid w:val="006E3F6F"/>
    <w:rsid w:val="006E3FFC"/>
    <w:rsid w:val="006E40B0"/>
    <w:rsid w:val="006E40D2"/>
    <w:rsid w:val="006E44DD"/>
    <w:rsid w:val="006E470D"/>
    <w:rsid w:val="006E4B13"/>
    <w:rsid w:val="006E4C1B"/>
    <w:rsid w:val="006E4D3F"/>
    <w:rsid w:val="006E4E0C"/>
    <w:rsid w:val="006E4E9F"/>
    <w:rsid w:val="006E4FB3"/>
    <w:rsid w:val="006E5196"/>
    <w:rsid w:val="006E53B3"/>
    <w:rsid w:val="006E5511"/>
    <w:rsid w:val="006E57B6"/>
    <w:rsid w:val="006E57F5"/>
    <w:rsid w:val="006E586E"/>
    <w:rsid w:val="006E593D"/>
    <w:rsid w:val="006E5B08"/>
    <w:rsid w:val="006E5D5A"/>
    <w:rsid w:val="006E5E1B"/>
    <w:rsid w:val="006E5E53"/>
    <w:rsid w:val="006E5FD3"/>
    <w:rsid w:val="006E6053"/>
    <w:rsid w:val="006E6081"/>
    <w:rsid w:val="006E653F"/>
    <w:rsid w:val="006E6553"/>
    <w:rsid w:val="006E69E5"/>
    <w:rsid w:val="006E6A47"/>
    <w:rsid w:val="006E6A87"/>
    <w:rsid w:val="006E6B3E"/>
    <w:rsid w:val="006E6B43"/>
    <w:rsid w:val="006E6BB6"/>
    <w:rsid w:val="006E6E54"/>
    <w:rsid w:val="006E6E86"/>
    <w:rsid w:val="006E6ED5"/>
    <w:rsid w:val="006E72DA"/>
    <w:rsid w:val="006E73DE"/>
    <w:rsid w:val="006E7402"/>
    <w:rsid w:val="006E74B9"/>
    <w:rsid w:val="006E757D"/>
    <w:rsid w:val="006E7614"/>
    <w:rsid w:val="006E79A3"/>
    <w:rsid w:val="006E7A95"/>
    <w:rsid w:val="006E7F43"/>
    <w:rsid w:val="006F028D"/>
    <w:rsid w:val="006F07BA"/>
    <w:rsid w:val="006F0B17"/>
    <w:rsid w:val="006F0C48"/>
    <w:rsid w:val="006F0CD6"/>
    <w:rsid w:val="006F0EBC"/>
    <w:rsid w:val="006F0F10"/>
    <w:rsid w:val="006F1144"/>
    <w:rsid w:val="006F11C4"/>
    <w:rsid w:val="006F11F6"/>
    <w:rsid w:val="006F14C5"/>
    <w:rsid w:val="006F1554"/>
    <w:rsid w:val="006F155B"/>
    <w:rsid w:val="006F1A79"/>
    <w:rsid w:val="006F1D94"/>
    <w:rsid w:val="006F1E79"/>
    <w:rsid w:val="006F1F3D"/>
    <w:rsid w:val="006F23FD"/>
    <w:rsid w:val="006F27FC"/>
    <w:rsid w:val="006F28DE"/>
    <w:rsid w:val="006F2F71"/>
    <w:rsid w:val="006F30D5"/>
    <w:rsid w:val="006F324F"/>
    <w:rsid w:val="006F383E"/>
    <w:rsid w:val="006F38F3"/>
    <w:rsid w:val="006F3A5A"/>
    <w:rsid w:val="006F3AAD"/>
    <w:rsid w:val="006F3AF5"/>
    <w:rsid w:val="006F3B78"/>
    <w:rsid w:val="006F3B9D"/>
    <w:rsid w:val="006F3F6A"/>
    <w:rsid w:val="006F40F6"/>
    <w:rsid w:val="006F4171"/>
    <w:rsid w:val="006F4371"/>
    <w:rsid w:val="006F43CF"/>
    <w:rsid w:val="006F4801"/>
    <w:rsid w:val="006F4B24"/>
    <w:rsid w:val="006F4C7D"/>
    <w:rsid w:val="006F4CEB"/>
    <w:rsid w:val="006F4F4C"/>
    <w:rsid w:val="006F4F95"/>
    <w:rsid w:val="006F4FD0"/>
    <w:rsid w:val="006F558E"/>
    <w:rsid w:val="006F57FC"/>
    <w:rsid w:val="006F5A47"/>
    <w:rsid w:val="006F5AD7"/>
    <w:rsid w:val="006F5AF9"/>
    <w:rsid w:val="006F5B40"/>
    <w:rsid w:val="006F5BE6"/>
    <w:rsid w:val="006F5CC1"/>
    <w:rsid w:val="006F5CCB"/>
    <w:rsid w:val="006F5F95"/>
    <w:rsid w:val="006F607D"/>
    <w:rsid w:val="006F639B"/>
    <w:rsid w:val="006F6E07"/>
    <w:rsid w:val="006F6E34"/>
    <w:rsid w:val="006F6EA7"/>
    <w:rsid w:val="006F6FA4"/>
    <w:rsid w:val="006F7259"/>
    <w:rsid w:val="006F7278"/>
    <w:rsid w:val="006F73C2"/>
    <w:rsid w:val="006F7410"/>
    <w:rsid w:val="006F742C"/>
    <w:rsid w:val="006F79C9"/>
    <w:rsid w:val="00700111"/>
    <w:rsid w:val="007002D0"/>
    <w:rsid w:val="00700722"/>
    <w:rsid w:val="00700964"/>
    <w:rsid w:val="00700A40"/>
    <w:rsid w:val="00700CE3"/>
    <w:rsid w:val="007012D7"/>
    <w:rsid w:val="00701916"/>
    <w:rsid w:val="00701AC2"/>
    <w:rsid w:val="00701C15"/>
    <w:rsid w:val="00701E21"/>
    <w:rsid w:val="00701F70"/>
    <w:rsid w:val="00701F7C"/>
    <w:rsid w:val="0070219F"/>
    <w:rsid w:val="0070226C"/>
    <w:rsid w:val="00702D4D"/>
    <w:rsid w:val="00702DA1"/>
    <w:rsid w:val="0070301F"/>
    <w:rsid w:val="00703245"/>
    <w:rsid w:val="007034F7"/>
    <w:rsid w:val="007036E1"/>
    <w:rsid w:val="0070386A"/>
    <w:rsid w:val="007038E8"/>
    <w:rsid w:val="007039EE"/>
    <w:rsid w:val="00703A74"/>
    <w:rsid w:val="00703B93"/>
    <w:rsid w:val="00703BCF"/>
    <w:rsid w:val="00703E3C"/>
    <w:rsid w:val="00703E44"/>
    <w:rsid w:val="007041E7"/>
    <w:rsid w:val="0070425C"/>
    <w:rsid w:val="0070439F"/>
    <w:rsid w:val="00704594"/>
    <w:rsid w:val="007047C2"/>
    <w:rsid w:val="007047CB"/>
    <w:rsid w:val="00704A56"/>
    <w:rsid w:val="00704ABF"/>
    <w:rsid w:val="00704BC0"/>
    <w:rsid w:val="00704C0E"/>
    <w:rsid w:val="00704C4B"/>
    <w:rsid w:val="00704F77"/>
    <w:rsid w:val="0070513F"/>
    <w:rsid w:val="00705213"/>
    <w:rsid w:val="007052DE"/>
    <w:rsid w:val="007055C7"/>
    <w:rsid w:val="0070569E"/>
    <w:rsid w:val="00705756"/>
    <w:rsid w:val="00705A85"/>
    <w:rsid w:val="00705C4D"/>
    <w:rsid w:val="00705C77"/>
    <w:rsid w:val="00705CAF"/>
    <w:rsid w:val="00705F73"/>
    <w:rsid w:val="00705FEA"/>
    <w:rsid w:val="00706071"/>
    <w:rsid w:val="00706119"/>
    <w:rsid w:val="0070635B"/>
    <w:rsid w:val="007065C9"/>
    <w:rsid w:val="00706730"/>
    <w:rsid w:val="00706974"/>
    <w:rsid w:val="00706D72"/>
    <w:rsid w:val="00706DE8"/>
    <w:rsid w:val="00706F8E"/>
    <w:rsid w:val="007073BE"/>
    <w:rsid w:val="0070741A"/>
    <w:rsid w:val="007074E1"/>
    <w:rsid w:val="00707727"/>
    <w:rsid w:val="007077BE"/>
    <w:rsid w:val="0070782C"/>
    <w:rsid w:val="007079BC"/>
    <w:rsid w:val="00707B9C"/>
    <w:rsid w:val="00707BB7"/>
    <w:rsid w:val="00707CC1"/>
    <w:rsid w:val="00707D05"/>
    <w:rsid w:val="00707D5C"/>
    <w:rsid w:val="00707F6D"/>
    <w:rsid w:val="007103A4"/>
    <w:rsid w:val="00710503"/>
    <w:rsid w:val="00710734"/>
    <w:rsid w:val="00710842"/>
    <w:rsid w:val="00710BD8"/>
    <w:rsid w:val="00710D17"/>
    <w:rsid w:val="00710F72"/>
    <w:rsid w:val="007110BF"/>
    <w:rsid w:val="007112E7"/>
    <w:rsid w:val="007113D1"/>
    <w:rsid w:val="0071160B"/>
    <w:rsid w:val="007119EA"/>
    <w:rsid w:val="00711BB0"/>
    <w:rsid w:val="00711BE9"/>
    <w:rsid w:val="00711D3D"/>
    <w:rsid w:val="0071203F"/>
    <w:rsid w:val="0071219F"/>
    <w:rsid w:val="007121A1"/>
    <w:rsid w:val="00712378"/>
    <w:rsid w:val="00712BC4"/>
    <w:rsid w:val="00712C66"/>
    <w:rsid w:val="00712D5B"/>
    <w:rsid w:val="00712E9B"/>
    <w:rsid w:val="00712F92"/>
    <w:rsid w:val="0071303A"/>
    <w:rsid w:val="007137FF"/>
    <w:rsid w:val="00713F0C"/>
    <w:rsid w:val="00713F6F"/>
    <w:rsid w:val="00713FA4"/>
    <w:rsid w:val="007140BB"/>
    <w:rsid w:val="007144E5"/>
    <w:rsid w:val="0071463E"/>
    <w:rsid w:val="007147F1"/>
    <w:rsid w:val="0071484F"/>
    <w:rsid w:val="00714AE4"/>
    <w:rsid w:val="00714C09"/>
    <w:rsid w:val="00714C6A"/>
    <w:rsid w:val="007151C2"/>
    <w:rsid w:val="007151EF"/>
    <w:rsid w:val="00715631"/>
    <w:rsid w:val="0071566D"/>
    <w:rsid w:val="0071569E"/>
    <w:rsid w:val="0071579B"/>
    <w:rsid w:val="007159F4"/>
    <w:rsid w:val="00715A72"/>
    <w:rsid w:val="00715C8C"/>
    <w:rsid w:val="00715E29"/>
    <w:rsid w:val="00715FE4"/>
    <w:rsid w:val="0071609B"/>
    <w:rsid w:val="00716177"/>
    <w:rsid w:val="0071627A"/>
    <w:rsid w:val="00716330"/>
    <w:rsid w:val="007163E0"/>
    <w:rsid w:val="0071640E"/>
    <w:rsid w:val="007164E2"/>
    <w:rsid w:val="007164F4"/>
    <w:rsid w:val="00716661"/>
    <w:rsid w:val="00716809"/>
    <w:rsid w:val="007168AB"/>
    <w:rsid w:val="0071691B"/>
    <w:rsid w:val="00716A1C"/>
    <w:rsid w:val="00716BD1"/>
    <w:rsid w:val="00716D05"/>
    <w:rsid w:val="00716E7C"/>
    <w:rsid w:val="00717067"/>
    <w:rsid w:val="007172CF"/>
    <w:rsid w:val="00717326"/>
    <w:rsid w:val="0071755F"/>
    <w:rsid w:val="0071764F"/>
    <w:rsid w:val="007177DE"/>
    <w:rsid w:val="0071783B"/>
    <w:rsid w:val="0071788F"/>
    <w:rsid w:val="0071797E"/>
    <w:rsid w:val="00717C49"/>
    <w:rsid w:val="00720332"/>
    <w:rsid w:val="00720587"/>
    <w:rsid w:val="007206B3"/>
    <w:rsid w:val="007207CD"/>
    <w:rsid w:val="00720915"/>
    <w:rsid w:val="0072093F"/>
    <w:rsid w:val="0072097B"/>
    <w:rsid w:val="007209FD"/>
    <w:rsid w:val="00720BF3"/>
    <w:rsid w:val="00720C40"/>
    <w:rsid w:val="00720D09"/>
    <w:rsid w:val="00720E7B"/>
    <w:rsid w:val="00720EE3"/>
    <w:rsid w:val="007211C0"/>
    <w:rsid w:val="00721517"/>
    <w:rsid w:val="0072175B"/>
    <w:rsid w:val="00721768"/>
    <w:rsid w:val="00721877"/>
    <w:rsid w:val="007219BC"/>
    <w:rsid w:val="00721A05"/>
    <w:rsid w:val="00721ABC"/>
    <w:rsid w:val="00721E2B"/>
    <w:rsid w:val="00721FDF"/>
    <w:rsid w:val="0072201B"/>
    <w:rsid w:val="00722331"/>
    <w:rsid w:val="0072255C"/>
    <w:rsid w:val="00722658"/>
    <w:rsid w:val="00722731"/>
    <w:rsid w:val="00722797"/>
    <w:rsid w:val="007227A5"/>
    <w:rsid w:val="0072292A"/>
    <w:rsid w:val="00722D6E"/>
    <w:rsid w:val="00722DCA"/>
    <w:rsid w:val="00722E22"/>
    <w:rsid w:val="00722E33"/>
    <w:rsid w:val="00722E98"/>
    <w:rsid w:val="00723005"/>
    <w:rsid w:val="007230AF"/>
    <w:rsid w:val="00723668"/>
    <w:rsid w:val="00723792"/>
    <w:rsid w:val="00723936"/>
    <w:rsid w:val="00723F4C"/>
    <w:rsid w:val="00724087"/>
    <w:rsid w:val="007240A9"/>
    <w:rsid w:val="007240DE"/>
    <w:rsid w:val="007240F3"/>
    <w:rsid w:val="00724195"/>
    <w:rsid w:val="007242C2"/>
    <w:rsid w:val="007244C7"/>
    <w:rsid w:val="007244EE"/>
    <w:rsid w:val="00724550"/>
    <w:rsid w:val="007245B5"/>
    <w:rsid w:val="007246CF"/>
    <w:rsid w:val="007249F1"/>
    <w:rsid w:val="00724AFB"/>
    <w:rsid w:val="007250D5"/>
    <w:rsid w:val="007254EC"/>
    <w:rsid w:val="00725692"/>
    <w:rsid w:val="0072593D"/>
    <w:rsid w:val="00725E0D"/>
    <w:rsid w:val="00725E8B"/>
    <w:rsid w:val="00725F09"/>
    <w:rsid w:val="00725F90"/>
    <w:rsid w:val="00726749"/>
    <w:rsid w:val="0072675D"/>
    <w:rsid w:val="00726932"/>
    <w:rsid w:val="00726AFF"/>
    <w:rsid w:val="00726D05"/>
    <w:rsid w:val="00726D1A"/>
    <w:rsid w:val="00726ED3"/>
    <w:rsid w:val="00726F7C"/>
    <w:rsid w:val="007271E0"/>
    <w:rsid w:val="007272AB"/>
    <w:rsid w:val="00727600"/>
    <w:rsid w:val="007279FB"/>
    <w:rsid w:val="00727FA4"/>
    <w:rsid w:val="0073068E"/>
    <w:rsid w:val="007308D3"/>
    <w:rsid w:val="00730AC0"/>
    <w:rsid w:val="00730D51"/>
    <w:rsid w:val="00730E2E"/>
    <w:rsid w:val="0073118A"/>
    <w:rsid w:val="007311B6"/>
    <w:rsid w:val="00731888"/>
    <w:rsid w:val="00731A63"/>
    <w:rsid w:val="00731A64"/>
    <w:rsid w:val="00731A7E"/>
    <w:rsid w:val="00731C2A"/>
    <w:rsid w:val="00731C4C"/>
    <w:rsid w:val="00731CB2"/>
    <w:rsid w:val="00731E86"/>
    <w:rsid w:val="00732216"/>
    <w:rsid w:val="00732403"/>
    <w:rsid w:val="0073256D"/>
    <w:rsid w:val="0073271B"/>
    <w:rsid w:val="007327DB"/>
    <w:rsid w:val="0073285C"/>
    <w:rsid w:val="00732883"/>
    <w:rsid w:val="00732D85"/>
    <w:rsid w:val="007332D6"/>
    <w:rsid w:val="00733399"/>
    <w:rsid w:val="007334DF"/>
    <w:rsid w:val="007339A1"/>
    <w:rsid w:val="007339C7"/>
    <w:rsid w:val="00733AA6"/>
    <w:rsid w:val="00733ADD"/>
    <w:rsid w:val="00733E33"/>
    <w:rsid w:val="007340AC"/>
    <w:rsid w:val="00734104"/>
    <w:rsid w:val="00734249"/>
    <w:rsid w:val="00734363"/>
    <w:rsid w:val="007348F8"/>
    <w:rsid w:val="00734944"/>
    <w:rsid w:val="00734956"/>
    <w:rsid w:val="00734BEE"/>
    <w:rsid w:val="00735069"/>
    <w:rsid w:val="00735435"/>
    <w:rsid w:val="00735455"/>
    <w:rsid w:val="007357BC"/>
    <w:rsid w:val="00735CD2"/>
    <w:rsid w:val="00735D6C"/>
    <w:rsid w:val="00735DC6"/>
    <w:rsid w:val="00735EAB"/>
    <w:rsid w:val="00736348"/>
    <w:rsid w:val="007363E2"/>
    <w:rsid w:val="00736426"/>
    <w:rsid w:val="00736466"/>
    <w:rsid w:val="0073660F"/>
    <w:rsid w:val="00736752"/>
    <w:rsid w:val="00736967"/>
    <w:rsid w:val="0073697C"/>
    <w:rsid w:val="00736BED"/>
    <w:rsid w:val="00736DE3"/>
    <w:rsid w:val="00736E39"/>
    <w:rsid w:val="00736F84"/>
    <w:rsid w:val="00737421"/>
    <w:rsid w:val="0073766C"/>
    <w:rsid w:val="007378BA"/>
    <w:rsid w:val="0073795F"/>
    <w:rsid w:val="00737B14"/>
    <w:rsid w:val="00737EFE"/>
    <w:rsid w:val="00737F01"/>
    <w:rsid w:val="0074031F"/>
    <w:rsid w:val="007403E7"/>
    <w:rsid w:val="00740485"/>
    <w:rsid w:val="00740A1F"/>
    <w:rsid w:val="00740AE5"/>
    <w:rsid w:val="00740DA9"/>
    <w:rsid w:val="00741003"/>
    <w:rsid w:val="007410BF"/>
    <w:rsid w:val="00741197"/>
    <w:rsid w:val="0074135F"/>
    <w:rsid w:val="00741586"/>
    <w:rsid w:val="007416ED"/>
    <w:rsid w:val="00741799"/>
    <w:rsid w:val="007419FE"/>
    <w:rsid w:val="00741B63"/>
    <w:rsid w:val="00741EB8"/>
    <w:rsid w:val="00742179"/>
    <w:rsid w:val="0074240D"/>
    <w:rsid w:val="007425F9"/>
    <w:rsid w:val="00742793"/>
    <w:rsid w:val="007429DE"/>
    <w:rsid w:val="00742AE1"/>
    <w:rsid w:val="00742C96"/>
    <w:rsid w:val="00742F81"/>
    <w:rsid w:val="0074301E"/>
    <w:rsid w:val="0074326E"/>
    <w:rsid w:val="0074336F"/>
    <w:rsid w:val="007435A9"/>
    <w:rsid w:val="007437EC"/>
    <w:rsid w:val="00743822"/>
    <w:rsid w:val="00743A54"/>
    <w:rsid w:val="00743B59"/>
    <w:rsid w:val="00743C63"/>
    <w:rsid w:val="00743D52"/>
    <w:rsid w:val="00743E66"/>
    <w:rsid w:val="00744110"/>
    <w:rsid w:val="0074419F"/>
    <w:rsid w:val="00744227"/>
    <w:rsid w:val="0074431D"/>
    <w:rsid w:val="00744349"/>
    <w:rsid w:val="00744385"/>
    <w:rsid w:val="0074439A"/>
    <w:rsid w:val="007444A4"/>
    <w:rsid w:val="007444F9"/>
    <w:rsid w:val="00744892"/>
    <w:rsid w:val="00744D85"/>
    <w:rsid w:val="0074529F"/>
    <w:rsid w:val="007452E8"/>
    <w:rsid w:val="00745404"/>
    <w:rsid w:val="00745530"/>
    <w:rsid w:val="007455A2"/>
    <w:rsid w:val="007455C7"/>
    <w:rsid w:val="00745619"/>
    <w:rsid w:val="0074565E"/>
    <w:rsid w:val="00745AD8"/>
    <w:rsid w:val="00745BB6"/>
    <w:rsid w:val="00745CA6"/>
    <w:rsid w:val="00745CAC"/>
    <w:rsid w:val="00745D28"/>
    <w:rsid w:val="00746150"/>
    <w:rsid w:val="0074618D"/>
    <w:rsid w:val="00746287"/>
    <w:rsid w:val="00746457"/>
    <w:rsid w:val="0074658C"/>
    <w:rsid w:val="00746762"/>
    <w:rsid w:val="00746AD2"/>
    <w:rsid w:val="00746AF7"/>
    <w:rsid w:val="00746C59"/>
    <w:rsid w:val="0074705F"/>
    <w:rsid w:val="00747124"/>
    <w:rsid w:val="007475C0"/>
    <w:rsid w:val="007476E4"/>
    <w:rsid w:val="0074780D"/>
    <w:rsid w:val="0074794E"/>
    <w:rsid w:val="00747C5A"/>
    <w:rsid w:val="00750019"/>
    <w:rsid w:val="00750053"/>
    <w:rsid w:val="0075005B"/>
    <w:rsid w:val="0075024E"/>
    <w:rsid w:val="0075062A"/>
    <w:rsid w:val="00750654"/>
    <w:rsid w:val="007507A3"/>
    <w:rsid w:val="007507F9"/>
    <w:rsid w:val="0075080A"/>
    <w:rsid w:val="0075087C"/>
    <w:rsid w:val="00750B2C"/>
    <w:rsid w:val="00750B34"/>
    <w:rsid w:val="00750B5E"/>
    <w:rsid w:val="00750D3E"/>
    <w:rsid w:val="00751123"/>
    <w:rsid w:val="00751180"/>
    <w:rsid w:val="007511F8"/>
    <w:rsid w:val="0075127B"/>
    <w:rsid w:val="00751499"/>
    <w:rsid w:val="00751886"/>
    <w:rsid w:val="0075196F"/>
    <w:rsid w:val="00751CAC"/>
    <w:rsid w:val="00751DCF"/>
    <w:rsid w:val="00751DFF"/>
    <w:rsid w:val="00752246"/>
    <w:rsid w:val="00752312"/>
    <w:rsid w:val="00752405"/>
    <w:rsid w:val="00752434"/>
    <w:rsid w:val="007524D5"/>
    <w:rsid w:val="0075271A"/>
    <w:rsid w:val="00752739"/>
    <w:rsid w:val="007527DD"/>
    <w:rsid w:val="00752ACA"/>
    <w:rsid w:val="00752E5D"/>
    <w:rsid w:val="00752FA6"/>
    <w:rsid w:val="0075307E"/>
    <w:rsid w:val="00753579"/>
    <w:rsid w:val="00753697"/>
    <w:rsid w:val="007539BC"/>
    <w:rsid w:val="007539D6"/>
    <w:rsid w:val="00753BCF"/>
    <w:rsid w:val="00753C3F"/>
    <w:rsid w:val="00753D1B"/>
    <w:rsid w:val="00753DA4"/>
    <w:rsid w:val="00753DC4"/>
    <w:rsid w:val="0075419C"/>
    <w:rsid w:val="007541B3"/>
    <w:rsid w:val="00754392"/>
    <w:rsid w:val="0075447C"/>
    <w:rsid w:val="007548D8"/>
    <w:rsid w:val="007548FE"/>
    <w:rsid w:val="00754A4D"/>
    <w:rsid w:val="00754A88"/>
    <w:rsid w:val="00754D74"/>
    <w:rsid w:val="00754E5F"/>
    <w:rsid w:val="00754F47"/>
    <w:rsid w:val="0075506A"/>
    <w:rsid w:val="0075517E"/>
    <w:rsid w:val="0075529A"/>
    <w:rsid w:val="007555F1"/>
    <w:rsid w:val="00755A43"/>
    <w:rsid w:val="00755A80"/>
    <w:rsid w:val="00755C8D"/>
    <w:rsid w:val="00755CDA"/>
    <w:rsid w:val="00755F81"/>
    <w:rsid w:val="007565B6"/>
    <w:rsid w:val="0075661B"/>
    <w:rsid w:val="00756660"/>
    <w:rsid w:val="00756695"/>
    <w:rsid w:val="00756963"/>
    <w:rsid w:val="00756A8F"/>
    <w:rsid w:val="00756AB1"/>
    <w:rsid w:val="00756B0C"/>
    <w:rsid w:val="00756B2E"/>
    <w:rsid w:val="00756CDC"/>
    <w:rsid w:val="00756CE2"/>
    <w:rsid w:val="00756CE5"/>
    <w:rsid w:val="00757198"/>
    <w:rsid w:val="007572DE"/>
    <w:rsid w:val="007573EC"/>
    <w:rsid w:val="0075778F"/>
    <w:rsid w:val="007577D8"/>
    <w:rsid w:val="00757913"/>
    <w:rsid w:val="00757AFA"/>
    <w:rsid w:val="00757CA4"/>
    <w:rsid w:val="00757D1F"/>
    <w:rsid w:val="00757D9F"/>
    <w:rsid w:val="00757F6C"/>
    <w:rsid w:val="00757FAA"/>
    <w:rsid w:val="00757FCA"/>
    <w:rsid w:val="00760093"/>
    <w:rsid w:val="00760124"/>
    <w:rsid w:val="0076016C"/>
    <w:rsid w:val="0076029D"/>
    <w:rsid w:val="007605FC"/>
    <w:rsid w:val="007606B7"/>
    <w:rsid w:val="0076096D"/>
    <w:rsid w:val="00760A47"/>
    <w:rsid w:val="00760B09"/>
    <w:rsid w:val="00760BD4"/>
    <w:rsid w:val="00760C18"/>
    <w:rsid w:val="007610F7"/>
    <w:rsid w:val="0076113F"/>
    <w:rsid w:val="00761591"/>
    <w:rsid w:val="00761994"/>
    <w:rsid w:val="007619BF"/>
    <w:rsid w:val="007619CA"/>
    <w:rsid w:val="00761AE9"/>
    <w:rsid w:val="00761B3D"/>
    <w:rsid w:val="00761C5E"/>
    <w:rsid w:val="00761E7D"/>
    <w:rsid w:val="00761E96"/>
    <w:rsid w:val="00761ECF"/>
    <w:rsid w:val="00761F28"/>
    <w:rsid w:val="00762062"/>
    <w:rsid w:val="007621E7"/>
    <w:rsid w:val="0076272E"/>
    <w:rsid w:val="00762760"/>
    <w:rsid w:val="00762882"/>
    <w:rsid w:val="007629C1"/>
    <w:rsid w:val="00762B92"/>
    <w:rsid w:val="00762CCB"/>
    <w:rsid w:val="00762ED0"/>
    <w:rsid w:val="00762F38"/>
    <w:rsid w:val="00762F46"/>
    <w:rsid w:val="00763192"/>
    <w:rsid w:val="0076347C"/>
    <w:rsid w:val="0076352A"/>
    <w:rsid w:val="007635F9"/>
    <w:rsid w:val="007637A4"/>
    <w:rsid w:val="00763887"/>
    <w:rsid w:val="00763D7F"/>
    <w:rsid w:val="00763EC2"/>
    <w:rsid w:val="00764003"/>
    <w:rsid w:val="007640BB"/>
    <w:rsid w:val="00764126"/>
    <w:rsid w:val="00764285"/>
    <w:rsid w:val="007642D3"/>
    <w:rsid w:val="007643A5"/>
    <w:rsid w:val="00764537"/>
    <w:rsid w:val="00764722"/>
    <w:rsid w:val="00764AF9"/>
    <w:rsid w:val="00764C8D"/>
    <w:rsid w:val="00764D9B"/>
    <w:rsid w:val="00764D9F"/>
    <w:rsid w:val="00764E4F"/>
    <w:rsid w:val="00765244"/>
    <w:rsid w:val="0076539E"/>
    <w:rsid w:val="007653A3"/>
    <w:rsid w:val="007655D5"/>
    <w:rsid w:val="007656F6"/>
    <w:rsid w:val="00765788"/>
    <w:rsid w:val="00765BD3"/>
    <w:rsid w:val="00765C98"/>
    <w:rsid w:val="00765F00"/>
    <w:rsid w:val="007663B5"/>
    <w:rsid w:val="00766459"/>
    <w:rsid w:val="00766511"/>
    <w:rsid w:val="00766639"/>
    <w:rsid w:val="00766824"/>
    <w:rsid w:val="00766840"/>
    <w:rsid w:val="00766866"/>
    <w:rsid w:val="00766942"/>
    <w:rsid w:val="007669F2"/>
    <w:rsid w:val="00766AC8"/>
    <w:rsid w:val="00766DDA"/>
    <w:rsid w:val="00766EA9"/>
    <w:rsid w:val="00766FB8"/>
    <w:rsid w:val="0076708D"/>
    <w:rsid w:val="007671B5"/>
    <w:rsid w:val="0076723F"/>
    <w:rsid w:val="00767280"/>
    <w:rsid w:val="0076749A"/>
    <w:rsid w:val="00767572"/>
    <w:rsid w:val="00767606"/>
    <w:rsid w:val="007676B6"/>
    <w:rsid w:val="0076787E"/>
    <w:rsid w:val="00767AD4"/>
    <w:rsid w:val="00767B90"/>
    <w:rsid w:val="00767CEE"/>
    <w:rsid w:val="00767F3E"/>
    <w:rsid w:val="0077002A"/>
    <w:rsid w:val="0077004C"/>
    <w:rsid w:val="0077029C"/>
    <w:rsid w:val="007702ED"/>
    <w:rsid w:val="007706F1"/>
    <w:rsid w:val="00770A05"/>
    <w:rsid w:val="00770B07"/>
    <w:rsid w:val="00770B91"/>
    <w:rsid w:val="00770E2D"/>
    <w:rsid w:val="00771067"/>
    <w:rsid w:val="00771090"/>
    <w:rsid w:val="00771125"/>
    <w:rsid w:val="0077113B"/>
    <w:rsid w:val="0077163F"/>
    <w:rsid w:val="00771797"/>
    <w:rsid w:val="0077181B"/>
    <w:rsid w:val="00771871"/>
    <w:rsid w:val="00771990"/>
    <w:rsid w:val="00771A4B"/>
    <w:rsid w:val="00771F20"/>
    <w:rsid w:val="0077203C"/>
    <w:rsid w:val="00772083"/>
    <w:rsid w:val="0077223A"/>
    <w:rsid w:val="00772265"/>
    <w:rsid w:val="00772337"/>
    <w:rsid w:val="00772BCD"/>
    <w:rsid w:val="00772C61"/>
    <w:rsid w:val="00772CD6"/>
    <w:rsid w:val="00772D42"/>
    <w:rsid w:val="00772D43"/>
    <w:rsid w:val="00772D88"/>
    <w:rsid w:val="00772F1D"/>
    <w:rsid w:val="00772FBA"/>
    <w:rsid w:val="007730B1"/>
    <w:rsid w:val="00773157"/>
    <w:rsid w:val="00773176"/>
    <w:rsid w:val="007731B7"/>
    <w:rsid w:val="007731D6"/>
    <w:rsid w:val="007732FF"/>
    <w:rsid w:val="007733B8"/>
    <w:rsid w:val="007735BA"/>
    <w:rsid w:val="0077394F"/>
    <w:rsid w:val="00773A7D"/>
    <w:rsid w:val="007740DA"/>
    <w:rsid w:val="007748F9"/>
    <w:rsid w:val="00774AFF"/>
    <w:rsid w:val="00774D80"/>
    <w:rsid w:val="00774D9F"/>
    <w:rsid w:val="00774E72"/>
    <w:rsid w:val="00775096"/>
    <w:rsid w:val="0077518D"/>
    <w:rsid w:val="00775200"/>
    <w:rsid w:val="00775278"/>
    <w:rsid w:val="00775316"/>
    <w:rsid w:val="00775468"/>
    <w:rsid w:val="0077549A"/>
    <w:rsid w:val="00775544"/>
    <w:rsid w:val="0077555B"/>
    <w:rsid w:val="0077574C"/>
    <w:rsid w:val="007757DF"/>
    <w:rsid w:val="007757EB"/>
    <w:rsid w:val="007759A4"/>
    <w:rsid w:val="00775C81"/>
    <w:rsid w:val="00775C84"/>
    <w:rsid w:val="00775C85"/>
    <w:rsid w:val="00775FA5"/>
    <w:rsid w:val="0077612F"/>
    <w:rsid w:val="00776143"/>
    <w:rsid w:val="00776172"/>
    <w:rsid w:val="00776245"/>
    <w:rsid w:val="00776292"/>
    <w:rsid w:val="00776315"/>
    <w:rsid w:val="007764D9"/>
    <w:rsid w:val="007767FA"/>
    <w:rsid w:val="00776806"/>
    <w:rsid w:val="0077683D"/>
    <w:rsid w:val="00776BBD"/>
    <w:rsid w:val="00776C44"/>
    <w:rsid w:val="00776E21"/>
    <w:rsid w:val="00777664"/>
    <w:rsid w:val="00777A2F"/>
    <w:rsid w:val="00777B92"/>
    <w:rsid w:val="00777CBF"/>
    <w:rsid w:val="00777E7C"/>
    <w:rsid w:val="00780198"/>
    <w:rsid w:val="0078038A"/>
    <w:rsid w:val="00780610"/>
    <w:rsid w:val="007809DA"/>
    <w:rsid w:val="00780A0D"/>
    <w:rsid w:val="00780E6F"/>
    <w:rsid w:val="0078109F"/>
    <w:rsid w:val="00781227"/>
    <w:rsid w:val="00781386"/>
    <w:rsid w:val="00781419"/>
    <w:rsid w:val="007817F5"/>
    <w:rsid w:val="00781837"/>
    <w:rsid w:val="00781B70"/>
    <w:rsid w:val="00781B97"/>
    <w:rsid w:val="00781CFC"/>
    <w:rsid w:val="00781F87"/>
    <w:rsid w:val="0078205F"/>
    <w:rsid w:val="00782064"/>
    <w:rsid w:val="007821EA"/>
    <w:rsid w:val="00782207"/>
    <w:rsid w:val="00782245"/>
    <w:rsid w:val="007823A7"/>
    <w:rsid w:val="0078276F"/>
    <w:rsid w:val="0078298F"/>
    <w:rsid w:val="007829CA"/>
    <w:rsid w:val="00782B35"/>
    <w:rsid w:val="00782D08"/>
    <w:rsid w:val="00782D1C"/>
    <w:rsid w:val="00782DBC"/>
    <w:rsid w:val="00782E34"/>
    <w:rsid w:val="0078303E"/>
    <w:rsid w:val="00783354"/>
    <w:rsid w:val="0078370E"/>
    <w:rsid w:val="00783827"/>
    <w:rsid w:val="0078389D"/>
    <w:rsid w:val="007839CE"/>
    <w:rsid w:val="00783CFE"/>
    <w:rsid w:val="00783D52"/>
    <w:rsid w:val="00783E21"/>
    <w:rsid w:val="00783E9F"/>
    <w:rsid w:val="00783F19"/>
    <w:rsid w:val="0078412D"/>
    <w:rsid w:val="0078477A"/>
    <w:rsid w:val="00784ACE"/>
    <w:rsid w:val="00784D27"/>
    <w:rsid w:val="00784FD3"/>
    <w:rsid w:val="00785004"/>
    <w:rsid w:val="00785053"/>
    <w:rsid w:val="00785243"/>
    <w:rsid w:val="0078573C"/>
    <w:rsid w:val="0078598C"/>
    <w:rsid w:val="00785A03"/>
    <w:rsid w:val="00785C54"/>
    <w:rsid w:val="0078600F"/>
    <w:rsid w:val="007862F9"/>
    <w:rsid w:val="00786494"/>
    <w:rsid w:val="007865EF"/>
    <w:rsid w:val="00786979"/>
    <w:rsid w:val="00786B23"/>
    <w:rsid w:val="00786B73"/>
    <w:rsid w:val="00786C25"/>
    <w:rsid w:val="00786FE6"/>
    <w:rsid w:val="007871EC"/>
    <w:rsid w:val="00787218"/>
    <w:rsid w:val="00787277"/>
    <w:rsid w:val="00787791"/>
    <w:rsid w:val="0078787D"/>
    <w:rsid w:val="00787990"/>
    <w:rsid w:val="00787A41"/>
    <w:rsid w:val="00790010"/>
    <w:rsid w:val="0079012F"/>
    <w:rsid w:val="0079059D"/>
    <w:rsid w:val="00790AF0"/>
    <w:rsid w:val="00790D2A"/>
    <w:rsid w:val="007910D8"/>
    <w:rsid w:val="0079121F"/>
    <w:rsid w:val="00791291"/>
    <w:rsid w:val="007915B1"/>
    <w:rsid w:val="00791913"/>
    <w:rsid w:val="0079192E"/>
    <w:rsid w:val="007919CF"/>
    <w:rsid w:val="00791FF5"/>
    <w:rsid w:val="00792110"/>
    <w:rsid w:val="00792111"/>
    <w:rsid w:val="007923D5"/>
    <w:rsid w:val="007925F3"/>
    <w:rsid w:val="007927BB"/>
    <w:rsid w:val="007927F6"/>
    <w:rsid w:val="00792833"/>
    <w:rsid w:val="00792899"/>
    <w:rsid w:val="0079295D"/>
    <w:rsid w:val="00792A76"/>
    <w:rsid w:val="00792AFE"/>
    <w:rsid w:val="00792C84"/>
    <w:rsid w:val="00792C86"/>
    <w:rsid w:val="00792F3F"/>
    <w:rsid w:val="00792FD6"/>
    <w:rsid w:val="00793064"/>
    <w:rsid w:val="00793215"/>
    <w:rsid w:val="00793395"/>
    <w:rsid w:val="007934CB"/>
    <w:rsid w:val="00793513"/>
    <w:rsid w:val="0079356E"/>
    <w:rsid w:val="00793674"/>
    <w:rsid w:val="007936AC"/>
    <w:rsid w:val="00793722"/>
    <w:rsid w:val="007937A0"/>
    <w:rsid w:val="00793849"/>
    <w:rsid w:val="00793857"/>
    <w:rsid w:val="00793903"/>
    <w:rsid w:val="00793950"/>
    <w:rsid w:val="00793BB8"/>
    <w:rsid w:val="00793BFF"/>
    <w:rsid w:val="00793C73"/>
    <w:rsid w:val="00793C77"/>
    <w:rsid w:val="00793FFD"/>
    <w:rsid w:val="007943F4"/>
    <w:rsid w:val="00794464"/>
    <w:rsid w:val="007945AF"/>
    <w:rsid w:val="007945C6"/>
    <w:rsid w:val="007945F4"/>
    <w:rsid w:val="00794647"/>
    <w:rsid w:val="00794696"/>
    <w:rsid w:val="007946AA"/>
    <w:rsid w:val="00795085"/>
    <w:rsid w:val="007951B3"/>
    <w:rsid w:val="007954A5"/>
    <w:rsid w:val="007954A7"/>
    <w:rsid w:val="00795500"/>
    <w:rsid w:val="00795754"/>
    <w:rsid w:val="007957A7"/>
    <w:rsid w:val="00795805"/>
    <w:rsid w:val="0079594D"/>
    <w:rsid w:val="00795954"/>
    <w:rsid w:val="00795A4E"/>
    <w:rsid w:val="00795AAD"/>
    <w:rsid w:val="00795B6D"/>
    <w:rsid w:val="00795C3A"/>
    <w:rsid w:val="00795D89"/>
    <w:rsid w:val="0079607C"/>
    <w:rsid w:val="0079609F"/>
    <w:rsid w:val="00796197"/>
    <w:rsid w:val="0079650B"/>
    <w:rsid w:val="00796ABF"/>
    <w:rsid w:val="00796C09"/>
    <w:rsid w:val="00796E49"/>
    <w:rsid w:val="00797602"/>
    <w:rsid w:val="00797845"/>
    <w:rsid w:val="00797981"/>
    <w:rsid w:val="007979D9"/>
    <w:rsid w:val="00797A05"/>
    <w:rsid w:val="00797A41"/>
    <w:rsid w:val="00797A7B"/>
    <w:rsid w:val="00797B6F"/>
    <w:rsid w:val="00797B80"/>
    <w:rsid w:val="00797CAA"/>
    <w:rsid w:val="00797DCC"/>
    <w:rsid w:val="007A0010"/>
    <w:rsid w:val="007A006C"/>
    <w:rsid w:val="007A0301"/>
    <w:rsid w:val="007A03C6"/>
    <w:rsid w:val="007A0476"/>
    <w:rsid w:val="007A04BA"/>
    <w:rsid w:val="007A0619"/>
    <w:rsid w:val="007A068A"/>
    <w:rsid w:val="007A0720"/>
    <w:rsid w:val="007A08B7"/>
    <w:rsid w:val="007A08F6"/>
    <w:rsid w:val="007A0B68"/>
    <w:rsid w:val="007A0C4C"/>
    <w:rsid w:val="007A0FB3"/>
    <w:rsid w:val="007A115E"/>
    <w:rsid w:val="007A1358"/>
    <w:rsid w:val="007A13BB"/>
    <w:rsid w:val="007A13E6"/>
    <w:rsid w:val="007A1652"/>
    <w:rsid w:val="007A182A"/>
    <w:rsid w:val="007A1867"/>
    <w:rsid w:val="007A1A2E"/>
    <w:rsid w:val="007A1B36"/>
    <w:rsid w:val="007A1B6A"/>
    <w:rsid w:val="007A1C85"/>
    <w:rsid w:val="007A1E6F"/>
    <w:rsid w:val="007A1F67"/>
    <w:rsid w:val="007A1FBC"/>
    <w:rsid w:val="007A217D"/>
    <w:rsid w:val="007A2257"/>
    <w:rsid w:val="007A22D7"/>
    <w:rsid w:val="007A23C7"/>
    <w:rsid w:val="007A2466"/>
    <w:rsid w:val="007A2509"/>
    <w:rsid w:val="007A26A5"/>
    <w:rsid w:val="007A2711"/>
    <w:rsid w:val="007A29CA"/>
    <w:rsid w:val="007A2A1C"/>
    <w:rsid w:val="007A2EB3"/>
    <w:rsid w:val="007A2F4F"/>
    <w:rsid w:val="007A3210"/>
    <w:rsid w:val="007A335D"/>
    <w:rsid w:val="007A3387"/>
    <w:rsid w:val="007A339C"/>
    <w:rsid w:val="007A3411"/>
    <w:rsid w:val="007A34E9"/>
    <w:rsid w:val="007A3624"/>
    <w:rsid w:val="007A36CB"/>
    <w:rsid w:val="007A36F7"/>
    <w:rsid w:val="007A3767"/>
    <w:rsid w:val="007A37B7"/>
    <w:rsid w:val="007A38F5"/>
    <w:rsid w:val="007A38F7"/>
    <w:rsid w:val="007A39AE"/>
    <w:rsid w:val="007A39E3"/>
    <w:rsid w:val="007A3FCD"/>
    <w:rsid w:val="007A443F"/>
    <w:rsid w:val="007A45DD"/>
    <w:rsid w:val="007A47D6"/>
    <w:rsid w:val="007A4BB6"/>
    <w:rsid w:val="007A4CD5"/>
    <w:rsid w:val="007A4E02"/>
    <w:rsid w:val="007A4F1A"/>
    <w:rsid w:val="007A52FF"/>
    <w:rsid w:val="007A579D"/>
    <w:rsid w:val="007A57F1"/>
    <w:rsid w:val="007A5DE7"/>
    <w:rsid w:val="007A5ECD"/>
    <w:rsid w:val="007A5FD4"/>
    <w:rsid w:val="007A6159"/>
    <w:rsid w:val="007A6168"/>
    <w:rsid w:val="007A6305"/>
    <w:rsid w:val="007A64DC"/>
    <w:rsid w:val="007A66C9"/>
    <w:rsid w:val="007A674F"/>
    <w:rsid w:val="007A684A"/>
    <w:rsid w:val="007A6889"/>
    <w:rsid w:val="007A690F"/>
    <w:rsid w:val="007A6AEB"/>
    <w:rsid w:val="007A6BA9"/>
    <w:rsid w:val="007A6C98"/>
    <w:rsid w:val="007A6DA8"/>
    <w:rsid w:val="007A6DCB"/>
    <w:rsid w:val="007A70C1"/>
    <w:rsid w:val="007A70C4"/>
    <w:rsid w:val="007A710B"/>
    <w:rsid w:val="007A7278"/>
    <w:rsid w:val="007A7288"/>
    <w:rsid w:val="007A7354"/>
    <w:rsid w:val="007A73D7"/>
    <w:rsid w:val="007A7616"/>
    <w:rsid w:val="007A7703"/>
    <w:rsid w:val="007A770F"/>
    <w:rsid w:val="007A7866"/>
    <w:rsid w:val="007A7C69"/>
    <w:rsid w:val="007A7EB4"/>
    <w:rsid w:val="007B001E"/>
    <w:rsid w:val="007B00A3"/>
    <w:rsid w:val="007B01A6"/>
    <w:rsid w:val="007B03E9"/>
    <w:rsid w:val="007B05C1"/>
    <w:rsid w:val="007B075D"/>
    <w:rsid w:val="007B0895"/>
    <w:rsid w:val="007B08D9"/>
    <w:rsid w:val="007B08DD"/>
    <w:rsid w:val="007B0C4F"/>
    <w:rsid w:val="007B0D51"/>
    <w:rsid w:val="007B0DB4"/>
    <w:rsid w:val="007B0EFD"/>
    <w:rsid w:val="007B10FE"/>
    <w:rsid w:val="007B1275"/>
    <w:rsid w:val="007B128F"/>
    <w:rsid w:val="007B131E"/>
    <w:rsid w:val="007B17C8"/>
    <w:rsid w:val="007B1A86"/>
    <w:rsid w:val="007B1A98"/>
    <w:rsid w:val="007B1D22"/>
    <w:rsid w:val="007B1E2C"/>
    <w:rsid w:val="007B2228"/>
    <w:rsid w:val="007B2410"/>
    <w:rsid w:val="007B24DA"/>
    <w:rsid w:val="007B265C"/>
    <w:rsid w:val="007B2776"/>
    <w:rsid w:val="007B282B"/>
    <w:rsid w:val="007B2841"/>
    <w:rsid w:val="007B28F3"/>
    <w:rsid w:val="007B28FF"/>
    <w:rsid w:val="007B2A0A"/>
    <w:rsid w:val="007B2AAB"/>
    <w:rsid w:val="007B2D2B"/>
    <w:rsid w:val="007B2D32"/>
    <w:rsid w:val="007B2DAF"/>
    <w:rsid w:val="007B2E63"/>
    <w:rsid w:val="007B2E90"/>
    <w:rsid w:val="007B2F68"/>
    <w:rsid w:val="007B2F83"/>
    <w:rsid w:val="007B30CC"/>
    <w:rsid w:val="007B32F1"/>
    <w:rsid w:val="007B3625"/>
    <w:rsid w:val="007B365A"/>
    <w:rsid w:val="007B38D0"/>
    <w:rsid w:val="007B3912"/>
    <w:rsid w:val="007B3974"/>
    <w:rsid w:val="007B3A5D"/>
    <w:rsid w:val="007B3C64"/>
    <w:rsid w:val="007B3D30"/>
    <w:rsid w:val="007B3DDF"/>
    <w:rsid w:val="007B3E10"/>
    <w:rsid w:val="007B421D"/>
    <w:rsid w:val="007B462E"/>
    <w:rsid w:val="007B4757"/>
    <w:rsid w:val="007B47C7"/>
    <w:rsid w:val="007B496F"/>
    <w:rsid w:val="007B497E"/>
    <w:rsid w:val="007B4C14"/>
    <w:rsid w:val="007B4D35"/>
    <w:rsid w:val="007B4E26"/>
    <w:rsid w:val="007B4F9F"/>
    <w:rsid w:val="007B4FB6"/>
    <w:rsid w:val="007B53E4"/>
    <w:rsid w:val="007B55C0"/>
    <w:rsid w:val="007B5682"/>
    <w:rsid w:val="007B574D"/>
    <w:rsid w:val="007B585A"/>
    <w:rsid w:val="007B5AFC"/>
    <w:rsid w:val="007B5B92"/>
    <w:rsid w:val="007B5E66"/>
    <w:rsid w:val="007B5F52"/>
    <w:rsid w:val="007B6264"/>
    <w:rsid w:val="007B62AD"/>
    <w:rsid w:val="007B6558"/>
    <w:rsid w:val="007B65E1"/>
    <w:rsid w:val="007B6664"/>
    <w:rsid w:val="007B678D"/>
    <w:rsid w:val="007B6A9D"/>
    <w:rsid w:val="007B6B42"/>
    <w:rsid w:val="007B6B58"/>
    <w:rsid w:val="007B6BCE"/>
    <w:rsid w:val="007B6C15"/>
    <w:rsid w:val="007B6DCF"/>
    <w:rsid w:val="007B6EEC"/>
    <w:rsid w:val="007B6FB9"/>
    <w:rsid w:val="007B71B7"/>
    <w:rsid w:val="007B71C2"/>
    <w:rsid w:val="007B71C9"/>
    <w:rsid w:val="007B72BD"/>
    <w:rsid w:val="007B7308"/>
    <w:rsid w:val="007B7410"/>
    <w:rsid w:val="007B7488"/>
    <w:rsid w:val="007B7490"/>
    <w:rsid w:val="007B75FB"/>
    <w:rsid w:val="007B7677"/>
    <w:rsid w:val="007B76A6"/>
    <w:rsid w:val="007B77BC"/>
    <w:rsid w:val="007B7B97"/>
    <w:rsid w:val="007B7C41"/>
    <w:rsid w:val="007C0010"/>
    <w:rsid w:val="007C0241"/>
    <w:rsid w:val="007C0275"/>
    <w:rsid w:val="007C02CE"/>
    <w:rsid w:val="007C0325"/>
    <w:rsid w:val="007C095F"/>
    <w:rsid w:val="007C097B"/>
    <w:rsid w:val="007C0A6E"/>
    <w:rsid w:val="007C0AB5"/>
    <w:rsid w:val="007C0E04"/>
    <w:rsid w:val="007C0EC8"/>
    <w:rsid w:val="007C0ED0"/>
    <w:rsid w:val="007C120C"/>
    <w:rsid w:val="007C12A1"/>
    <w:rsid w:val="007C134E"/>
    <w:rsid w:val="007C1378"/>
    <w:rsid w:val="007C1449"/>
    <w:rsid w:val="007C1487"/>
    <w:rsid w:val="007C14C7"/>
    <w:rsid w:val="007C16A6"/>
    <w:rsid w:val="007C1A14"/>
    <w:rsid w:val="007C1AF7"/>
    <w:rsid w:val="007C1E14"/>
    <w:rsid w:val="007C1E2C"/>
    <w:rsid w:val="007C1E6A"/>
    <w:rsid w:val="007C1EFD"/>
    <w:rsid w:val="007C1F69"/>
    <w:rsid w:val="007C1FD1"/>
    <w:rsid w:val="007C21C6"/>
    <w:rsid w:val="007C2257"/>
    <w:rsid w:val="007C2296"/>
    <w:rsid w:val="007C232F"/>
    <w:rsid w:val="007C2607"/>
    <w:rsid w:val="007C26B8"/>
    <w:rsid w:val="007C27C9"/>
    <w:rsid w:val="007C27E4"/>
    <w:rsid w:val="007C29B0"/>
    <w:rsid w:val="007C2A96"/>
    <w:rsid w:val="007C2CA9"/>
    <w:rsid w:val="007C2D1D"/>
    <w:rsid w:val="007C2D6B"/>
    <w:rsid w:val="007C2E3A"/>
    <w:rsid w:val="007C3176"/>
    <w:rsid w:val="007C31DA"/>
    <w:rsid w:val="007C3422"/>
    <w:rsid w:val="007C34DA"/>
    <w:rsid w:val="007C3761"/>
    <w:rsid w:val="007C3782"/>
    <w:rsid w:val="007C37F5"/>
    <w:rsid w:val="007C3A35"/>
    <w:rsid w:val="007C3BF3"/>
    <w:rsid w:val="007C3DC1"/>
    <w:rsid w:val="007C403C"/>
    <w:rsid w:val="007C4390"/>
    <w:rsid w:val="007C491D"/>
    <w:rsid w:val="007C4AEF"/>
    <w:rsid w:val="007C4CBC"/>
    <w:rsid w:val="007C4CC2"/>
    <w:rsid w:val="007C4CF5"/>
    <w:rsid w:val="007C4F4E"/>
    <w:rsid w:val="007C4F6D"/>
    <w:rsid w:val="007C51C1"/>
    <w:rsid w:val="007C5420"/>
    <w:rsid w:val="007C5764"/>
    <w:rsid w:val="007C57A0"/>
    <w:rsid w:val="007C585C"/>
    <w:rsid w:val="007C591F"/>
    <w:rsid w:val="007C59F0"/>
    <w:rsid w:val="007C5A4D"/>
    <w:rsid w:val="007C5C02"/>
    <w:rsid w:val="007C5DDC"/>
    <w:rsid w:val="007C5ECA"/>
    <w:rsid w:val="007C6104"/>
    <w:rsid w:val="007C642A"/>
    <w:rsid w:val="007C6729"/>
    <w:rsid w:val="007C674F"/>
    <w:rsid w:val="007C6843"/>
    <w:rsid w:val="007C6882"/>
    <w:rsid w:val="007C68AE"/>
    <w:rsid w:val="007C6B7F"/>
    <w:rsid w:val="007C6DD4"/>
    <w:rsid w:val="007C715D"/>
    <w:rsid w:val="007C727A"/>
    <w:rsid w:val="007C7336"/>
    <w:rsid w:val="007C7706"/>
    <w:rsid w:val="007C7714"/>
    <w:rsid w:val="007C7763"/>
    <w:rsid w:val="007C7773"/>
    <w:rsid w:val="007C7B03"/>
    <w:rsid w:val="007C7F35"/>
    <w:rsid w:val="007D01B0"/>
    <w:rsid w:val="007D023C"/>
    <w:rsid w:val="007D029E"/>
    <w:rsid w:val="007D0472"/>
    <w:rsid w:val="007D06FC"/>
    <w:rsid w:val="007D07E5"/>
    <w:rsid w:val="007D093F"/>
    <w:rsid w:val="007D0941"/>
    <w:rsid w:val="007D0B01"/>
    <w:rsid w:val="007D0BDF"/>
    <w:rsid w:val="007D0C00"/>
    <w:rsid w:val="007D0D12"/>
    <w:rsid w:val="007D109D"/>
    <w:rsid w:val="007D1147"/>
    <w:rsid w:val="007D125F"/>
    <w:rsid w:val="007D127A"/>
    <w:rsid w:val="007D147A"/>
    <w:rsid w:val="007D159F"/>
    <w:rsid w:val="007D19FE"/>
    <w:rsid w:val="007D1A40"/>
    <w:rsid w:val="007D1D7F"/>
    <w:rsid w:val="007D1DA8"/>
    <w:rsid w:val="007D1E62"/>
    <w:rsid w:val="007D1F50"/>
    <w:rsid w:val="007D1FA8"/>
    <w:rsid w:val="007D20D6"/>
    <w:rsid w:val="007D24C6"/>
    <w:rsid w:val="007D2532"/>
    <w:rsid w:val="007D27B6"/>
    <w:rsid w:val="007D2BA9"/>
    <w:rsid w:val="007D2E25"/>
    <w:rsid w:val="007D2E71"/>
    <w:rsid w:val="007D302F"/>
    <w:rsid w:val="007D318B"/>
    <w:rsid w:val="007D333A"/>
    <w:rsid w:val="007D3494"/>
    <w:rsid w:val="007D3668"/>
    <w:rsid w:val="007D3672"/>
    <w:rsid w:val="007D3774"/>
    <w:rsid w:val="007D39A9"/>
    <w:rsid w:val="007D3AA3"/>
    <w:rsid w:val="007D3C0C"/>
    <w:rsid w:val="007D3C10"/>
    <w:rsid w:val="007D3CB6"/>
    <w:rsid w:val="007D3D0F"/>
    <w:rsid w:val="007D3D4C"/>
    <w:rsid w:val="007D4072"/>
    <w:rsid w:val="007D40B5"/>
    <w:rsid w:val="007D41DC"/>
    <w:rsid w:val="007D4497"/>
    <w:rsid w:val="007D492B"/>
    <w:rsid w:val="007D49F6"/>
    <w:rsid w:val="007D4AFE"/>
    <w:rsid w:val="007D4B8A"/>
    <w:rsid w:val="007D52D1"/>
    <w:rsid w:val="007D5354"/>
    <w:rsid w:val="007D560A"/>
    <w:rsid w:val="007D5629"/>
    <w:rsid w:val="007D58E8"/>
    <w:rsid w:val="007D59D8"/>
    <w:rsid w:val="007D5A60"/>
    <w:rsid w:val="007D5B98"/>
    <w:rsid w:val="007D5DFE"/>
    <w:rsid w:val="007D5E47"/>
    <w:rsid w:val="007D639F"/>
    <w:rsid w:val="007D6468"/>
    <w:rsid w:val="007D665E"/>
    <w:rsid w:val="007D67C7"/>
    <w:rsid w:val="007D6B3E"/>
    <w:rsid w:val="007D6B5D"/>
    <w:rsid w:val="007D6C66"/>
    <w:rsid w:val="007D6CBC"/>
    <w:rsid w:val="007D6DD5"/>
    <w:rsid w:val="007D6E22"/>
    <w:rsid w:val="007D6F93"/>
    <w:rsid w:val="007D6FB5"/>
    <w:rsid w:val="007D72AC"/>
    <w:rsid w:val="007D72B8"/>
    <w:rsid w:val="007D7379"/>
    <w:rsid w:val="007D73DB"/>
    <w:rsid w:val="007D7596"/>
    <w:rsid w:val="007D77E3"/>
    <w:rsid w:val="007D7891"/>
    <w:rsid w:val="007D79B9"/>
    <w:rsid w:val="007D7AAF"/>
    <w:rsid w:val="007D7D3A"/>
    <w:rsid w:val="007D7F9C"/>
    <w:rsid w:val="007E0312"/>
    <w:rsid w:val="007E03B0"/>
    <w:rsid w:val="007E0481"/>
    <w:rsid w:val="007E04A2"/>
    <w:rsid w:val="007E0574"/>
    <w:rsid w:val="007E05C4"/>
    <w:rsid w:val="007E05DD"/>
    <w:rsid w:val="007E08A9"/>
    <w:rsid w:val="007E08DF"/>
    <w:rsid w:val="007E0A95"/>
    <w:rsid w:val="007E0B1D"/>
    <w:rsid w:val="007E0BBA"/>
    <w:rsid w:val="007E0CEC"/>
    <w:rsid w:val="007E0D54"/>
    <w:rsid w:val="007E10CD"/>
    <w:rsid w:val="007E11C6"/>
    <w:rsid w:val="007E125D"/>
    <w:rsid w:val="007E13B5"/>
    <w:rsid w:val="007E1511"/>
    <w:rsid w:val="007E157F"/>
    <w:rsid w:val="007E163C"/>
    <w:rsid w:val="007E18B2"/>
    <w:rsid w:val="007E18FE"/>
    <w:rsid w:val="007E1D2F"/>
    <w:rsid w:val="007E21A5"/>
    <w:rsid w:val="007E21EB"/>
    <w:rsid w:val="007E2315"/>
    <w:rsid w:val="007E236D"/>
    <w:rsid w:val="007E23F7"/>
    <w:rsid w:val="007E2445"/>
    <w:rsid w:val="007E2712"/>
    <w:rsid w:val="007E2931"/>
    <w:rsid w:val="007E2ADA"/>
    <w:rsid w:val="007E2D2E"/>
    <w:rsid w:val="007E2D93"/>
    <w:rsid w:val="007E351D"/>
    <w:rsid w:val="007E35D5"/>
    <w:rsid w:val="007E35DC"/>
    <w:rsid w:val="007E361C"/>
    <w:rsid w:val="007E36F0"/>
    <w:rsid w:val="007E36FD"/>
    <w:rsid w:val="007E37E0"/>
    <w:rsid w:val="007E39AA"/>
    <w:rsid w:val="007E3C5B"/>
    <w:rsid w:val="007E3CDB"/>
    <w:rsid w:val="007E3D00"/>
    <w:rsid w:val="007E3DC1"/>
    <w:rsid w:val="007E3E80"/>
    <w:rsid w:val="007E3F25"/>
    <w:rsid w:val="007E4003"/>
    <w:rsid w:val="007E4036"/>
    <w:rsid w:val="007E4164"/>
    <w:rsid w:val="007E427E"/>
    <w:rsid w:val="007E42B9"/>
    <w:rsid w:val="007E43AE"/>
    <w:rsid w:val="007E4406"/>
    <w:rsid w:val="007E44B4"/>
    <w:rsid w:val="007E45B2"/>
    <w:rsid w:val="007E4615"/>
    <w:rsid w:val="007E48EA"/>
    <w:rsid w:val="007E4964"/>
    <w:rsid w:val="007E4978"/>
    <w:rsid w:val="007E527E"/>
    <w:rsid w:val="007E5283"/>
    <w:rsid w:val="007E54B1"/>
    <w:rsid w:val="007E54BB"/>
    <w:rsid w:val="007E575C"/>
    <w:rsid w:val="007E58A3"/>
    <w:rsid w:val="007E592D"/>
    <w:rsid w:val="007E5B17"/>
    <w:rsid w:val="007E5FEA"/>
    <w:rsid w:val="007E62AE"/>
    <w:rsid w:val="007E62D4"/>
    <w:rsid w:val="007E63E1"/>
    <w:rsid w:val="007E64C5"/>
    <w:rsid w:val="007E6714"/>
    <w:rsid w:val="007E6881"/>
    <w:rsid w:val="007E6BF3"/>
    <w:rsid w:val="007E6CF5"/>
    <w:rsid w:val="007E6FA8"/>
    <w:rsid w:val="007E6FAE"/>
    <w:rsid w:val="007E71B0"/>
    <w:rsid w:val="007E7269"/>
    <w:rsid w:val="007E7516"/>
    <w:rsid w:val="007E75F9"/>
    <w:rsid w:val="007E764C"/>
    <w:rsid w:val="007E7725"/>
    <w:rsid w:val="007E7751"/>
    <w:rsid w:val="007E7788"/>
    <w:rsid w:val="007E7888"/>
    <w:rsid w:val="007E7908"/>
    <w:rsid w:val="007E7956"/>
    <w:rsid w:val="007E7AE7"/>
    <w:rsid w:val="007E7F9F"/>
    <w:rsid w:val="007F0252"/>
    <w:rsid w:val="007F046B"/>
    <w:rsid w:val="007F04FA"/>
    <w:rsid w:val="007F077D"/>
    <w:rsid w:val="007F081D"/>
    <w:rsid w:val="007F09C3"/>
    <w:rsid w:val="007F0C5F"/>
    <w:rsid w:val="007F1108"/>
    <w:rsid w:val="007F110A"/>
    <w:rsid w:val="007F113C"/>
    <w:rsid w:val="007F1339"/>
    <w:rsid w:val="007F15C1"/>
    <w:rsid w:val="007F177F"/>
    <w:rsid w:val="007F17C6"/>
    <w:rsid w:val="007F19B4"/>
    <w:rsid w:val="007F1A87"/>
    <w:rsid w:val="007F1B02"/>
    <w:rsid w:val="007F1C4E"/>
    <w:rsid w:val="007F1CF8"/>
    <w:rsid w:val="007F1E81"/>
    <w:rsid w:val="007F1FD9"/>
    <w:rsid w:val="007F2012"/>
    <w:rsid w:val="007F2060"/>
    <w:rsid w:val="007F21DC"/>
    <w:rsid w:val="007F22AA"/>
    <w:rsid w:val="007F2324"/>
    <w:rsid w:val="007F2344"/>
    <w:rsid w:val="007F2447"/>
    <w:rsid w:val="007F244C"/>
    <w:rsid w:val="007F2469"/>
    <w:rsid w:val="007F24A7"/>
    <w:rsid w:val="007F2698"/>
    <w:rsid w:val="007F270F"/>
    <w:rsid w:val="007F287F"/>
    <w:rsid w:val="007F289B"/>
    <w:rsid w:val="007F2A21"/>
    <w:rsid w:val="007F2BF7"/>
    <w:rsid w:val="007F2CAC"/>
    <w:rsid w:val="007F2CC0"/>
    <w:rsid w:val="007F2E3D"/>
    <w:rsid w:val="007F2E9D"/>
    <w:rsid w:val="007F2EC3"/>
    <w:rsid w:val="007F3068"/>
    <w:rsid w:val="007F31E4"/>
    <w:rsid w:val="007F32A7"/>
    <w:rsid w:val="007F343B"/>
    <w:rsid w:val="007F34BA"/>
    <w:rsid w:val="007F3606"/>
    <w:rsid w:val="007F390D"/>
    <w:rsid w:val="007F3943"/>
    <w:rsid w:val="007F397B"/>
    <w:rsid w:val="007F3A27"/>
    <w:rsid w:val="007F3A2B"/>
    <w:rsid w:val="007F3AA0"/>
    <w:rsid w:val="007F3B74"/>
    <w:rsid w:val="007F3BC7"/>
    <w:rsid w:val="007F3EF0"/>
    <w:rsid w:val="007F43FE"/>
    <w:rsid w:val="007F49A1"/>
    <w:rsid w:val="007F4B46"/>
    <w:rsid w:val="007F4F34"/>
    <w:rsid w:val="007F51A2"/>
    <w:rsid w:val="007F5538"/>
    <w:rsid w:val="007F55D7"/>
    <w:rsid w:val="007F5950"/>
    <w:rsid w:val="007F5A2F"/>
    <w:rsid w:val="007F5AB8"/>
    <w:rsid w:val="007F5B3E"/>
    <w:rsid w:val="007F5B63"/>
    <w:rsid w:val="007F5CD9"/>
    <w:rsid w:val="007F5DB6"/>
    <w:rsid w:val="007F5DDC"/>
    <w:rsid w:val="007F5E4F"/>
    <w:rsid w:val="007F5E97"/>
    <w:rsid w:val="007F604E"/>
    <w:rsid w:val="007F6164"/>
    <w:rsid w:val="007F6247"/>
    <w:rsid w:val="007F62E2"/>
    <w:rsid w:val="007F643A"/>
    <w:rsid w:val="007F6827"/>
    <w:rsid w:val="007F6878"/>
    <w:rsid w:val="007F6898"/>
    <w:rsid w:val="007F6C17"/>
    <w:rsid w:val="007F6CAE"/>
    <w:rsid w:val="007F6D82"/>
    <w:rsid w:val="007F7460"/>
    <w:rsid w:val="007F74CD"/>
    <w:rsid w:val="007F755A"/>
    <w:rsid w:val="007F7576"/>
    <w:rsid w:val="007F79ED"/>
    <w:rsid w:val="007F79FD"/>
    <w:rsid w:val="007F7CE5"/>
    <w:rsid w:val="007F7FE3"/>
    <w:rsid w:val="0080016D"/>
    <w:rsid w:val="00800187"/>
    <w:rsid w:val="0080030B"/>
    <w:rsid w:val="008004EE"/>
    <w:rsid w:val="0080052A"/>
    <w:rsid w:val="008006D9"/>
    <w:rsid w:val="008008D0"/>
    <w:rsid w:val="00801046"/>
    <w:rsid w:val="008016DB"/>
    <w:rsid w:val="0080177B"/>
    <w:rsid w:val="0080177E"/>
    <w:rsid w:val="008018BE"/>
    <w:rsid w:val="008018F8"/>
    <w:rsid w:val="0080195E"/>
    <w:rsid w:val="00801D3C"/>
    <w:rsid w:val="00801F35"/>
    <w:rsid w:val="00801F3B"/>
    <w:rsid w:val="008021C3"/>
    <w:rsid w:val="008023AC"/>
    <w:rsid w:val="00802501"/>
    <w:rsid w:val="00802627"/>
    <w:rsid w:val="0080274D"/>
    <w:rsid w:val="008027C8"/>
    <w:rsid w:val="008029D9"/>
    <w:rsid w:val="00802AF7"/>
    <w:rsid w:val="00802B2A"/>
    <w:rsid w:val="00802C06"/>
    <w:rsid w:val="00802D2F"/>
    <w:rsid w:val="00802E59"/>
    <w:rsid w:val="00802F79"/>
    <w:rsid w:val="00802F80"/>
    <w:rsid w:val="00802FA9"/>
    <w:rsid w:val="008030AD"/>
    <w:rsid w:val="008030E0"/>
    <w:rsid w:val="0080326E"/>
    <w:rsid w:val="008035FF"/>
    <w:rsid w:val="00803705"/>
    <w:rsid w:val="0080371C"/>
    <w:rsid w:val="0080376A"/>
    <w:rsid w:val="00803789"/>
    <w:rsid w:val="008038F7"/>
    <w:rsid w:val="008039C7"/>
    <w:rsid w:val="00803BEF"/>
    <w:rsid w:val="00803C1D"/>
    <w:rsid w:val="00803C29"/>
    <w:rsid w:val="00803E9E"/>
    <w:rsid w:val="00803EB5"/>
    <w:rsid w:val="00803F30"/>
    <w:rsid w:val="00804159"/>
    <w:rsid w:val="0080426F"/>
    <w:rsid w:val="00804514"/>
    <w:rsid w:val="008045C7"/>
    <w:rsid w:val="00804614"/>
    <w:rsid w:val="008047F7"/>
    <w:rsid w:val="00804B7B"/>
    <w:rsid w:val="0080501A"/>
    <w:rsid w:val="008053AC"/>
    <w:rsid w:val="008054B3"/>
    <w:rsid w:val="008054C3"/>
    <w:rsid w:val="008057FA"/>
    <w:rsid w:val="00805816"/>
    <w:rsid w:val="00805A35"/>
    <w:rsid w:val="00805C5D"/>
    <w:rsid w:val="00805C73"/>
    <w:rsid w:val="00805E0A"/>
    <w:rsid w:val="0080607E"/>
    <w:rsid w:val="00806347"/>
    <w:rsid w:val="0080639B"/>
    <w:rsid w:val="00806719"/>
    <w:rsid w:val="008068E5"/>
    <w:rsid w:val="0080697D"/>
    <w:rsid w:val="00806AB8"/>
    <w:rsid w:val="00806E62"/>
    <w:rsid w:val="00806F2D"/>
    <w:rsid w:val="00806F6D"/>
    <w:rsid w:val="00806F9B"/>
    <w:rsid w:val="0080704B"/>
    <w:rsid w:val="0080736A"/>
    <w:rsid w:val="008073BE"/>
    <w:rsid w:val="008075D9"/>
    <w:rsid w:val="00807690"/>
    <w:rsid w:val="008078D5"/>
    <w:rsid w:val="00807C04"/>
    <w:rsid w:val="00807CC1"/>
    <w:rsid w:val="00807FE8"/>
    <w:rsid w:val="00807FFB"/>
    <w:rsid w:val="00810434"/>
    <w:rsid w:val="008104E6"/>
    <w:rsid w:val="00810532"/>
    <w:rsid w:val="00810535"/>
    <w:rsid w:val="0081056D"/>
    <w:rsid w:val="008105D2"/>
    <w:rsid w:val="008106F4"/>
    <w:rsid w:val="008106FB"/>
    <w:rsid w:val="00810746"/>
    <w:rsid w:val="008107B2"/>
    <w:rsid w:val="00810BA8"/>
    <w:rsid w:val="00810BB3"/>
    <w:rsid w:val="00810F6D"/>
    <w:rsid w:val="0081100E"/>
    <w:rsid w:val="00811161"/>
    <w:rsid w:val="00811202"/>
    <w:rsid w:val="00811287"/>
    <w:rsid w:val="00811405"/>
    <w:rsid w:val="008119B9"/>
    <w:rsid w:val="00812178"/>
    <w:rsid w:val="008121E1"/>
    <w:rsid w:val="00812285"/>
    <w:rsid w:val="008124AC"/>
    <w:rsid w:val="0081252A"/>
    <w:rsid w:val="00812594"/>
    <w:rsid w:val="0081263A"/>
    <w:rsid w:val="0081295E"/>
    <w:rsid w:val="00812D44"/>
    <w:rsid w:val="00812DC4"/>
    <w:rsid w:val="00812E52"/>
    <w:rsid w:val="00812F36"/>
    <w:rsid w:val="008131A6"/>
    <w:rsid w:val="008131D1"/>
    <w:rsid w:val="00813342"/>
    <w:rsid w:val="00813360"/>
    <w:rsid w:val="00813430"/>
    <w:rsid w:val="00813607"/>
    <w:rsid w:val="008136DA"/>
    <w:rsid w:val="00813800"/>
    <w:rsid w:val="00813910"/>
    <w:rsid w:val="0081392E"/>
    <w:rsid w:val="00813999"/>
    <w:rsid w:val="00813B9A"/>
    <w:rsid w:val="00813C62"/>
    <w:rsid w:val="00813D67"/>
    <w:rsid w:val="00813F8C"/>
    <w:rsid w:val="008140E0"/>
    <w:rsid w:val="0081422B"/>
    <w:rsid w:val="0081459E"/>
    <w:rsid w:val="0081472C"/>
    <w:rsid w:val="00814B4D"/>
    <w:rsid w:val="00814BF7"/>
    <w:rsid w:val="00814CCF"/>
    <w:rsid w:val="00814DF1"/>
    <w:rsid w:val="008150F1"/>
    <w:rsid w:val="008152F2"/>
    <w:rsid w:val="0081534B"/>
    <w:rsid w:val="00815468"/>
    <w:rsid w:val="008154B3"/>
    <w:rsid w:val="00815500"/>
    <w:rsid w:val="0081564C"/>
    <w:rsid w:val="0081566E"/>
    <w:rsid w:val="00815BE3"/>
    <w:rsid w:val="00815C0D"/>
    <w:rsid w:val="00815CF8"/>
    <w:rsid w:val="00815E0F"/>
    <w:rsid w:val="00816050"/>
    <w:rsid w:val="008161E1"/>
    <w:rsid w:val="00816373"/>
    <w:rsid w:val="008163AB"/>
    <w:rsid w:val="008163D3"/>
    <w:rsid w:val="008164ED"/>
    <w:rsid w:val="00816638"/>
    <w:rsid w:val="00816974"/>
    <w:rsid w:val="00816AAA"/>
    <w:rsid w:val="00816B71"/>
    <w:rsid w:val="00816BC0"/>
    <w:rsid w:val="00816D02"/>
    <w:rsid w:val="00816E65"/>
    <w:rsid w:val="00816EE8"/>
    <w:rsid w:val="0081703A"/>
    <w:rsid w:val="008170BA"/>
    <w:rsid w:val="008171E9"/>
    <w:rsid w:val="0081722A"/>
    <w:rsid w:val="008172EA"/>
    <w:rsid w:val="0081755D"/>
    <w:rsid w:val="0081757D"/>
    <w:rsid w:val="00817651"/>
    <w:rsid w:val="0081770F"/>
    <w:rsid w:val="00817783"/>
    <w:rsid w:val="0081796C"/>
    <w:rsid w:val="008179AA"/>
    <w:rsid w:val="00817A36"/>
    <w:rsid w:val="00817A8E"/>
    <w:rsid w:val="00817B0E"/>
    <w:rsid w:val="00817F04"/>
    <w:rsid w:val="00817F0D"/>
    <w:rsid w:val="008202B7"/>
    <w:rsid w:val="008203CD"/>
    <w:rsid w:val="008203E9"/>
    <w:rsid w:val="00820475"/>
    <w:rsid w:val="008207CF"/>
    <w:rsid w:val="00820896"/>
    <w:rsid w:val="00820B9A"/>
    <w:rsid w:val="00820C64"/>
    <w:rsid w:val="00820D2A"/>
    <w:rsid w:val="00820ECF"/>
    <w:rsid w:val="0082101D"/>
    <w:rsid w:val="008212AD"/>
    <w:rsid w:val="008213FD"/>
    <w:rsid w:val="008215DF"/>
    <w:rsid w:val="00821611"/>
    <w:rsid w:val="008217E5"/>
    <w:rsid w:val="008217E7"/>
    <w:rsid w:val="00821A81"/>
    <w:rsid w:val="00821CED"/>
    <w:rsid w:val="00821EBB"/>
    <w:rsid w:val="00821FAD"/>
    <w:rsid w:val="00822020"/>
    <w:rsid w:val="0082202B"/>
    <w:rsid w:val="008220BD"/>
    <w:rsid w:val="008220FA"/>
    <w:rsid w:val="008223FD"/>
    <w:rsid w:val="00822542"/>
    <w:rsid w:val="00822627"/>
    <w:rsid w:val="0082266C"/>
    <w:rsid w:val="008226A6"/>
    <w:rsid w:val="008226C7"/>
    <w:rsid w:val="00822D64"/>
    <w:rsid w:val="00822FA2"/>
    <w:rsid w:val="00823129"/>
    <w:rsid w:val="00823202"/>
    <w:rsid w:val="008232E0"/>
    <w:rsid w:val="0082330E"/>
    <w:rsid w:val="008233E1"/>
    <w:rsid w:val="008235B0"/>
    <w:rsid w:val="008236E9"/>
    <w:rsid w:val="0082377E"/>
    <w:rsid w:val="00823894"/>
    <w:rsid w:val="00823B09"/>
    <w:rsid w:val="00823F1D"/>
    <w:rsid w:val="00823F3A"/>
    <w:rsid w:val="00824236"/>
    <w:rsid w:val="008242A5"/>
    <w:rsid w:val="008243A8"/>
    <w:rsid w:val="008244C1"/>
    <w:rsid w:val="00824539"/>
    <w:rsid w:val="008246E6"/>
    <w:rsid w:val="0082470D"/>
    <w:rsid w:val="00824762"/>
    <w:rsid w:val="0082482C"/>
    <w:rsid w:val="00824912"/>
    <w:rsid w:val="00824A21"/>
    <w:rsid w:val="00824A5D"/>
    <w:rsid w:val="00824CE0"/>
    <w:rsid w:val="00824EBF"/>
    <w:rsid w:val="00825304"/>
    <w:rsid w:val="008254B0"/>
    <w:rsid w:val="00825603"/>
    <w:rsid w:val="008256F4"/>
    <w:rsid w:val="0082587A"/>
    <w:rsid w:val="00825B1B"/>
    <w:rsid w:val="00825B44"/>
    <w:rsid w:val="00825D4E"/>
    <w:rsid w:val="00825D7E"/>
    <w:rsid w:val="00825E62"/>
    <w:rsid w:val="00826255"/>
    <w:rsid w:val="0082630C"/>
    <w:rsid w:val="0082696F"/>
    <w:rsid w:val="00826988"/>
    <w:rsid w:val="008269AB"/>
    <w:rsid w:val="00826ECF"/>
    <w:rsid w:val="00826F08"/>
    <w:rsid w:val="008271A5"/>
    <w:rsid w:val="00827238"/>
    <w:rsid w:val="00827505"/>
    <w:rsid w:val="00827697"/>
    <w:rsid w:val="008276AB"/>
    <w:rsid w:val="008279D4"/>
    <w:rsid w:val="00827C2E"/>
    <w:rsid w:val="00827C5F"/>
    <w:rsid w:val="00827C62"/>
    <w:rsid w:val="00827D0B"/>
    <w:rsid w:val="00827E0D"/>
    <w:rsid w:val="00827EFE"/>
    <w:rsid w:val="00827FC3"/>
    <w:rsid w:val="008300C5"/>
    <w:rsid w:val="00830191"/>
    <w:rsid w:val="00830533"/>
    <w:rsid w:val="008306EE"/>
    <w:rsid w:val="00830AA4"/>
    <w:rsid w:val="00830B46"/>
    <w:rsid w:val="00830B51"/>
    <w:rsid w:val="00830BA2"/>
    <w:rsid w:val="00830C15"/>
    <w:rsid w:val="00830C70"/>
    <w:rsid w:val="00830CA0"/>
    <w:rsid w:val="00830D58"/>
    <w:rsid w:val="008310A0"/>
    <w:rsid w:val="008310FD"/>
    <w:rsid w:val="008311A6"/>
    <w:rsid w:val="00831204"/>
    <w:rsid w:val="00831244"/>
    <w:rsid w:val="00831372"/>
    <w:rsid w:val="00831422"/>
    <w:rsid w:val="00831488"/>
    <w:rsid w:val="008314E1"/>
    <w:rsid w:val="00831604"/>
    <w:rsid w:val="0083185D"/>
    <w:rsid w:val="00831E93"/>
    <w:rsid w:val="00832109"/>
    <w:rsid w:val="008321C5"/>
    <w:rsid w:val="00832329"/>
    <w:rsid w:val="008323CF"/>
    <w:rsid w:val="008323D5"/>
    <w:rsid w:val="00832780"/>
    <w:rsid w:val="008328C9"/>
    <w:rsid w:val="00832998"/>
    <w:rsid w:val="00832E25"/>
    <w:rsid w:val="00832E8F"/>
    <w:rsid w:val="0083301B"/>
    <w:rsid w:val="008330B6"/>
    <w:rsid w:val="008331D1"/>
    <w:rsid w:val="008331F5"/>
    <w:rsid w:val="0083347D"/>
    <w:rsid w:val="0083356D"/>
    <w:rsid w:val="00833572"/>
    <w:rsid w:val="00833578"/>
    <w:rsid w:val="008336B2"/>
    <w:rsid w:val="008336D5"/>
    <w:rsid w:val="008336D6"/>
    <w:rsid w:val="0083371E"/>
    <w:rsid w:val="00833BC0"/>
    <w:rsid w:val="008340D3"/>
    <w:rsid w:val="008341D2"/>
    <w:rsid w:val="0083439A"/>
    <w:rsid w:val="008344B5"/>
    <w:rsid w:val="00834678"/>
    <w:rsid w:val="00834707"/>
    <w:rsid w:val="0083472C"/>
    <w:rsid w:val="00834A59"/>
    <w:rsid w:val="00834A79"/>
    <w:rsid w:val="00834C24"/>
    <w:rsid w:val="00834D1B"/>
    <w:rsid w:val="00834E24"/>
    <w:rsid w:val="00834E9E"/>
    <w:rsid w:val="008350A8"/>
    <w:rsid w:val="008350D8"/>
    <w:rsid w:val="00835363"/>
    <w:rsid w:val="008355D5"/>
    <w:rsid w:val="0083563E"/>
    <w:rsid w:val="00835671"/>
    <w:rsid w:val="00835A9A"/>
    <w:rsid w:val="00835BED"/>
    <w:rsid w:val="00835D0B"/>
    <w:rsid w:val="00835D40"/>
    <w:rsid w:val="00835E62"/>
    <w:rsid w:val="008362AC"/>
    <w:rsid w:val="008364A7"/>
    <w:rsid w:val="00836A25"/>
    <w:rsid w:val="00836D74"/>
    <w:rsid w:val="00836EF7"/>
    <w:rsid w:val="00836FBA"/>
    <w:rsid w:val="00836FE1"/>
    <w:rsid w:val="00837041"/>
    <w:rsid w:val="008370CD"/>
    <w:rsid w:val="0083723E"/>
    <w:rsid w:val="008372BB"/>
    <w:rsid w:val="008372F6"/>
    <w:rsid w:val="0083737A"/>
    <w:rsid w:val="00837405"/>
    <w:rsid w:val="00837490"/>
    <w:rsid w:val="0083758E"/>
    <w:rsid w:val="00837775"/>
    <w:rsid w:val="0083784E"/>
    <w:rsid w:val="008378BB"/>
    <w:rsid w:val="00837B57"/>
    <w:rsid w:val="00837B9E"/>
    <w:rsid w:val="00837C15"/>
    <w:rsid w:val="0084006D"/>
    <w:rsid w:val="008400E2"/>
    <w:rsid w:val="008401FD"/>
    <w:rsid w:val="0084037D"/>
    <w:rsid w:val="00840419"/>
    <w:rsid w:val="0084059B"/>
    <w:rsid w:val="008406E4"/>
    <w:rsid w:val="0084070A"/>
    <w:rsid w:val="008408EC"/>
    <w:rsid w:val="0084095B"/>
    <w:rsid w:val="00840974"/>
    <w:rsid w:val="00840A2D"/>
    <w:rsid w:val="00840DBD"/>
    <w:rsid w:val="00841008"/>
    <w:rsid w:val="00841271"/>
    <w:rsid w:val="0084137D"/>
    <w:rsid w:val="008413D6"/>
    <w:rsid w:val="00841486"/>
    <w:rsid w:val="00841527"/>
    <w:rsid w:val="0084153C"/>
    <w:rsid w:val="0084165B"/>
    <w:rsid w:val="0084179A"/>
    <w:rsid w:val="0084181E"/>
    <w:rsid w:val="00841CA3"/>
    <w:rsid w:val="00841F59"/>
    <w:rsid w:val="00842048"/>
    <w:rsid w:val="008420AC"/>
    <w:rsid w:val="00842111"/>
    <w:rsid w:val="00842148"/>
    <w:rsid w:val="0084214D"/>
    <w:rsid w:val="00842375"/>
    <w:rsid w:val="00842413"/>
    <w:rsid w:val="00842483"/>
    <w:rsid w:val="00842519"/>
    <w:rsid w:val="0084258F"/>
    <w:rsid w:val="008425D8"/>
    <w:rsid w:val="00842714"/>
    <w:rsid w:val="00842736"/>
    <w:rsid w:val="00842B2C"/>
    <w:rsid w:val="00843046"/>
    <w:rsid w:val="008432B7"/>
    <w:rsid w:val="008433EC"/>
    <w:rsid w:val="00843475"/>
    <w:rsid w:val="0084354D"/>
    <w:rsid w:val="008437FD"/>
    <w:rsid w:val="00843891"/>
    <w:rsid w:val="00843C0E"/>
    <w:rsid w:val="00843CE3"/>
    <w:rsid w:val="008440D5"/>
    <w:rsid w:val="0084425B"/>
    <w:rsid w:val="008444EC"/>
    <w:rsid w:val="00844826"/>
    <w:rsid w:val="00844CD7"/>
    <w:rsid w:val="00844E99"/>
    <w:rsid w:val="00844E9F"/>
    <w:rsid w:val="0084502C"/>
    <w:rsid w:val="00845372"/>
    <w:rsid w:val="00845652"/>
    <w:rsid w:val="00845757"/>
    <w:rsid w:val="00845970"/>
    <w:rsid w:val="00845A91"/>
    <w:rsid w:val="00845B85"/>
    <w:rsid w:val="00846070"/>
    <w:rsid w:val="008461D8"/>
    <w:rsid w:val="00846200"/>
    <w:rsid w:val="00846515"/>
    <w:rsid w:val="00846641"/>
    <w:rsid w:val="0084665F"/>
    <w:rsid w:val="008468F0"/>
    <w:rsid w:val="008469BF"/>
    <w:rsid w:val="00846B44"/>
    <w:rsid w:val="00846BC0"/>
    <w:rsid w:val="00846E7B"/>
    <w:rsid w:val="00846EB4"/>
    <w:rsid w:val="008470C0"/>
    <w:rsid w:val="008470F7"/>
    <w:rsid w:val="0084714A"/>
    <w:rsid w:val="00847506"/>
    <w:rsid w:val="0084754C"/>
    <w:rsid w:val="008475AE"/>
    <w:rsid w:val="008476D3"/>
    <w:rsid w:val="00847750"/>
    <w:rsid w:val="0084792D"/>
    <w:rsid w:val="00847A6A"/>
    <w:rsid w:val="00847B10"/>
    <w:rsid w:val="00847BDE"/>
    <w:rsid w:val="00847BFD"/>
    <w:rsid w:val="00847C22"/>
    <w:rsid w:val="00847DE4"/>
    <w:rsid w:val="00847E2C"/>
    <w:rsid w:val="00847E68"/>
    <w:rsid w:val="00847F02"/>
    <w:rsid w:val="00850055"/>
    <w:rsid w:val="008500B3"/>
    <w:rsid w:val="008501F9"/>
    <w:rsid w:val="0085032D"/>
    <w:rsid w:val="008504A7"/>
    <w:rsid w:val="008504AA"/>
    <w:rsid w:val="008507BE"/>
    <w:rsid w:val="0085087F"/>
    <w:rsid w:val="008508E1"/>
    <w:rsid w:val="0085090A"/>
    <w:rsid w:val="00850B82"/>
    <w:rsid w:val="00850CA8"/>
    <w:rsid w:val="00850D78"/>
    <w:rsid w:val="00850DAF"/>
    <w:rsid w:val="00850DC2"/>
    <w:rsid w:val="00850E3E"/>
    <w:rsid w:val="0085103C"/>
    <w:rsid w:val="008511BB"/>
    <w:rsid w:val="00851277"/>
    <w:rsid w:val="0085142D"/>
    <w:rsid w:val="00851484"/>
    <w:rsid w:val="008514DE"/>
    <w:rsid w:val="008515C3"/>
    <w:rsid w:val="008515FC"/>
    <w:rsid w:val="00851622"/>
    <w:rsid w:val="008516E0"/>
    <w:rsid w:val="00851764"/>
    <w:rsid w:val="00851847"/>
    <w:rsid w:val="008518B6"/>
    <w:rsid w:val="008518ED"/>
    <w:rsid w:val="00851A35"/>
    <w:rsid w:val="00851C3F"/>
    <w:rsid w:val="00851D13"/>
    <w:rsid w:val="00851FD7"/>
    <w:rsid w:val="00852019"/>
    <w:rsid w:val="008520D9"/>
    <w:rsid w:val="008521EB"/>
    <w:rsid w:val="008522FE"/>
    <w:rsid w:val="00852372"/>
    <w:rsid w:val="0085265E"/>
    <w:rsid w:val="008527CF"/>
    <w:rsid w:val="00852ABA"/>
    <w:rsid w:val="00852E7B"/>
    <w:rsid w:val="00852F4B"/>
    <w:rsid w:val="00852F83"/>
    <w:rsid w:val="00852FA1"/>
    <w:rsid w:val="00853036"/>
    <w:rsid w:val="00853119"/>
    <w:rsid w:val="0085313A"/>
    <w:rsid w:val="0085316C"/>
    <w:rsid w:val="008533D5"/>
    <w:rsid w:val="0085348A"/>
    <w:rsid w:val="008534FE"/>
    <w:rsid w:val="00853B0A"/>
    <w:rsid w:val="00853E8A"/>
    <w:rsid w:val="00853ED2"/>
    <w:rsid w:val="00853FD9"/>
    <w:rsid w:val="008541B4"/>
    <w:rsid w:val="00854218"/>
    <w:rsid w:val="0085423A"/>
    <w:rsid w:val="008542B5"/>
    <w:rsid w:val="008542C5"/>
    <w:rsid w:val="008542D9"/>
    <w:rsid w:val="00854506"/>
    <w:rsid w:val="00854557"/>
    <w:rsid w:val="0085468A"/>
    <w:rsid w:val="00854891"/>
    <w:rsid w:val="00854A12"/>
    <w:rsid w:val="00854B33"/>
    <w:rsid w:val="00854B40"/>
    <w:rsid w:val="00854D46"/>
    <w:rsid w:val="00854E32"/>
    <w:rsid w:val="008550F5"/>
    <w:rsid w:val="008551E6"/>
    <w:rsid w:val="008551E7"/>
    <w:rsid w:val="008556A1"/>
    <w:rsid w:val="00855C00"/>
    <w:rsid w:val="00855FE3"/>
    <w:rsid w:val="00856017"/>
    <w:rsid w:val="008560C5"/>
    <w:rsid w:val="0085631D"/>
    <w:rsid w:val="008563AA"/>
    <w:rsid w:val="0085645D"/>
    <w:rsid w:val="008564DB"/>
    <w:rsid w:val="008566D0"/>
    <w:rsid w:val="00856778"/>
    <w:rsid w:val="008568C6"/>
    <w:rsid w:val="00856B7F"/>
    <w:rsid w:val="00856C38"/>
    <w:rsid w:val="00856EE6"/>
    <w:rsid w:val="00856FB6"/>
    <w:rsid w:val="00857018"/>
    <w:rsid w:val="0085752B"/>
    <w:rsid w:val="00857853"/>
    <w:rsid w:val="008578AB"/>
    <w:rsid w:val="00857AEB"/>
    <w:rsid w:val="00857BA4"/>
    <w:rsid w:val="00857C6F"/>
    <w:rsid w:val="00857CB2"/>
    <w:rsid w:val="00857DAB"/>
    <w:rsid w:val="00857EAC"/>
    <w:rsid w:val="0086016F"/>
    <w:rsid w:val="0086037D"/>
    <w:rsid w:val="008604A4"/>
    <w:rsid w:val="008604AF"/>
    <w:rsid w:val="00860612"/>
    <w:rsid w:val="00860674"/>
    <w:rsid w:val="00860749"/>
    <w:rsid w:val="008609A9"/>
    <w:rsid w:val="00860B0D"/>
    <w:rsid w:val="00860D05"/>
    <w:rsid w:val="00860E11"/>
    <w:rsid w:val="00860F15"/>
    <w:rsid w:val="008611E9"/>
    <w:rsid w:val="008612A2"/>
    <w:rsid w:val="008613ED"/>
    <w:rsid w:val="008614BD"/>
    <w:rsid w:val="00861552"/>
    <w:rsid w:val="008618BF"/>
    <w:rsid w:val="00861994"/>
    <w:rsid w:val="00861A8F"/>
    <w:rsid w:val="00861C77"/>
    <w:rsid w:val="00862005"/>
    <w:rsid w:val="008620A4"/>
    <w:rsid w:val="008621D8"/>
    <w:rsid w:val="008622F3"/>
    <w:rsid w:val="00862368"/>
    <w:rsid w:val="008625C0"/>
    <w:rsid w:val="0086270A"/>
    <w:rsid w:val="00862725"/>
    <w:rsid w:val="00862856"/>
    <w:rsid w:val="00862B65"/>
    <w:rsid w:val="00862CB2"/>
    <w:rsid w:val="00862FEE"/>
    <w:rsid w:val="008634C3"/>
    <w:rsid w:val="008634CA"/>
    <w:rsid w:val="008634D2"/>
    <w:rsid w:val="00863623"/>
    <w:rsid w:val="0086363D"/>
    <w:rsid w:val="008637C3"/>
    <w:rsid w:val="008638C9"/>
    <w:rsid w:val="00863CC3"/>
    <w:rsid w:val="00863ED8"/>
    <w:rsid w:val="00863FD4"/>
    <w:rsid w:val="0086447B"/>
    <w:rsid w:val="008644D8"/>
    <w:rsid w:val="00864607"/>
    <w:rsid w:val="0086480A"/>
    <w:rsid w:val="0086496E"/>
    <w:rsid w:val="0086498C"/>
    <w:rsid w:val="00864C34"/>
    <w:rsid w:val="0086523D"/>
    <w:rsid w:val="0086535E"/>
    <w:rsid w:val="008653F2"/>
    <w:rsid w:val="008653FB"/>
    <w:rsid w:val="00865742"/>
    <w:rsid w:val="008657E5"/>
    <w:rsid w:val="0086596B"/>
    <w:rsid w:val="00865AEC"/>
    <w:rsid w:val="00865D24"/>
    <w:rsid w:val="00865FFB"/>
    <w:rsid w:val="00866032"/>
    <w:rsid w:val="008662F7"/>
    <w:rsid w:val="0086653C"/>
    <w:rsid w:val="008666CC"/>
    <w:rsid w:val="00866824"/>
    <w:rsid w:val="0086690C"/>
    <w:rsid w:val="008669C7"/>
    <w:rsid w:val="00866A4D"/>
    <w:rsid w:val="00866AF5"/>
    <w:rsid w:val="00866C86"/>
    <w:rsid w:val="00866D92"/>
    <w:rsid w:val="008674CF"/>
    <w:rsid w:val="00867501"/>
    <w:rsid w:val="00867504"/>
    <w:rsid w:val="00867546"/>
    <w:rsid w:val="00867883"/>
    <w:rsid w:val="00867AB2"/>
    <w:rsid w:val="00867C40"/>
    <w:rsid w:val="00867F4D"/>
    <w:rsid w:val="0087004D"/>
    <w:rsid w:val="00870170"/>
    <w:rsid w:val="0087037D"/>
    <w:rsid w:val="0087056B"/>
    <w:rsid w:val="0087068B"/>
    <w:rsid w:val="00870A94"/>
    <w:rsid w:val="00870AF1"/>
    <w:rsid w:val="00871238"/>
    <w:rsid w:val="0087125C"/>
    <w:rsid w:val="008712E5"/>
    <w:rsid w:val="00871414"/>
    <w:rsid w:val="008716A4"/>
    <w:rsid w:val="008717F8"/>
    <w:rsid w:val="00871C70"/>
    <w:rsid w:val="00871D9D"/>
    <w:rsid w:val="00871DB3"/>
    <w:rsid w:val="00871FA6"/>
    <w:rsid w:val="00871FDD"/>
    <w:rsid w:val="008720C2"/>
    <w:rsid w:val="008721DF"/>
    <w:rsid w:val="00872236"/>
    <w:rsid w:val="008723A4"/>
    <w:rsid w:val="008723AC"/>
    <w:rsid w:val="008724B4"/>
    <w:rsid w:val="008724D9"/>
    <w:rsid w:val="0087271D"/>
    <w:rsid w:val="008729E6"/>
    <w:rsid w:val="00872EE7"/>
    <w:rsid w:val="00873086"/>
    <w:rsid w:val="00873161"/>
    <w:rsid w:val="00873937"/>
    <w:rsid w:val="0087395F"/>
    <w:rsid w:val="00873962"/>
    <w:rsid w:val="0087399A"/>
    <w:rsid w:val="00873B30"/>
    <w:rsid w:val="00873D90"/>
    <w:rsid w:val="00873F1B"/>
    <w:rsid w:val="00874064"/>
    <w:rsid w:val="008741CD"/>
    <w:rsid w:val="0087428D"/>
    <w:rsid w:val="008745CB"/>
    <w:rsid w:val="008747D1"/>
    <w:rsid w:val="008748EC"/>
    <w:rsid w:val="00874C98"/>
    <w:rsid w:val="00875045"/>
    <w:rsid w:val="008752D3"/>
    <w:rsid w:val="008755C2"/>
    <w:rsid w:val="008755D2"/>
    <w:rsid w:val="00875786"/>
    <w:rsid w:val="00875820"/>
    <w:rsid w:val="0087583A"/>
    <w:rsid w:val="008758C5"/>
    <w:rsid w:val="0087596F"/>
    <w:rsid w:val="00875B9B"/>
    <w:rsid w:val="00875C43"/>
    <w:rsid w:val="00875D45"/>
    <w:rsid w:val="00875EF4"/>
    <w:rsid w:val="008760E9"/>
    <w:rsid w:val="00876148"/>
    <w:rsid w:val="0087617F"/>
    <w:rsid w:val="008764F5"/>
    <w:rsid w:val="008769BA"/>
    <w:rsid w:val="00876AA0"/>
    <w:rsid w:val="00876E3A"/>
    <w:rsid w:val="00876EE7"/>
    <w:rsid w:val="00876FED"/>
    <w:rsid w:val="00877188"/>
    <w:rsid w:val="008771BC"/>
    <w:rsid w:val="008772C7"/>
    <w:rsid w:val="008772E2"/>
    <w:rsid w:val="0087741D"/>
    <w:rsid w:val="008774AE"/>
    <w:rsid w:val="008776AA"/>
    <w:rsid w:val="008779EA"/>
    <w:rsid w:val="00877C07"/>
    <w:rsid w:val="00877E22"/>
    <w:rsid w:val="00880013"/>
    <w:rsid w:val="008802CD"/>
    <w:rsid w:val="008805DB"/>
    <w:rsid w:val="0088070D"/>
    <w:rsid w:val="008807E9"/>
    <w:rsid w:val="0088089A"/>
    <w:rsid w:val="00880948"/>
    <w:rsid w:val="00880955"/>
    <w:rsid w:val="00880B29"/>
    <w:rsid w:val="00880D93"/>
    <w:rsid w:val="008810FB"/>
    <w:rsid w:val="0088117B"/>
    <w:rsid w:val="00881291"/>
    <w:rsid w:val="0088132A"/>
    <w:rsid w:val="00881386"/>
    <w:rsid w:val="008813D6"/>
    <w:rsid w:val="0088146D"/>
    <w:rsid w:val="0088165F"/>
    <w:rsid w:val="00881687"/>
    <w:rsid w:val="008816C6"/>
    <w:rsid w:val="008816CD"/>
    <w:rsid w:val="0088176D"/>
    <w:rsid w:val="00881948"/>
    <w:rsid w:val="00881D63"/>
    <w:rsid w:val="00881DE9"/>
    <w:rsid w:val="00881EB7"/>
    <w:rsid w:val="00881EE7"/>
    <w:rsid w:val="00882082"/>
    <w:rsid w:val="0088226C"/>
    <w:rsid w:val="008824E5"/>
    <w:rsid w:val="00882624"/>
    <w:rsid w:val="0088266E"/>
    <w:rsid w:val="008828CC"/>
    <w:rsid w:val="00882AC6"/>
    <w:rsid w:val="00882E76"/>
    <w:rsid w:val="00882F00"/>
    <w:rsid w:val="00883172"/>
    <w:rsid w:val="00883188"/>
    <w:rsid w:val="0088318B"/>
    <w:rsid w:val="00883214"/>
    <w:rsid w:val="008836A2"/>
    <w:rsid w:val="008837A2"/>
    <w:rsid w:val="00883A53"/>
    <w:rsid w:val="00883A8A"/>
    <w:rsid w:val="00883CE1"/>
    <w:rsid w:val="00883F2C"/>
    <w:rsid w:val="00883F4F"/>
    <w:rsid w:val="0088405F"/>
    <w:rsid w:val="00884108"/>
    <w:rsid w:val="0088426A"/>
    <w:rsid w:val="00884288"/>
    <w:rsid w:val="00884708"/>
    <w:rsid w:val="0088474E"/>
    <w:rsid w:val="008848EA"/>
    <w:rsid w:val="0088499C"/>
    <w:rsid w:val="00884B36"/>
    <w:rsid w:val="00884CB3"/>
    <w:rsid w:val="00884D67"/>
    <w:rsid w:val="00884E01"/>
    <w:rsid w:val="00884F67"/>
    <w:rsid w:val="00884FED"/>
    <w:rsid w:val="00885088"/>
    <w:rsid w:val="00885100"/>
    <w:rsid w:val="0088539B"/>
    <w:rsid w:val="008853A2"/>
    <w:rsid w:val="00885426"/>
    <w:rsid w:val="008855A6"/>
    <w:rsid w:val="008856D1"/>
    <w:rsid w:val="008857C7"/>
    <w:rsid w:val="008858BC"/>
    <w:rsid w:val="008858CE"/>
    <w:rsid w:val="00885C6E"/>
    <w:rsid w:val="00885FB2"/>
    <w:rsid w:val="00885FBC"/>
    <w:rsid w:val="00886201"/>
    <w:rsid w:val="00886228"/>
    <w:rsid w:val="0088624B"/>
    <w:rsid w:val="00886318"/>
    <w:rsid w:val="00886364"/>
    <w:rsid w:val="0088650B"/>
    <w:rsid w:val="008865FE"/>
    <w:rsid w:val="00886786"/>
    <w:rsid w:val="0088685F"/>
    <w:rsid w:val="00886951"/>
    <w:rsid w:val="00886D25"/>
    <w:rsid w:val="00886F6C"/>
    <w:rsid w:val="00887133"/>
    <w:rsid w:val="0088721B"/>
    <w:rsid w:val="00887248"/>
    <w:rsid w:val="008874EF"/>
    <w:rsid w:val="008875DE"/>
    <w:rsid w:val="00887A0C"/>
    <w:rsid w:val="00887AC7"/>
    <w:rsid w:val="00887D47"/>
    <w:rsid w:val="00887DB7"/>
    <w:rsid w:val="008900A6"/>
    <w:rsid w:val="00890232"/>
    <w:rsid w:val="0089029C"/>
    <w:rsid w:val="0089041D"/>
    <w:rsid w:val="0089065B"/>
    <w:rsid w:val="00890665"/>
    <w:rsid w:val="0089066C"/>
    <w:rsid w:val="00890714"/>
    <w:rsid w:val="008909BC"/>
    <w:rsid w:val="00890A4C"/>
    <w:rsid w:val="00890A5E"/>
    <w:rsid w:val="00890BA9"/>
    <w:rsid w:val="00890C93"/>
    <w:rsid w:val="00890D30"/>
    <w:rsid w:val="00890E9E"/>
    <w:rsid w:val="00891018"/>
    <w:rsid w:val="00891037"/>
    <w:rsid w:val="00891165"/>
    <w:rsid w:val="0089127E"/>
    <w:rsid w:val="008912AA"/>
    <w:rsid w:val="0089174D"/>
    <w:rsid w:val="00891860"/>
    <w:rsid w:val="008918B2"/>
    <w:rsid w:val="008919BD"/>
    <w:rsid w:val="00891AE5"/>
    <w:rsid w:val="00891BDE"/>
    <w:rsid w:val="00891FE4"/>
    <w:rsid w:val="00891FFC"/>
    <w:rsid w:val="00892085"/>
    <w:rsid w:val="00892227"/>
    <w:rsid w:val="0089225C"/>
    <w:rsid w:val="00892441"/>
    <w:rsid w:val="008924B0"/>
    <w:rsid w:val="00892539"/>
    <w:rsid w:val="00892555"/>
    <w:rsid w:val="0089267F"/>
    <w:rsid w:val="0089270E"/>
    <w:rsid w:val="008927FF"/>
    <w:rsid w:val="0089297B"/>
    <w:rsid w:val="00892BA3"/>
    <w:rsid w:val="00892BD2"/>
    <w:rsid w:val="00892CFB"/>
    <w:rsid w:val="00892F2C"/>
    <w:rsid w:val="00892FB6"/>
    <w:rsid w:val="008930CA"/>
    <w:rsid w:val="008932EC"/>
    <w:rsid w:val="00893347"/>
    <w:rsid w:val="00893778"/>
    <w:rsid w:val="0089379D"/>
    <w:rsid w:val="008938C3"/>
    <w:rsid w:val="008938E3"/>
    <w:rsid w:val="00893AC6"/>
    <w:rsid w:val="00893BCC"/>
    <w:rsid w:val="00893BEA"/>
    <w:rsid w:val="00893C03"/>
    <w:rsid w:val="00893DC2"/>
    <w:rsid w:val="00893FEE"/>
    <w:rsid w:val="00894039"/>
    <w:rsid w:val="008940A6"/>
    <w:rsid w:val="008940E0"/>
    <w:rsid w:val="00894215"/>
    <w:rsid w:val="008943A8"/>
    <w:rsid w:val="008943AB"/>
    <w:rsid w:val="00894759"/>
    <w:rsid w:val="00894877"/>
    <w:rsid w:val="008949A6"/>
    <w:rsid w:val="00894AAA"/>
    <w:rsid w:val="00894D12"/>
    <w:rsid w:val="00895035"/>
    <w:rsid w:val="0089508A"/>
    <w:rsid w:val="00895167"/>
    <w:rsid w:val="00895234"/>
    <w:rsid w:val="00895240"/>
    <w:rsid w:val="008953F5"/>
    <w:rsid w:val="00895529"/>
    <w:rsid w:val="00895968"/>
    <w:rsid w:val="00895ABB"/>
    <w:rsid w:val="00895CB1"/>
    <w:rsid w:val="00895E3A"/>
    <w:rsid w:val="00895FA0"/>
    <w:rsid w:val="00896541"/>
    <w:rsid w:val="0089687E"/>
    <w:rsid w:val="00896C75"/>
    <w:rsid w:val="00896CBD"/>
    <w:rsid w:val="00896DEE"/>
    <w:rsid w:val="00896EF0"/>
    <w:rsid w:val="00896F49"/>
    <w:rsid w:val="0089726E"/>
    <w:rsid w:val="008976CF"/>
    <w:rsid w:val="008977C1"/>
    <w:rsid w:val="00897808"/>
    <w:rsid w:val="00897F30"/>
    <w:rsid w:val="008A04E9"/>
    <w:rsid w:val="008A058C"/>
    <w:rsid w:val="008A0886"/>
    <w:rsid w:val="008A0AC0"/>
    <w:rsid w:val="008A0AE9"/>
    <w:rsid w:val="008A0B93"/>
    <w:rsid w:val="008A0BF9"/>
    <w:rsid w:val="008A11F1"/>
    <w:rsid w:val="008A13B4"/>
    <w:rsid w:val="008A13C0"/>
    <w:rsid w:val="008A19C4"/>
    <w:rsid w:val="008A1AA7"/>
    <w:rsid w:val="008A1BEE"/>
    <w:rsid w:val="008A1C70"/>
    <w:rsid w:val="008A1E19"/>
    <w:rsid w:val="008A20C9"/>
    <w:rsid w:val="008A2169"/>
    <w:rsid w:val="008A242D"/>
    <w:rsid w:val="008A243E"/>
    <w:rsid w:val="008A291D"/>
    <w:rsid w:val="008A2AF7"/>
    <w:rsid w:val="008A2B09"/>
    <w:rsid w:val="008A2CA9"/>
    <w:rsid w:val="008A2D28"/>
    <w:rsid w:val="008A2D3C"/>
    <w:rsid w:val="008A2DA9"/>
    <w:rsid w:val="008A2E76"/>
    <w:rsid w:val="008A3594"/>
    <w:rsid w:val="008A3652"/>
    <w:rsid w:val="008A3825"/>
    <w:rsid w:val="008A389F"/>
    <w:rsid w:val="008A39BC"/>
    <w:rsid w:val="008A3DCF"/>
    <w:rsid w:val="008A40E5"/>
    <w:rsid w:val="008A4289"/>
    <w:rsid w:val="008A4951"/>
    <w:rsid w:val="008A49D0"/>
    <w:rsid w:val="008A4C6F"/>
    <w:rsid w:val="008A4CD5"/>
    <w:rsid w:val="008A4CE8"/>
    <w:rsid w:val="008A4CFE"/>
    <w:rsid w:val="008A4DFC"/>
    <w:rsid w:val="008A4E77"/>
    <w:rsid w:val="008A4ED5"/>
    <w:rsid w:val="008A4FAC"/>
    <w:rsid w:val="008A4FAD"/>
    <w:rsid w:val="008A5178"/>
    <w:rsid w:val="008A560C"/>
    <w:rsid w:val="008A56DC"/>
    <w:rsid w:val="008A591A"/>
    <w:rsid w:val="008A5948"/>
    <w:rsid w:val="008A5EA9"/>
    <w:rsid w:val="008A605B"/>
    <w:rsid w:val="008A612D"/>
    <w:rsid w:val="008A6176"/>
    <w:rsid w:val="008A61DC"/>
    <w:rsid w:val="008A61F1"/>
    <w:rsid w:val="008A6220"/>
    <w:rsid w:val="008A6267"/>
    <w:rsid w:val="008A646E"/>
    <w:rsid w:val="008A6597"/>
    <w:rsid w:val="008A662C"/>
    <w:rsid w:val="008A6B9D"/>
    <w:rsid w:val="008A6C55"/>
    <w:rsid w:val="008A6C69"/>
    <w:rsid w:val="008A6D98"/>
    <w:rsid w:val="008A6F00"/>
    <w:rsid w:val="008A7236"/>
    <w:rsid w:val="008A7448"/>
    <w:rsid w:val="008A766F"/>
    <w:rsid w:val="008A7843"/>
    <w:rsid w:val="008A79BC"/>
    <w:rsid w:val="008A7EF7"/>
    <w:rsid w:val="008B03D8"/>
    <w:rsid w:val="008B03E7"/>
    <w:rsid w:val="008B0655"/>
    <w:rsid w:val="008B0E78"/>
    <w:rsid w:val="008B10B2"/>
    <w:rsid w:val="008B10D8"/>
    <w:rsid w:val="008B1164"/>
    <w:rsid w:val="008B11CE"/>
    <w:rsid w:val="008B12F2"/>
    <w:rsid w:val="008B1364"/>
    <w:rsid w:val="008B151D"/>
    <w:rsid w:val="008B159B"/>
    <w:rsid w:val="008B16A0"/>
    <w:rsid w:val="008B18E6"/>
    <w:rsid w:val="008B18EB"/>
    <w:rsid w:val="008B1E73"/>
    <w:rsid w:val="008B1FEC"/>
    <w:rsid w:val="008B20D2"/>
    <w:rsid w:val="008B2124"/>
    <w:rsid w:val="008B2349"/>
    <w:rsid w:val="008B2408"/>
    <w:rsid w:val="008B273F"/>
    <w:rsid w:val="008B27C0"/>
    <w:rsid w:val="008B2878"/>
    <w:rsid w:val="008B29FA"/>
    <w:rsid w:val="008B2A24"/>
    <w:rsid w:val="008B2FC6"/>
    <w:rsid w:val="008B3463"/>
    <w:rsid w:val="008B373C"/>
    <w:rsid w:val="008B37BF"/>
    <w:rsid w:val="008B37E8"/>
    <w:rsid w:val="008B38E1"/>
    <w:rsid w:val="008B3BD8"/>
    <w:rsid w:val="008B3C8C"/>
    <w:rsid w:val="008B3D83"/>
    <w:rsid w:val="008B3DC5"/>
    <w:rsid w:val="008B3F89"/>
    <w:rsid w:val="008B40A7"/>
    <w:rsid w:val="008B4135"/>
    <w:rsid w:val="008B416D"/>
    <w:rsid w:val="008B4376"/>
    <w:rsid w:val="008B446C"/>
    <w:rsid w:val="008B474D"/>
    <w:rsid w:val="008B4787"/>
    <w:rsid w:val="008B49F8"/>
    <w:rsid w:val="008B5071"/>
    <w:rsid w:val="008B50CF"/>
    <w:rsid w:val="008B51C9"/>
    <w:rsid w:val="008B51F7"/>
    <w:rsid w:val="008B5417"/>
    <w:rsid w:val="008B5451"/>
    <w:rsid w:val="008B55E6"/>
    <w:rsid w:val="008B5643"/>
    <w:rsid w:val="008B5B65"/>
    <w:rsid w:val="008B5FA1"/>
    <w:rsid w:val="008B6113"/>
    <w:rsid w:val="008B6365"/>
    <w:rsid w:val="008B653D"/>
    <w:rsid w:val="008B659F"/>
    <w:rsid w:val="008B6715"/>
    <w:rsid w:val="008B6AAC"/>
    <w:rsid w:val="008B6BCE"/>
    <w:rsid w:val="008B6C10"/>
    <w:rsid w:val="008B6DD7"/>
    <w:rsid w:val="008B6EC5"/>
    <w:rsid w:val="008B71EA"/>
    <w:rsid w:val="008B72F5"/>
    <w:rsid w:val="008B7468"/>
    <w:rsid w:val="008B75E0"/>
    <w:rsid w:val="008B75F1"/>
    <w:rsid w:val="008B76AF"/>
    <w:rsid w:val="008B7BDC"/>
    <w:rsid w:val="008B7CF7"/>
    <w:rsid w:val="008B7D25"/>
    <w:rsid w:val="008C003C"/>
    <w:rsid w:val="008C0197"/>
    <w:rsid w:val="008C01C3"/>
    <w:rsid w:val="008C0222"/>
    <w:rsid w:val="008C0354"/>
    <w:rsid w:val="008C0467"/>
    <w:rsid w:val="008C080B"/>
    <w:rsid w:val="008C0887"/>
    <w:rsid w:val="008C0AE5"/>
    <w:rsid w:val="008C0B69"/>
    <w:rsid w:val="008C0B7C"/>
    <w:rsid w:val="008C0B86"/>
    <w:rsid w:val="008C0B8C"/>
    <w:rsid w:val="008C0BAB"/>
    <w:rsid w:val="008C0C92"/>
    <w:rsid w:val="008C0E68"/>
    <w:rsid w:val="008C0F7E"/>
    <w:rsid w:val="008C131A"/>
    <w:rsid w:val="008C141C"/>
    <w:rsid w:val="008C156B"/>
    <w:rsid w:val="008C172D"/>
    <w:rsid w:val="008C1A79"/>
    <w:rsid w:val="008C1ADF"/>
    <w:rsid w:val="008C1B73"/>
    <w:rsid w:val="008C1C92"/>
    <w:rsid w:val="008C1CCE"/>
    <w:rsid w:val="008C1D7A"/>
    <w:rsid w:val="008C1E89"/>
    <w:rsid w:val="008C2031"/>
    <w:rsid w:val="008C21B7"/>
    <w:rsid w:val="008C2213"/>
    <w:rsid w:val="008C238F"/>
    <w:rsid w:val="008C2504"/>
    <w:rsid w:val="008C2629"/>
    <w:rsid w:val="008C2AC8"/>
    <w:rsid w:val="008C2ADF"/>
    <w:rsid w:val="008C2E7F"/>
    <w:rsid w:val="008C2FAA"/>
    <w:rsid w:val="008C2FD9"/>
    <w:rsid w:val="008C30F0"/>
    <w:rsid w:val="008C31B5"/>
    <w:rsid w:val="008C32C4"/>
    <w:rsid w:val="008C342E"/>
    <w:rsid w:val="008C36A4"/>
    <w:rsid w:val="008C374E"/>
    <w:rsid w:val="008C390E"/>
    <w:rsid w:val="008C3B49"/>
    <w:rsid w:val="008C3C2B"/>
    <w:rsid w:val="008C3CCD"/>
    <w:rsid w:val="008C3EAE"/>
    <w:rsid w:val="008C3F6D"/>
    <w:rsid w:val="008C4021"/>
    <w:rsid w:val="008C405E"/>
    <w:rsid w:val="008C4540"/>
    <w:rsid w:val="008C46DB"/>
    <w:rsid w:val="008C485B"/>
    <w:rsid w:val="008C4B75"/>
    <w:rsid w:val="008C4D08"/>
    <w:rsid w:val="008C4E94"/>
    <w:rsid w:val="008C4F21"/>
    <w:rsid w:val="008C50D5"/>
    <w:rsid w:val="008C516B"/>
    <w:rsid w:val="008C545D"/>
    <w:rsid w:val="008C551D"/>
    <w:rsid w:val="008C57E3"/>
    <w:rsid w:val="008C598B"/>
    <w:rsid w:val="008C5C3D"/>
    <w:rsid w:val="008C5F35"/>
    <w:rsid w:val="008C600F"/>
    <w:rsid w:val="008C6054"/>
    <w:rsid w:val="008C62F4"/>
    <w:rsid w:val="008C63FB"/>
    <w:rsid w:val="008C652F"/>
    <w:rsid w:val="008C6A75"/>
    <w:rsid w:val="008C6C9E"/>
    <w:rsid w:val="008C6D7E"/>
    <w:rsid w:val="008C6E43"/>
    <w:rsid w:val="008C6F38"/>
    <w:rsid w:val="008C713C"/>
    <w:rsid w:val="008C71AE"/>
    <w:rsid w:val="008C7363"/>
    <w:rsid w:val="008C73C4"/>
    <w:rsid w:val="008C75F4"/>
    <w:rsid w:val="008C7751"/>
    <w:rsid w:val="008C7772"/>
    <w:rsid w:val="008C78D6"/>
    <w:rsid w:val="008C79D2"/>
    <w:rsid w:val="008C7B54"/>
    <w:rsid w:val="008C7E9F"/>
    <w:rsid w:val="008D013B"/>
    <w:rsid w:val="008D01A3"/>
    <w:rsid w:val="008D0672"/>
    <w:rsid w:val="008D06D9"/>
    <w:rsid w:val="008D0A59"/>
    <w:rsid w:val="008D0C2C"/>
    <w:rsid w:val="008D0D0F"/>
    <w:rsid w:val="008D112D"/>
    <w:rsid w:val="008D1159"/>
    <w:rsid w:val="008D11DA"/>
    <w:rsid w:val="008D139B"/>
    <w:rsid w:val="008D1422"/>
    <w:rsid w:val="008D1DEC"/>
    <w:rsid w:val="008D2068"/>
    <w:rsid w:val="008D207A"/>
    <w:rsid w:val="008D2081"/>
    <w:rsid w:val="008D22E9"/>
    <w:rsid w:val="008D261B"/>
    <w:rsid w:val="008D29D7"/>
    <w:rsid w:val="008D2A8F"/>
    <w:rsid w:val="008D2DB9"/>
    <w:rsid w:val="008D3080"/>
    <w:rsid w:val="008D308D"/>
    <w:rsid w:val="008D34EE"/>
    <w:rsid w:val="008D3691"/>
    <w:rsid w:val="008D3759"/>
    <w:rsid w:val="008D381A"/>
    <w:rsid w:val="008D391B"/>
    <w:rsid w:val="008D3B3B"/>
    <w:rsid w:val="008D3EF3"/>
    <w:rsid w:val="008D3F99"/>
    <w:rsid w:val="008D4051"/>
    <w:rsid w:val="008D442D"/>
    <w:rsid w:val="008D461E"/>
    <w:rsid w:val="008D462D"/>
    <w:rsid w:val="008D48D8"/>
    <w:rsid w:val="008D4AE8"/>
    <w:rsid w:val="008D4B30"/>
    <w:rsid w:val="008D4BA3"/>
    <w:rsid w:val="008D4BF3"/>
    <w:rsid w:val="008D4CB7"/>
    <w:rsid w:val="008D4D5B"/>
    <w:rsid w:val="008D4DF9"/>
    <w:rsid w:val="008D4E93"/>
    <w:rsid w:val="008D5005"/>
    <w:rsid w:val="008D508E"/>
    <w:rsid w:val="008D5632"/>
    <w:rsid w:val="008D58D9"/>
    <w:rsid w:val="008D5920"/>
    <w:rsid w:val="008D59C2"/>
    <w:rsid w:val="008D5C85"/>
    <w:rsid w:val="008D5CF0"/>
    <w:rsid w:val="008D5DDE"/>
    <w:rsid w:val="008D64BB"/>
    <w:rsid w:val="008D6563"/>
    <w:rsid w:val="008D68F2"/>
    <w:rsid w:val="008D6FCB"/>
    <w:rsid w:val="008D72DB"/>
    <w:rsid w:val="008D72FE"/>
    <w:rsid w:val="008D7928"/>
    <w:rsid w:val="008D7A76"/>
    <w:rsid w:val="008D7ACB"/>
    <w:rsid w:val="008D7BD2"/>
    <w:rsid w:val="008D7C0F"/>
    <w:rsid w:val="008D7CB8"/>
    <w:rsid w:val="008D7CCC"/>
    <w:rsid w:val="008D7E22"/>
    <w:rsid w:val="008D7F31"/>
    <w:rsid w:val="008D7F9F"/>
    <w:rsid w:val="008E0057"/>
    <w:rsid w:val="008E00BE"/>
    <w:rsid w:val="008E01F1"/>
    <w:rsid w:val="008E047D"/>
    <w:rsid w:val="008E05C9"/>
    <w:rsid w:val="008E09D0"/>
    <w:rsid w:val="008E09DC"/>
    <w:rsid w:val="008E0A7B"/>
    <w:rsid w:val="008E0B8F"/>
    <w:rsid w:val="008E0DED"/>
    <w:rsid w:val="008E0E41"/>
    <w:rsid w:val="008E1188"/>
    <w:rsid w:val="008E128E"/>
    <w:rsid w:val="008E1496"/>
    <w:rsid w:val="008E1645"/>
    <w:rsid w:val="008E16CE"/>
    <w:rsid w:val="008E17C3"/>
    <w:rsid w:val="008E180E"/>
    <w:rsid w:val="008E1844"/>
    <w:rsid w:val="008E198A"/>
    <w:rsid w:val="008E1A14"/>
    <w:rsid w:val="008E1A5D"/>
    <w:rsid w:val="008E1FDC"/>
    <w:rsid w:val="008E209A"/>
    <w:rsid w:val="008E2780"/>
    <w:rsid w:val="008E28A6"/>
    <w:rsid w:val="008E3160"/>
    <w:rsid w:val="008E3170"/>
    <w:rsid w:val="008E3521"/>
    <w:rsid w:val="008E3548"/>
    <w:rsid w:val="008E3730"/>
    <w:rsid w:val="008E3A31"/>
    <w:rsid w:val="008E3D4F"/>
    <w:rsid w:val="008E3D58"/>
    <w:rsid w:val="008E3F37"/>
    <w:rsid w:val="008E4105"/>
    <w:rsid w:val="008E4116"/>
    <w:rsid w:val="008E414F"/>
    <w:rsid w:val="008E418A"/>
    <w:rsid w:val="008E45A3"/>
    <w:rsid w:val="008E4967"/>
    <w:rsid w:val="008E4A19"/>
    <w:rsid w:val="008E4B1F"/>
    <w:rsid w:val="008E4E0F"/>
    <w:rsid w:val="008E4E99"/>
    <w:rsid w:val="008E4F9E"/>
    <w:rsid w:val="008E50D0"/>
    <w:rsid w:val="008E5109"/>
    <w:rsid w:val="008E5254"/>
    <w:rsid w:val="008E54A4"/>
    <w:rsid w:val="008E5531"/>
    <w:rsid w:val="008E583E"/>
    <w:rsid w:val="008E59F5"/>
    <w:rsid w:val="008E5AB8"/>
    <w:rsid w:val="008E5E87"/>
    <w:rsid w:val="008E60C5"/>
    <w:rsid w:val="008E6154"/>
    <w:rsid w:val="008E618D"/>
    <w:rsid w:val="008E62E6"/>
    <w:rsid w:val="008E6376"/>
    <w:rsid w:val="008E67C8"/>
    <w:rsid w:val="008E6824"/>
    <w:rsid w:val="008E695A"/>
    <w:rsid w:val="008E6994"/>
    <w:rsid w:val="008E69BF"/>
    <w:rsid w:val="008E6F0F"/>
    <w:rsid w:val="008E6F3F"/>
    <w:rsid w:val="008E7048"/>
    <w:rsid w:val="008E71A8"/>
    <w:rsid w:val="008E78BB"/>
    <w:rsid w:val="008E7AE3"/>
    <w:rsid w:val="008E7C3D"/>
    <w:rsid w:val="008E7F84"/>
    <w:rsid w:val="008F0161"/>
    <w:rsid w:val="008F04E9"/>
    <w:rsid w:val="008F04F4"/>
    <w:rsid w:val="008F07DE"/>
    <w:rsid w:val="008F09EB"/>
    <w:rsid w:val="008F0B54"/>
    <w:rsid w:val="008F0D86"/>
    <w:rsid w:val="008F1086"/>
    <w:rsid w:val="008F11AE"/>
    <w:rsid w:val="008F1636"/>
    <w:rsid w:val="008F18A6"/>
    <w:rsid w:val="008F18A8"/>
    <w:rsid w:val="008F1C5A"/>
    <w:rsid w:val="008F1C81"/>
    <w:rsid w:val="008F1D7F"/>
    <w:rsid w:val="008F1FA8"/>
    <w:rsid w:val="008F2016"/>
    <w:rsid w:val="008F2037"/>
    <w:rsid w:val="008F2042"/>
    <w:rsid w:val="008F20C4"/>
    <w:rsid w:val="008F22A3"/>
    <w:rsid w:val="008F22E9"/>
    <w:rsid w:val="008F2308"/>
    <w:rsid w:val="008F24FD"/>
    <w:rsid w:val="008F2659"/>
    <w:rsid w:val="008F2663"/>
    <w:rsid w:val="008F2768"/>
    <w:rsid w:val="008F2896"/>
    <w:rsid w:val="008F2B7C"/>
    <w:rsid w:val="008F2E85"/>
    <w:rsid w:val="008F2EDF"/>
    <w:rsid w:val="008F3157"/>
    <w:rsid w:val="008F3198"/>
    <w:rsid w:val="008F331A"/>
    <w:rsid w:val="008F33DE"/>
    <w:rsid w:val="008F3585"/>
    <w:rsid w:val="008F389C"/>
    <w:rsid w:val="008F3930"/>
    <w:rsid w:val="008F3A66"/>
    <w:rsid w:val="008F3A7B"/>
    <w:rsid w:val="008F3AE1"/>
    <w:rsid w:val="008F3EEB"/>
    <w:rsid w:val="008F3FBC"/>
    <w:rsid w:val="008F4133"/>
    <w:rsid w:val="008F42C6"/>
    <w:rsid w:val="008F47A0"/>
    <w:rsid w:val="008F48AB"/>
    <w:rsid w:val="008F4A15"/>
    <w:rsid w:val="008F4BB6"/>
    <w:rsid w:val="008F4C16"/>
    <w:rsid w:val="008F4C24"/>
    <w:rsid w:val="008F5194"/>
    <w:rsid w:val="008F526E"/>
    <w:rsid w:val="008F52BC"/>
    <w:rsid w:val="008F55B9"/>
    <w:rsid w:val="008F55E2"/>
    <w:rsid w:val="008F568E"/>
    <w:rsid w:val="008F58AA"/>
    <w:rsid w:val="008F5DD0"/>
    <w:rsid w:val="008F5F54"/>
    <w:rsid w:val="008F65C6"/>
    <w:rsid w:val="008F65D4"/>
    <w:rsid w:val="008F678A"/>
    <w:rsid w:val="008F694B"/>
    <w:rsid w:val="008F6A15"/>
    <w:rsid w:val="008F6AC1"/>
    <w:rsid w:val="008F6BDF"/>
    <w:rsid w:val="008F6C41"/>
    <w:rsid w:val="008F6D2C"/>
    <w:rsid w:val="008F6E1E"/>
    <w:rsid w:val="008F70F2"/>
    <w:rsid w:val="008F72C8"/>
    <w:rsid w:val="008F72E0"/>
    <w:rsid w:val="008F791D"/>
    <w:rsid w:val="008F7971"/>
    <w:rsid w:val="008F7989"/>
    <w:rsid w:val="008F7D7D"/>
    <w:rsid w:val="008F7DE0"/>
    <w:rsid w:val="00900153"/>
    <w:rsid w:val="009002F6"/>
    <w:rsid w:val="0090039D"/>
    <w:rsid w:val="00900584"/>
    <w:rsid w:val="009009F7"/>
    <w:rsid w:val="009009F9"/>
    <w:rsid w:val="00900A17"/>
    <w:rsid w:val="00900E23"/>
    <w:rsid w:val="00900E75"/>
    <w:rsid w:val="00900E93"/>
    <w:rsid w:val="00900ED4"/>
    <w:rsid w:val="00900F9E"/>
    <w:rsid w:val="0090103A"/>
    <w:rsid w:val="0090103C"/>
    <w:rsid w:val="00901177"/>
    <w:rsid w:val="00901284"/>
    <w:rsid w:val="009014BF"/>
    <w:rsid w:val="0090150E"/>
    <w:rsid w:val="0090161F"/>
    <w:rsid w:val="00901728"/>
    <w:rsid w:val="0090181D"/>
    <w:rsid w:val="00901863"/>
    <w:rsid w:val="00901930"/>
    <w:rsid w:val="00901A19"/>
    <w:rsid w:val="00901E3E"/>
    <w:rsid w:val="009021C1"/>
    <w:rsid w:val="00902487"/>
    <w:rsid w:val="009025FF"/>
    <w:rsid w:val="0090283A"/>
    <w:rsid w:val="00902ADD"/>
    <w:rsid w:val="00902B3D"/>
    <w:rsid w:val="00902E7D"/>
    <w:rsid w:val="009034B3"/>
    <w:rsid w:val="009035D6"/>
    <w:rsid w:val="00903697"/>
    <w:rsid w:val="00903A7C"/>
    <w:rsid w:val="00903CFF"/>
    <w:rsid w:val="00904264"/>
    <w:rsid w:val="009044BE"/>
    <w:rsid w:val="009044E2"/>
    <w:rsid w:val="00904539"/>
    <w:rsid w:val="0090457B"/>
    <w:rsid w:val="0090458F"/>
    <w:rsid w:val="0090474D"/>
    <w:rsid w:val="009049B2"/>
    <w:rsid w:val="009049E7"/>
    <w:rsid w:val="00904A42"/>
    <w:rsid w:val="00904CB2"/>
    <w:rsid w:val="00904E55"/>
    <w:rsid w:val="00904EFB"/>
    <w:rsid w:val="00904F3E"/>
    <w:rsid w:val="00904F5E"/>
    <w:rsid w:val="00904FD9"/>
    <w:rsid w:val="00905316"/>
    <w:rsid w:val="00905498"/>
    <w:rsid w:val="009055AD"/>
    <w:rsid w:val="0090569E"/>
    <w:rsid w:val="0090589D"/>
    <w:rsid w:val="0090597A"/>
    <w:rsid w:val="00905BFB"/>
    <w:rsid w:val="00905DD9"/>
    <w:rsid w:val="0090637C"/>
    <w:rsid w:val="00906699"/>
    <w:rsid w:val="0090684A"/>
    <w:rsid w:val="00906B71"/>
    <w:rsid w:val="00906C49"/>
    <w:rsid w:val="00906CD4"/>
    <w:rsid w:val="00906D6D"/>
    <w:rsid w:val="00906DF2"/>
    <w:rsid w:val="00906ECA"/>
    <w:rsid w:val="00906F57"/>
    <w:rsid w:val="009075D9"/>
    <w:rsid w:val="0090761C"/>
    <w:rsid w:val="009077AB"/>
    <w:rsid w:val="009079FA"/>
    <w:rsid w:val="00907A0D"/>
    <w:rsid w:val="00907BAF"/>
    <w:rsid w:val="00907BD2"/>
    <w:rsid w:val="00907DC9"/>
    <w:rsid w:val="00907ED2"/>
    <w:rsid w:val="00907EF4"/>
    <w:rsid w:val="00907F7D"/>
    <w:rsid w:val="00910050"/>
    <w:rsid w:val="00910094"/>
    <w:rsid w:val="00910430"/>
    <w:rsid w:val="00910484"/>
    <w:rsid w:val="009107CF"/>
    <w:rsid w:val="009107ED"/>
    <w:rsid w:val="00910858"/>
    <w:rsid w:val="00910AE7"/>
    <w:rsid w:val="00910C5E"/>
    <w:rsid w:val="00910DE1"/>
    <w:rsid w:val="00910DF9"/>
    <w:rsid w:val="00911049"/>
    <w:rsid w:val="0091131F"/>
    <w:rsid w:val="0091149C"/>
    <w:rsid w:val="009115B0"/>
    <w:rsid w:val="00911AEF"/>
    <w:rsid w:val="00911D7C"/>
    <w:rsid w:val="0091203E"/>
    <w:rsid w:val="0091231E"/>
    <w:rsid w:val="00912430"/>
    <w:rsid w:val="00912483"/>
    <w:rsid w:val="0091294B"/>
    <w:rsid w:val="009129DC"/>
    <w:rsid w:val="00912AD7"/>
    <w:rsid w:val="00912E42"/>
    <w:rsid w:val="00912F0C"/>
    <w:rsid w:val="009130CF"/>
    <w:rsid w:val="00913139"/>
    <w:rsid w:val="00913390"/>
    <w:rsid w:val="0091341B"/>
    <w:rsid w:val="0091361E"/>
    <w:rsid w:val="00913763"/>
    <w:rsid w:val="0091399E"/>
    <w:rsid w:val="00913A5C"/>
    <w:rsid w:val="00913C12"/>
    <w:rsid w:val="00913CFD"/>
    <w:rsid w:val="00913FF9"/>
    <w:rsid w:val="00914160"/>
    <w:rsid w:val="00914199"/>
    <w:rsid w:val="0091434B"/>
    <w:rsid w:val="0091448D"/>
    <w:rsid w:val="00914660"/>
    <w:rsid w:val="009146B8"/>
    <w:rsid w:val="00914B3A"/>
    <w:rsid w:val="00914D9A"/>
    <w:rsid w:val="00914DB0"/>
    <w:rsid w:val="00914ED9"/>
    <w:rsid w:val="009150ED"/>
    <w:rsid w:val="009151E7"/>
    <w:rsid w:val="00915453"/>
    <w:rsid w:val="009154AB"/>
    <w:rsid w:val="00915716"/>
    <w:rsid w:val="009157EF"/>
    <w:rsid w:val="0091592F"/>
    <w:rsid w:val="00915A07"/>
    <w:rsid w:val="00915C3F"/>
    <w:rsid w:val="009160CB"/>
    <w:rsid w:val="00916172"/>
    <w:rsid w:val="009161F1"/>
    <w:rsid w:val="009162B2"/>
    <w:rsid w:val="009165DF"/>
    <w:rsid w:val="009166F8"/>
    <w:rsid w:val="00916B10"/>
    <w:rsid w:val="00916BBA"/>
    <w:rsid w:val="00916D98"/>
    <w:rsid w:val="00916DB1"/>
    <w:rsid w:val="00916FE1"/>
    <w:rsid w:val="00917041"/>
    <w:rsid w:val="00917157"/>
    <w:rsid w:val="00917752"/>
    <w:rsid w:val="0091780B"/>
    <w:rsid w:val="00917862"/>
    <w:rsid w:val="009178C6"/>
    <w:rsid w:val="0091791E"/>
    <w:rsid w:val="00917A2A"/>
    <w:rsid w:val="00917AAD"/>
    <w:rsid w:val="00917BFC"/>
    <w:rsid w:val="00917C15"/>
    <w:rsid w:val="00917D04"/>
    <w:rsid w:val="00917EB4"/>
    <w:rsid w:val="00917F3B"/>
    <w:rsid w:val="00920438"/>
    <w:rsid w:val="0092053C"/>
    <w:rsid w:val="0092069A"/>
    <w:rsid w:val="0092070C"/>
    <w:rsid w:val="00920776"/>
    <w:rsid w:val="009209AF"/>
    <w:rsid w:val="00920EBA"/>
    <w:rsid w:val="009211F3"/>
    <w:rsid w:val="00921480"/>
    <w:rsid w:val="009215BD"/>
    <w:rsid w:val="00921647"/>
    <w:rsid w:val="0092176B"/>
    <w:rsid w:val="0092177B"/>
    <w:rsid w:val="009219E1"/>
    <w:rsid w:val="00921A2C"/>
    <w:rsid w:val="00921AAC"/>
    <w:rsid w:val="00921FBA"/>
    <w:rsid w:val="009220B3"/>
    <w:rsid w:val="0092234B"/>
    <w:rsid w:val="009224E6"/>
    <w:rsid w:val="009226B9"/>
    <w:rsid w:val="00922896"/>
    <w:rsid w:val="00922B8A"/>
    <w:rsid w:val="00922FB1"/>
    <w:rsid w:val="00922FC5"/>
    <w:rsid w:val="00923038"/>
    <w:rsid w:val="009233F5"/>
    <w:rsid w:val="00923694"/>
    <w:rsid w:val="0092393B"/>
    <w:rsid w:val="00923980"/>
    <w:rsid w:val="00923A03"/>
    <w:rsid w:val="00923A6A"/>
    <w:rsid w:val="00923B22"/>
    <w:rsid w:val="00923B2E"/>
    <w:rsid w:val="009241CA"/>
    <w:rsid w:val="0092446A"/>
    <w:rsid w:val="0092461C"/>
    <w:rsid w:val="00924927"/>
    <w:rsid w:val="009249C4"/>
    <w:rsid w:val="00924A42"/>
    <w:rsid w:val="00924A43"/>
    <w:rsid w:val="00924A5E"/>
    <w:rsid w:val="00924C2F"/>
    <w:rsid w:val="00924E0D"/>
    <w:rsid w:val="00925196"/>
    <w:rsid w:val="0092523B"/>
    <w:rsid w:val="00925460"/>
    <w:rsid w:val="00925578"/>
    <w:rsid w:val="00925930"/>
    <w:rsid w:val="00925B55"/>
    <w:rsid w:val="00925BCF"/>
    <w:rsid w:val="00925BDC"/>
    <w:rsid w:val="00925D21"/>
    <w:rsid w:val="00925FBB"/>
    <w:rsid w:val="00925FF6"/>
    <w:rsid w:val="009260F8"/>
    <w:rsid w:val="00926494"/>
    <w:rsid w:val="009266C3"/>
    <w:rsid w:val="0092684D"/>
    <w:rsid w:val="0092692B"/>
    <w:rsid w:val="00926B0D"/>
    <w:rsid w:val="00926CB0"/>
    <w:rsid w:val="00926CF8"/>
    <w:rsid w:val="00926D0E"/>
    <w:rsid w:val="00926DD0"/>
    <w:rsid w:val="00926E92"/>
    <w:rsid w:val="009270C9"/>
    <w:rsid w:val="009272C1"/>
    <w:rsid w:val="0092746B"/>
    <w:rsid w:val="00927869"/>
    <w:rsid w:val="0092790B"/>
    <w:rsid w:val="00927AB2"/>
    <w:rsid w:val="00927AC9"/>
    <w:rsid w:val="00927F68"/>
    <w:rsid w:val="00930097"/>
    <w:rsid w:val="00930214"/>
    <w:rsid w:val="009303AB"/>
    <w:rsid w:val="00930519"/>
    <w:rsid w:val="0093092E"/>
    <w:rsid w:val="0093098D"/>
    <w:rsid w:val="0093099D"/>
    <w:rsid w:val="00930C9A"/>
    <w:rsid w:val="00930CF0"/>
    <w:rsid w:val="00930D07"/>
    <w:rsid w:val="00930DE9"/>
    <w:rsid w:val="00930EF4"/>
    <w:rsid w:val="00930F10"/>
    <w:rsid w:val="00930F2A"/>
    <w:rsid w:val="00930FF6"/>
    <w:rsid w:val="0093106D"/>
    <w:rsid w:val="00931101"/>
    <w:rsid w:val="00931282"/>
    <w:rsid w:val="00931330"/>
    <w:rsid w:val="0093170A"/>
    <w:rsid w:val="00931796"/>
    <w:rsid w:val="009317EB"/>
    <w:rsid w:val="009318E6"/>
    <w:rsid w:val="00931930"/>
    <w:rsid w:val="00931966"/>
    <w:rsid w:val="00931D9D"/>
    <w:rsid w:val="00931F57"/>
    <w:rsid w:val="00932055"/>
    <w:rsid w:val="009325E5"/>
    <w:rsid w:val="00932631"/>
    <w:rsid w:val="009326FE"/>
    <w:rsid w:val="0093294F"/>
    <w:rsid w:val="00932987"/>
    <w:rsid w:val="009329D6"/>
    <w:rsid w:val="00932AEF"/>
    <w:rsid w:val="00932EF1"/>
    <w:rsid w:val="00932F3A"/>
    <w:rsid w:val="0093310E"/>
    <w:rsid w:val="009331E3"/>
    <w:rsid w:val="00933653"/>
    <w:rsid w:val="00933718"/>
    <w:rsid w:val="00933795"/>
    <w:rsid w:val="00933837"/>
    <w:rsid w:val="0093396F"/>
    <w:rsid w:val="009339B7"/>
    <w:rsid w:val="0093406F"/>
    <w:rsid w:val="0093414C"/>
    <w:rsid w:val="00934252"/>
    <w:rsid w:val="009342F4"/>
    <w:rsid w:val="00934458"/>
    <w:rsid w:val="009345F9"/>
    <w:rsid w:val="00934A3E"/>
    <w:rsid w:val="00934B6B"/>
    <w:rsid w:val="00934B88"/>
    <w:rsid w:val="00934CD2"/>
    <w:rsid w:val="00934E0A"/>
    <w:rsid w:val="00934EF7"/>
    <w:rsid w:val="009350DC"/>
    <w:rsid w:val="00935138"/>
    <w:rsid w:val="00935181"/>
    <w:rsid w:val="00935327"/>
    <w:rsid w:val="00935345"/>
    <w:rsid w:val="009356C2"/>
    <w:rsid w:val="00935A59"/>
    <w:rsid w:val="00935AAA"/>
    <w:rsid w:val="00935C46"/>
    <w:rsid w:val="00935C84"/>
    <w:rsid w:val="00935F45"/>
    <w:rsid w:val="00936019"/>
    <w:rsid w:val="0093602F"/>
    <w:rsid w:val="009361A0"/>
    <w:rsid w:val="009362D0"/>
    <w:rsid w:val="00936326"/>
    <w:rsid w:val="00936342"/>
    <w:rsid w:val="00936424"/>
    <w:rsid w:val="009364CA"/>
    <w:rsid w:val="00936569"/>
    <w:rsid w:val="0093665D"/>
    <w:rsid w:val="009366FC"/>
    <w:rsid w:val="0093679E"/>
    <w:rsid w:val="009368C0"/>
    <w:rsid w:val="00936AB5"/>
    <w:rsid w:val="00936D2E"/>
    <w:rsid w:val="00936D51"/>
    <w:rsid w:val="00936ECE"/>
    <w:rsid w:val="00937040"/>
    <w:rsid w:val="00937091"/>
    <w:rsid w:val="0093715B"/>
    <w:rsid w:val="00937246"/>
    <w:rsid w:val="0093758E"/>
    <w:rsid w:val="00937610"/>
    <w:rsid w:val="00937623"/>
    <w:rsid w:val="00937878"/>
    <w:rsid w:val="00937B19"/>
    <w:rsid w:val="00937F43"/>
    <w:rsid w:val="00940125"/>
    <w:rsid w:val="00940363"/>
    <w:rsid w:val="009403F2"/>
    <w:rsid w:val="00940681"/>
    <w:rsid w:val="00940712"/>
    <w:rsid w:val="00940822"/>
    <w:rsid w:val="009408C0"/>
    <w:rsid w:val="00940964"/>
    <w:rsid w:val="00940B55"/>
    <w:rsid w:val="00940C49"/>
    <w:rsid w:val="00940CBA"/>
    <w:rsid w:val="00940E6C"/>
    <w:rsid w:val="00940F1C"/>
    <w:rsid w:val="00940F92"/>
    <w:rsid w:val="00941168"/>
    <w:rsid w:val="009413DF"/>
    <w:rsid w:val="0094160B"/>
    <w:rsid w:val="009417DE"/>
    <w:rsid w:val="00941804"/>
    <w:rsid w:val="00941A7C"/>
    <w:rsid w:val="00941CD8"/>
    <w:rsid w:val="00941CE0"/>
    <w:rsid w:val="00941EC9"/>
    <w:rsid w:val="009420BA"/>
    <w:rsid w:val="00942304"/>
    <w:rsid w:val="00942334"/>
    <w:rsid w:val="009425CA"/>
    <w:rsid w:val="00942696"/>
    <w:rsid w:val="009429EE"/>
    <w:rsid w:val="00942B8F"/>
    <w:rsid w:val="009430EA"/>
    <w:rsid w:val="00943351"/>
    <w:rsid w:val="0094349B"/>
    <w:rsid w:val="00943639"/>
    <w:rsid w:val="0094374A"/>
    <w:rsid w:val="009438A6"/>
    <w:rsid w:val="009438D9"/>
    <w:rsid w:val="00943A92"/>
    <w:rsid w:val="00943B2F"/>
    <w:rsid w:val="00943C29"/>
    <w:rsid w:val="00943C73"/>
    <w:rsid w:val="00943CC1"/>
    <w:rsid w:val="00943E58"/>
    <w:rsid w:val="00943F87"/>
    <w:rsid w:val="00944329"/>
    <w:rsid w:val="0094435F"/>
    <w:rsid w:val="0094442D"/>
    <w:rsid w:val="00944496"/>
    <w:rsid w:val="00944731"/>
    <w:rsid w:val="009447EF"/>
    <w:rsid w:val="00944A27"/>
    <w:rsid w:val="00944A76"/>
    <w:rsid w:val="00944AC8"/>
    <w:rsid w:val="00944BAA"/>
    <w:rsid w:val="00945489"/>
    <w:rsid w:val="0094548B"/>
    <w:rsid w:val="009457AE"/>
    <w:rsid w:val="00945882"/>
    <w:rsid w:val="00945C34"/>
    <w:rsid w:val="00945C77"/>
    <w:rsid w:val="00945CFE"/>
    <w:rsid w:val="00945D8D"/>
    <w:rsid w:val="00945DDB"/>
    <w:rsid w:val="00946016"/>
    <w:rsid w:val="009461BF"/>
    <w:rsid w:val="009461C5"/>
    <w:rsid w:val="009464F0"/>
    <w:rsid w:val="00946668"/>
    <w:rsid w:val="00946694"/>
    <w:rsid w:val="00946704"/>
    <w:rsid w:val="00946774"/>
    <w:rsid w:val="0094685E"/>
    <w:rsid w:val="00946BB9"/>
    <w:rsid w:val="00946CD9"/>
    <w:rsid w:val="00946CF7"/>
    <w:rsid w:val="00946DBF"/>
    <w:rsid w:val="00946E1A"/>
    <w:rsid w:val="00946E63"/>
    <w:rsid w:val="00946FE9"/>
    <w:rsid w:val="0094700F"/>
    <w:rsid w:val="00947068"/>
    <w:rsid w:val="0094716B"/>
    <w:rsid w:val="0094721D"/>
    <w:rsid w:val="0094726D"/>
    <w:rsid w:val="009472D2"/>
    <w:rsid w:val="009472FA"/>
    <w:rsid w:val="00947408"/>
    <w:rsid w:val="00947494"/>
    <w:rsid w:val="009475F7"/>
    <w:rsid w:val="009476D0"/>
    <w:rsid w:val="0094779B"/>
    <w:rsid w:val="009477D6"/>
    <w:rsid w:val="009479BD"/>
    <w:rsid w:val="00947C2E"/>
    <w:rsid w:val="00947E25"/>
    <w:rsid w:val="00950B72"/>
    <w:rsid w:val="00950B94"/>
    <w:rsid w:val="00950D51"/>
    <w:rsid w:val="00950D66"/>
    <w:rsid w:val="00950FED"/>
    <w:rsid w:val="0095109E"/>
    <w:rsid w:val="009511B0"/>
    <w:rsid w:val="0095133E"/>
    <w:rsid w:val="00951341"/>
    <w:rsid w:val="00951406"/>
    <w:rsid w:val="0095144A"/>
    <w:rsid w:val="009514BC"/>
    <w:rsid w:val="009518C3"/>
    <w:rsid w:val="00951906"/>
    <w:rsid w:val="009519C8"/>
    <w:rsid w:val="009519F0"/>
    <w:rsid w:val="00951A2E"/>
    <w:rsid w:val="00951ECE"/>
    <w:rsid w:val="00951F06"/>
    <w:rsid w:val="00951F35"/>
    <w:rsid w:val="0095208A"/>
    <w:rsid w:val="009520F5"/>
    <w:rsid w:val="009522B0"/>
    <w:rsid w:val="00952460"/>
    <w:rsid w:val="009524CC"/>
    <w:rsid w:val="00952569"/>
    <w:rsid w:val="009527B8"/>
    <w:rsid w:val="0095290A"/>
    <w:rsid w:val="00952943"/>
    <w:rsid w:val="00952BDB"/>
    <w:rsid w:val="00952D15"/>
    <w:rsid w:val="00952E71"/>
    <w:rsid w:val="00952FBB"/>
    <w:rsid w:val="00953091"/>
    <w:rsid w:val="009531E8"/>
    <w:rsid w:val="009532A4"/>
    <w:rsid w:val="009532DC"/>
    <w:rsid w:val="00953584"/>
    <w:rsid w:val="009537A7"/>
    <w:rsid w:val="009537C1"/>
    <w:rsid w:val="009539E4"/>
    <w:rsid w:val="009539EE"/>
    <w:rsid w:val="00953B77"/>
    <w:rsid w:val="00953CA3"/>
    <w:rsid w:val="00953CB1"/>
    <w:rsid w:val="00953DAE"/>
    <w:rsid w:val="00953EDD"/>
    <w:rsid w:val="00954036"/>
    <w:rsid w:val="0095429A"/>
    <w:rsid w:val="00954362"/>
    <w:rsid w:val="00954734"/>
    <w:rsid w:val="0095487A"/>
    <w:rsid w:val="00954AAD"/>
    <w:rsid w:val="00954BE9"/>
    <w:rsid w:val="00954BF5"/>
    <w:rsid w:val="00954C78"/>
    <w:rsid w:val="00954DC2"/>
    <w:rsid w:val="00954E2D"/>
    <w:rsid w:val="00954E6F"/>
    <w:rsid w:val="00955033"/>
    <w:rsid w:val="00955119"/>
    <w:rsid w:val="0095516A"/>
    <w:rsid w:val="009552B2"/>
    <w:rsid w:val="00955637"/>
    <w:rsid w:val="0095564D"/>
    <w:rsid w:val="009556CD"/>
    <w:rsid w:val="00955823"/>
    <w:rsid w:val="00955A7A"/>
    <w:rsid w:val="00955C0E"/>
    <w:rsid w:val="00955CB1"/>
    <w:rsid w:val="00956077"/>
    <w:rsid w:val="00956135"/>
    <w:rsid w:val="00956242"/>
    <w:rsid w:val="0095627D"/>
    <w:rsid w:val="0095633A"/>
    <w:rsid w:val="00956537"/>
    <w:rsid w:val="00956747"/>
    <w:rsid w:val="0095705A"/>
    <w:rsid w:val="009573DF"/>
    <w:rsid w:val="00957498"/>
    <w:rsid w:val="009574B3"/>
    <w:rsid w:val="00957948"/>
    <w:rsid w:val="009579CF"/>
    <w:rsid w:val="009579DD"/>
    <w:rsid w:val="00957A79"/>
    <w:rsid w:val="00957B08"/>
    <w:rsid w:val="00957C39"/>
    <w:rsid w:val="00957DAB"/>
    <w:rsid w:val="00957E68"/>
    <w:rsid w:val="00960163"/>
    <w:rsid w:val="0096096C"/>
    <w:rsid w:val="00960982"/>
    <w:rsid w:val="00960CC9"/>
    <w:rsid w:val="00960EDE"/>
    <w:rsid w:val="00960F72"/>
    <w:rsid w:val="00961301"/>
    <w:rsid w:val="0096137A"/>
    <w:rsid w:val="00961619"/>
    <w:rsid w:val="009617E7"/>
    <w:rsid w:val="0096185B"/>
    <w:rsid w:val="00961986"/>
    <w:rsid w:val="00961B38"/>
    <w:rsid w:val="00961F2E"/>
    <w:rsid w:val="00962074"/>
    <w:rsid w:val="00962287"/>
    <w:rsid w:val="0096238C"/>
    <w:rsid w:val="00962477"/>
    <w:rsid w:val="00962487"/>
    <w:rsid w:val="009624B6"/>
    <w:rsid w:val="00962558"/>
    <w:rsid w:val="00962599"/>
    <w:rsid w:val="0096272D"/>
    <w:rsid w:val="0096281B"/>
    <w:rsid w:val="00962923"/>
    <w:rsid w:val="00962976"/>
    <w:rsid w:val="00962CC6"/>
    <w:rsid w:val="00962D00"/>
    <w:rsid w:val="00963184"/>
    <w:rsid w:val="00963266"/>
    <w:rsid w:val="00963431"/>
    <w:rsid w:val="00963562"/>
    <w:rsid w:val="00963754"/>
    <w:rsid w:val="0096383D"/>
    <w:rsid w:val="00963A0C"/>
    <w:rsid w:val="00963B77"/>
    <w:rsid w:val="00963C06"/>
    <w:rsid w:val="00963F65"/>
    <w:rsid w:val="00963FDE"/>
    <w:rsid w:val="0096400F"/>
    <w:rsid w:val="00964120"/>
    <w:rsid w:val="00964235"/>
    <w:rsid w:val="00964442"/>
    <w:rsid w:val="00964783"/>
    <w:rsid w:val="00964906"/>
    <w:rsid w:val="009649AE"/>
    <w:rsid w:val="00964AA7"/>
    <w:rsid w:val="00964BCA"/>
    <w:rsid w:val="00964BE5"/>
    <w:rsid w:val="00964EFB"/>
    <w:rsid w:val="00964F52"/>
    <w:rsid w:val="00964FA6"/>
    <w:rsid w:val="009652B0"/>
    <w:rsid w:val="009653FC"/>
    <w:rsid w:val="009654B1"/>
    <w:rsid w:val="009654D1"/>
    <w:rsid w:val="0096566E"/>
    <w:rsid w:val="00965698"/>
    <w:rsid w:val="0096574B"/>
    <w:rsid w:val="00965789"/>
    <w:rsid w:val="009657BC"/>
    <w:rsid w:val="00965A67"/>
    <w:rsid w:val="00965AE8"/>
    <w:rsid w:val="00965F2F"/>
    <w:rsid w:val="0096601C"/>
    <w:rsid w:val="00966134"/>
    <w:rsid w:val="009661A9"/>
    <w:rsid w:val="0096632D"/>
    <w:rsid w:val="0096639C"/>
    <w:rsid w:val="009663B8"/>
    <w:rsid w:val="00966412"/>
    <w:rsid w:val="0096654D"/>
    <w:rsid w:val="009665A5"/>
    <w:rsid w:val="009665C7"/>
    <w:rsid w:val="00966667"/>
    <w:rsid w:val="00966CF3"/>
    <w:rsid w:val="00966D4C"/>
    <w:rsid w:val="00966D6A"/>
    <w:rsid w:val="00966F4A"/>
    <w:rsid w:val="00966FFC"/>
    <w:rsid w:val="0096732E"/>
    <w:rsid w:val="00967826"/>
    <w:rsid w:val="00967C2E"/>
    <w:rsid w:val="00967D93"/>
    <w:rsid w:val="00967E1F"/>
    <w:rsid w:val="00967F83"/>
    <w:rsid w:val="00967F86"/>
    <w:rsid w:val="009700FD"/>
    <w:rsid w:val="009701DC"/>
    <w:rsid w:val="00970332"/>
    <w:rsid w:val="009703E2"/>
    <w:rsid w:val="00970550"/>
    <w:rsid w:val="00970688"/>
    <w:rsid w:val="00970701"/>
    <w:rsid w:val="00970A73"/>
    <w:rsid w:val="00970AA8"/>
    <w:rsid w:val="00970B9F"/>
    <w:rsid w:val="00970C75"/>
    <w:rsid w:val="00970CBE"/>
    <w:rsid w:val="00970E42"/>
    <w:rsid w:val="00970F4D"/>
    <w:rsid w:val="009710C1"/>
    <w:rsid w:val="009710ED"/>
    <w:rsid w:val="00971181"/>
    <w:rsid w:val="00971259"/>
    <w:rsid w:val="009713C6"/>
    <w:rsid w:val="00971474"/>
    <w:rsid w:val="0097152B"/>
    <w:rsid w:val="00971642"/>
    <w:rsid w:val="00971807"/>
    <w:rsid w:val="0097188F"/>
    <w:rsid w:val="009718B4"/>
    <w:rsid w:val="009719E7"/>
    <w:rsid w:val="00971C14"/>
    <w:rsid w:val="00971DAC"/>
    <w:rsid w:val="009721B5"/>
    <w:rsid w:val="009721CE"/>
    <w:rsid w:val="00972216"/>
    <w:rsid w:val="0097252C"/>
    <w:rsid w:val="009725BE"/>
    <w:rsid w:val="00972941"/>
    <w:rsid w:val="0097298F"/>
    <w:rsid w:val="00972ADA"/>
    <w:rsid w:val="00972C87"/>
    <w:rsid w:val="00972D22"/>
    <w:rsid w:val="00972F64"/>
    <w:rsid w:val="0097310E"/>
    <w:rsid w:val="00973368"/>
    <w:rsid w:val="0097339D"/>
    <w:rsid w:val="009736DD"/>
    <w:rsid w:val="00973730"/>
    <w:rsid w:val="0097383A"/>
    <w:rsid w:val="009738C1"/>
    <w:rsid w:val="00973A27"/>
    <w:rsid w:val="00973A8B"/>
    <w:rsid w:val="00973F93"/>
    <w:rsid w:val="00974418"/>
    <w:rsid w:val="0097442A"/>
    <w:rsid w:val="009744E4"/>
    <w:rsid w:val="00974545"/>
    <w:rsid w:val="009745A8"/>
    <w:rsid w:val="009746E0"/>
    <w:rsid w:val="00974727"/>
    <w:rsid w:val="00974807"/>
    <w:rsid w:val="00974883"/>
    <w:rsid w:val="009748A7"/>
    <w:rsid w:val="0097496F"/>
    <w:rsid w:val="00974994"/>
    <w:rsid w:val="00974A8E"/>
    <w:rsid w:val="00974C65"/>
    <w:rsid w:val="00974E21"/>
    <w:rsid w:val="00974E39"/>
    <w:rsid w:val="00974EB5"/>
    <w:rsid w:val="00974F0A"/>
    <w:rsid w:val="009754B4"/>
    <w:rsid w:val="00975506"/>
    <w:rsid w:val="0097551B"/>
    <w:rsid w:val="009755BD"/>
    <w:rsid w:val="00975627"/>
    <w:rsid w:val="00975678"/>
    <w:rsid w:val="0097570C"/>
    <w:rsid w:val="009757A1"/>
    <w:rsid w:val="0097584F"/>
    <w:rsid w:val="00975B5E"/>
    <w:rsid w:val="00975C8D"/>
    <w:rsid w:val="00975C9B"/>
    <w:rsid w:val="00975CC5"/>
    <w:rsid w:val="00975CD1"/>
    <w:rsid w:val="00975F78"/>
    <w:rsid w:val="00976062"/>
    <w:rsid w:val="0097618C"/>
    <w:rsid w:val="00976368"/>
    <w:rsid w:val="0097640C"/>
    <w:rsid w:val="00976480"/>
    <w:rsid w:val="009764A0"/>
    <w:rsid w:val="00976566"/>
    <w:rsid w:val="0097680B"/>
    <w:rsid w:val="00976885"/>
    <w:rsid w:val="00976A7B"/>
    <w:rsid w:val="00976DE2"/>
    <w:rsid w:val="009772E2"/>
    <w:rsid w:val="00977464"/>
    <w:rsid w:val="0097746D"/>
    <w:rsid w:val="009774F1"/>
    <w:rsid w:val="0097764A"/>
    <w:rsid w:val="0097770D"/>
    <w:rsid w:val="00977C3D"/>
    <w:rsid w:val="00977CDD"/>
    <w:rsid w:val="00977D57"/>
    <w:rsid w:val="00977E8A"/>
    <w:rsid w:val="00977E99"/>
    <w:rsid w:val="00977F0D"/>
    <w:rsid w:val="00977F19"/>
    <w:rsid w:val="00977F44"/>
    <w:rsid w:val="00977F7E"/>
    <w:rsid w:val="0098036F"/>
    <w:rsid w:val="009803E4"/>
    <w:rsid w:val="00980509"/>
    <w:rsid w:val="009805F2"/>
    <w:rsid w:val="0098067E"/>
    <w:rsid w:val="009809FA"/>
    <w:rsid w:val="00980ADB"/>
    <w:rsid w:val="00980B10"/>
    <w:rsid w:val="00980B35"/>
    <w:rsid w:val="00980D22"/>
    <w:rsid w:val="00980F38"/>
    <w:rsid w:val="009810B9"/>
    <w:rsid w:val="00981272"/>
    <w:rsid w:val="009813A8"/>
    <w:rsid w:val="009815DD"/>
    <w:rsid w:val="0098167F"/>
    <w:rsid w:val="0098188A"/>
    <w:rsid w:val="0098192B"/>
    <w:rsid w:val="00981A2D"/>
    <w:rsid w:val="00981C17"/>
    <w:rsid w:val="00981E86"/>
    <w:rsid w:val="00981E9C"/>
    <w:rsid w:val="00982017"/>
    <w:rsid w:val="00982129"/>
    <w:rsid w:val="009821CB"/>
    <w:rsid w:val="00982475"/>
    <w:rsid w:val="00982505"/>
    <w:rsid w:val="0098261E"/>
    <w:rsid w:val="009826C0"/>
    <w:rsid w:val="009828FF"/>
    <w:rsid w:val="00982A2F"/>
    <w:rsid w:val="00982C5E"/>
    <w:rsid w:val="00982EA8"/>
    <w:rsid w:val="00982FB6"/>
    <w:rsid w:val="00983005"/>
    <w:rsid w:val="00983414"/>
    <w:rsid w:val="0098346A"/>
    <w:rsid w:val="00983D18"/>
    <w:rsid w:val="00983E38"/>
    <w:rsid w:val="00983F89"/>
    <w:rsid w:val="009842DA"/>
    <w:rsid w:val="009844C4"/>
    <w:rsid w:val="009844D3"/>
    <w:rsid w:val="0098462A"/>
    <w:rsid w:val="00984719"/>
    <w:rsid w:val="0098471C"/>
    <w:rsid w:val="00984A65"/>
    <w:rsid w:val="009850DE"/>
    <w:rsid w:val="009851C6"/>
    <w:rsid w:val="009852A7"/>
    <w:rsid w:val="009853F0"/>
    <w:rsid w:val="00985429"/>
    <w:rsid w:val="009854AA"/>
    <w:rsid w:val="00985620"/>
    <w:rsid w:val="00985629"/>
    <w:rsid w:val="00985722"/>
    <w:rsid w:val="009859D4"/>
    <w:rsid w:val="00985ABD"/>
    <w:rsid w:val="00985B66"/>
    <w:rsid w:val="00985BD4"/>
    <w:rsid w:val="00985CBB"/>
    <w:rsid w:val="00985DE9"/>
    <w:rsid w:val="00985DF1"/>
    <w:rsid w:val="00986129"/>
    <w:rsid w:val="0098616D"/>
    <w:rsid w:val="0098619D"/>
    <w:rsid w:val="009861A3"/>
    <w:rsid w:val="00986247"/>
    <w:rsid w:val="00986506"/>
    <w:rsid w:val="0098652A"/>
    <w:rsid w:val="0098657A"/>
    <w:rsid w:val="00986687"/>
    <w:rsid w:val="0098691B"/>
    <w:rsid w:val="009869DC"/>
    <w:rsid w:val="00986B71"/>
    <w:rsid w:val="00986BA0"/>
    <w:rsid w:val="00986CB4"/>
    <w:rsid w:val="00986CDB"/>
    <w:rsid w:val="00986D83"/>
    <w:rsid w:val="00986E3C"/>
    <w:rsid w:val="0098712B"/>
    <w:rsid w:val="009872F2"/>
    <w:rsid w:val="00987439"/>
    <w:rsid w:val="00987445"/>
    <w:rsid w:val="00987511"/>
    <w:rsid w:val="00987537"/>
    <w:rsid w:val="00987690"/>
    <w:rsid w:val="00987A84"/>
    <w:rsid w:val="00987A9B"/>
    <w:rsid w:val="00987BF7"/>
    <w:rsid w:val="00987C35"/>
    <w:rsid w:val="00987E83"/>
    <w:rsid w:val="0099010B"/>
    <w:rsid w:val="0099023A"/>
    <w:rsid w:val="0099033D"/>
    <w:rsid w:val="0099039B"/>
    <w:rsid w:val="0099043F"/>
    <w:rsid w:val="009906E5"/>
    <w:rsid w:val="0099099F"/>
    <w:rsid w:val="00990AC4"/>
    <w:rsid w:val="00990AD0"/>
    <w:rsid w:val="00990AF5"/>
    <w:rsid w:val="00990B50"/>
    <w:rsid w:val="00990B7B"/>
    <w:rsid w:val="00990CD7"/>
    <w:rsid w:val="00990E65"/>
    <w:rsid w:val="0099119F"/>
    <w:rsid w:val="0099120B"/>
    <w:rsid w:val="00991429"/>
    <w:rsid w:val="009914DF"/>
    <w:rsid w:val="00991961"/>
    <w:rsid w:val="00991A0E"/>
    <w:rsid w:val="00991A64"/>
    <w:rsid w:val="00991AB0"/>
    <w:rsid w:val="00991C86"/>
    <w:rsid w:val="00991DFA"/>
    <w:rsid w:val="00991F8D"/>
    <w:rsid w:val="00991FDA"/>
    <w:rsid w:val="00992150"/>
    <w:rsid w:val="0099240E"/>
    <w:rsid w:val="009925E3"/>
    <w:rsid w:val="0099273A"/>
    <w:rsid w:val="00992841"/>
    <w:rsid w:val="009929D0"/>
    <w:rsid w:val="00992A19"/>
    <w:rsid w:val="00992A37"/>
    <w:rsid w:val="009931E8"/>
    <w:rsid w:val="00993846"/>
    <w:rsid w:val="0099396E"/>
    <w:rsid w:val="00993AEB"/>
    <w:rsid w:val="00993B06"/>
    <w:rsid w:val="00993B8A"/>
    <w:rsid w:val="00993E74"/>
    <w:rsid w:val="00993F22"/>
    <w:rsid w:val="00994000"/>
    <w:rsid w:val="00994344"/>
    <w:rsid w:val="0099445D"/>
    <w:rsid w:val="0099463D"/>
    <w:rsid w:val="0099488C"/>
    <w:rsid w:val="00994898"/>
    <w:rsid w:val="00994953"/>
    <w:rsid w:val="00994ADD"/>
    <w:rsid w:val="00994B58"/>
    <w:rsid w:val="00994BA1"/>
    <w:rsid w:val="00994D27"/>
    <w:rsid w:val="00994E78"/>
    <w:rsid w:val="00994F89"/>
    <w:rsid w:val="0099546E"/>
    <w:rsid w:val="0099552E"/>
    <w:rsid w:val="00995640"/>
    <w:rsid w:val="009956BA"/>
    <w:rsid w:val="00995765"/>
    <w:rsid w:val="00995891"/>
    <w:rsid w:val="0099594C"/>
    <w:rsid w:val="009959E6"/>
    <w:rsid w:val="00995A48"/>
    <w:rsid w:val="00995B8B"/>
    <w:rsid w:val="00995C29"/>
    <w:rsid w:val="00995FCF"/>
    <w:rsid w:val="00996506"/>
    <w:rsid w:val="00996685"/>
    <w:rsid w:val="009967B0"/>
    <w:rsid w:val="009967CA"/>
    <w:rsid w:val="00996832"/>
    <w:rsid w:val="00996C4A"/>
    <w:rsid w:val="00996DFA"/>
    <w:rsid w:val="00996F9C"/>
    <w:rsid w:val="00997052"/>
    <w:rsid w:val="00997573"/>
    <w:rsid w:val="009975F7"/>
    <w:rsid w:val="00997620"/>
    <w:rsid w:val="0099782B"/>
    <w:rsid w:val="0099785E"/>
    <w:rsid w:val="00997904"/>
    <w:rsid w:val="00997A43"/>
    <w:rsid w:val="00997E7E"/>
    <w:rsid w:val="009A0252"/>
    <w:rsid w:val="009A02CD"/>
    <w:rsid w:val="009A04CF"/>
    <w:rsid w:val="009A0608"/>
    <w:rsid w:val="009A0AD0"/>
    <w:rsid w:val="009A0B86"/>
    <w:rsid w:val="009A0DC4"/>
    <w:rsid w:val="009A0F5D"/>
    <w:rsid w:val="009A0FEE"/>
    <w:rsid w:val="009A1004"/>
    <w:rsid w:val="009A1141"/>
    <w:rsid w:val="009A1361"/>
    <w:rsid w:val="009A1424"/>
    <w:rsid w:val="009A1487"/>
    <w:rsid w:val="009A1516"/>
    <w:rsid w:val="009A16DA"/>
    <w:rsid w:val="009A187F"/>
    <w:rsid w:val="009A1A70"/>
    <w:rsid w:val="009A1D63"/>
    <w:rsid w:val="009A1E19"/>
    <w:rsid w:val="009A1E83"/>
    <w:rsid w:val="009A1E85"/>
    <w:rsid w:val="009A1ED6"/>
    <w:rsid w:val="009A2013"/>
    <w:rsid w:val="009A2057"/>
    <w:rsid w:val="009A213E"/>
    <w:rsid w:val="009A21D2"/>
    <w:rsid w:val="009A25CE"/>
    <w:rsid w:val="009A2668"/>
    <w:rsid w:val="009A272D"/>
    <w:rsid w:val="009A28F6"/>
    <w:rsid w:val="009A2B4E"/>
    <w:rsid w:val="009A2BF7"/>
    <w:rsid w:val="009A2E9D"/>
    <w:rsid w:val="009A2EED"/>
    <w:rsid w:val="009A2F08"/>
    <w:rsid w:val="009A2FA6"/>
    <w:rsid w:val="009A3108"/>
    <w:rsid w:val="009A33D0"/>
    <w:rsid w:val="009A342F"/>
    <w:rsid w:val="009A34C1"/>
    <w:rsid w:val="009A3706"/>
    <w:rsid w:val="009A3710"/>
    <w:rsid w:val="009A377F"/>
    <w:rsid w:val="009A389E"/>
    <w:rsid w:val="009A3C49"/>
    <w:rsid w:val="009A3D24"/>
    <w:rsid w:val="009A3DF5"/>
    <w:rsid w:val="009A3E21"/>
    <w:rsid w:val="009A3ED5"/>
    <w:rsid w:val="009A40B3"/>
    <w:rsid w:val="009A41E6"/>
    <w:rsid w:val="009A45DC"/>
    <w:rsid w:val="009A468D"/>
    <w:rsid w:val="009A4797"/>
    <w:rsid w:val="009A4A47"/>
    <w:rsid w:val="009A4B2A"/>
    <w:rsid w:val="009A4EA6"/>
    <w:rsid w:val="009A4FC8"/>
    <w:rsid w:val="009A50B4"/>
    <w:rsid w:val="009A528B"/>
    <w:rsid w:val="009A5345"/>
    <w:rsid w:val="009A5383"/>
    <w:rsid w:val="009A5623"/>
    <w:rsid w:val="009A562C"/>
    <w:rsid w:val="009A565C"/>
    <w:rsid w:val="009A575E"/>
    <w:rsid w:val="009A57EA"/>
    <w:rsid w:val="009A57F5"/>
    <w:rsid w:val="009A5892"/>
    <w:rsid w:val="009A5B7F"/>
    <w:rsid w:val="009A5CFF"/>
    <w:rsid w:val="009A5D00"/>
    <w:rsid w:val="009A5F04"/>
    <w:rsid w:val="009A61C8"/>
    <w:rsid w:val="009A6254"/>
    <w:rsid w:val="009A62E6"/>
    <w:rsid w:val="009A62F6"/>
    <w:rsid w:val="009A6342"/>
    <w:rsid w:val="009A6535"/>
    <w:rsid w:val="009A6545"/>
    <w:rsid w:val="009A654E"/>
    <w:rsid w:val="009A666A"/>
    <w:rsid w:val="009A66D9"/>
    <w:rsid w:val="009A6C15"/>
    <w:rsid w:val="009A6CC6"/>
    <w:rsid w:val="009A6D44"/>
    <w:rsid w:val="009A70D7"/>
    <w:rsid w:val="009A7379"/>
    <w:rsid w:val="009A74A6"/>
    <w:rsid w:val="009A7737"/>
    <w:rsid w:val="009A774C"/>
    <w:rsid w:val="009A78F0"/>
    <w:rsid w:val="009A7941"/>
    <w:rsid w:val="009A7A81"/>
    <w:rsid w:val="009A7EC7"/>
    <w:rsid w:val="009A7ECE"/>
    <w:rsid w:val="009B0023"/>
    <w:rsid w:val="009B06A6"/>
    <w:rsid w:val="009B0ADE"/>
    <w:rsid w:val="009B0E67"/>
    <w:rsid w:val="009B0E68"/>
    <w:rsid w:val="009B10F4"/>
    <w:rsid w:val="009B11B3"/>
    <w:rsid w:val="009B128C"/>
    <w:rsid w:val="009B12F1"/>
    <w:rsid w:val="009B14CA"/>
    <w:rsid w:val="009B16B2"/>
    <w:rsid w:val="009B17FA"/>
    <w:rsid w:val="009B18EF"/>
    <w:rsid w:val="009B192F"/>
    <w:rsid w:val="009B19FC"/>
    <w:rsid w:val="009B2187"/>
    <w:rsid w:val="009B2227"/>
    <w:rsid w:val="009B23BD"/>
    <w:rsid w:val="009B23EB"/>
    <w:rsid w:val="009B243E"/>
    <w:rsid w:val="009B24A7"/>
    <w:rsid w:val="009B2705"/>
    <w:rsid w:val="009B2902"/>
    <w:rsid w:val="009B2955"/>
    <w:rsid w:val="009B2D4A"/>
    <w:rsid w:val="009B2D61"/>
    <w:rsid w:val="009B2E2A"/>
    <w:rsid w:val="009B2FD7"/>
    <w:rsid w:val="009B30A2"/>
    <w:rsid w:val="009B30DD"/>
    <w:rsid w:val="009B32AF"/>
    <w:rsid w:val="009B32C8"/>
    <w:rsid w:val="009B32FA"/>
    <w:rsid w:val="009B3318"/>
    <w:rsid w:val="009B3561"/>
    <w:rsid w:val="009B36B3"/>
    <w:rsid w:val="009B36FF"/>
    <w:rsid w:val="009B3A1D"/>
    <w:rsid w:val="009B3E3B"/>
    <w:rsid w:val="009B3FC9"/>
    <w:rsid w:val="009B40C2"/>
    <w:rsid w:val="009B40F7"/>
    <w:rsid w:val="009B41FB"/>
    <w:rsid w:val="009B4389"/>
    <w:rsid w:val="009B45B4"/>
    <w:rsid w:val="009B47EC"/>
    <w:rsid w:val="009B4BEB"/>
    <w:rsid w:val="009B4D6D"/>
    <w:rsid w:val="009B4DEA"/>
    <w:rsid w:val="009B519D"/>
    <w:rsid w:val="009B528D"/>
    <w:rsid w:val="009B56F7"/>
    <w:rsid w:val="009B58A9"/>
    <w:rsid w:val="009B5A59"/>
    <w:rsid w:val="009B5BE2"/>
    <w:rsid w:val="009B5E13"/>
    <w:rsid w:val="009B5EF3"/>
    <w:rsid w:val="009B5F61"/>
    <w:rsid w:val="009B5FCF"/>
    <w:rsid w:val="009B6292"/>
    <w:rsid w:val="009B6322"/>
    <w:rsid w:val="009B673E"/>
    <w:rsid w:val="009B681B"/>
    <w:rsid w:val="009B6BFB"/>
    <w:rsid w:val="009B6E29"/>
    <w:rsid w:val="009B6E40"/>
    <w:rsid w:val="009B6F9C"/>
    <w:rsid w:val="009B702B"/>
    <w:rsid w:val="009B7141"/>
    <w:rsid w:val="009B71C0"/>
    <w:rsid w:val="009B746E"/>
    <w:rsid w:val="009B7523"/>
    <w:rsid w:val="009B7529"/>
    <w:rsid w:val="009B788D"/>
    <w:rsid w:val="009B790F"/>
    <w:rsid w:val="009B7BB7"/>
    <w:rsid w:val="009B7C91"/>
    <w:rsid w:val="009B7D10"/>
    <w:rsid w:val="009B7D53"/>
    <w:rsid w:val="009B7DCD"/>
    <w:rsid w:val="009B7E4C"/>
    <w:rsid w:val="009B7ED0"/>
    <w:rsid w:val="009C0329"/>
    <w:rsid w:val="009C0BFC"/>
    <w:rsid w:val="009C0F05"/>
    <w:rsid w:val="009C132C"/>
    <w:rsid w:val="009C134F"/>
    <w:rsid w:val="009C1398"/>
    <w:rsid w:val="009C13A2"/>
    <w:rsid w:val="009C13AD"/>
    <w:rsid w:val="009C14C4"/>
    <w:rsid w:val="009C15BA"/>
    <w:rsid w:val="009C179D"/>
    <w:rsid w:val="009C196F"/>
    <w:rsid w:val="009C199C"/>
    <w:rsid w:val="009C19E8"/>
    <w:rsid w:val="009C201C"/>
    <w:rsid w:val="009C20E3"/>
    <w:rsid w:val="009C2138"/>
    <w:rsid w:val="009C2233"/>
    <w:rsid w:val="009C2612"/>
    <w:rsid w:val="009C281D"/>
    <w:rsid w:val="009C2B7B"/>
    <w:rsid w:val="009C2C3B"/>
    <w:rsid w:val="009C2D3F"/>
    <w:rsid w:val="009C2FDB"/>
    <w:rsid w:val="009C3081"/>
    <w:rsid w:val="009C3252"/>
    <w:rsid w:val="009C33D4"/>
    <w:rsid w:val="009C341D"/>
    <w:rsid w:val="009C37FF"/>
    <w:rsid w:val="009C39AC"/>
    <w:rsid w:val="009C3C67"/>
    <w:rsid w:val="009C3ED1"/>
    <w:rsid w:val="009C3F64"/>
    <w:rsid w:val="009C455A"/>
    <w:rsid w:val="009C46A7"/>
    <w:rsid w:val="009C47A1"/>
    <w:rsid w:val="009C4B6D"/>
    <w:rsid w:val="009C4B81"/>
    <w:rsid w:val="009C4C69"/>
    <w:rsid w:val="009C54DA"/>
    <w:rsid w:val="009C55C3"/>
    <w:rsid w:val="009C55FF"/>
    <w:rsid w:val="009C579F"/>
    <w:rsid w:val="009C5AB2"/>
    <w:rsid w:val="009C5B76"/>
    <w:rsid w:val="009C5B98"/>
    <w:rsid w:val="009C5C97"/>
    <w:rsid w:val="009C5EB1"/>
    <w:rsid w:val="009C5ED9"/>
    <w:rsid w:val="009C61E4"/>
    <w:rsid w:val="009C63FB"/>
    <w:rsid w:val="009C6435"/>
    <w:rsid w:val="009C6486"/>
    <w:rsid w:val="009C6556"/>
    <w:rsid w:val="009C6B74"/>
    <w:rsid w:val="009C6B97"/>
    <w:rsid w:val="009C6C7D"/>
    <w:rsid w:val="009C6EBF"/>
    <w:rsid w:val="009C7419"/>
    <w:rsid w:val="009C74B9"/>
    <w:rsid w:val="009C74D2"/>
    <w:rsid w:val="009C7763"/>
    <w:rsid w:val="009C7889"/>
    <w:rsid w:val="009C78C5"/>
    <w:rsid w:val="009C7923"/>
    <w:rsid w:val="009C7CD7"/>
    <w:rsid w:val="009D0080"/>
    <w:rsid w:val="009D00C9"/>
    <w:rsid w:val="009D00E0"/>
    <w:rsid w:val="009D0138"/>
    <w:rsid w:val="009D0209"/>
    <w:rsid w:val="009D040D"/>
    <w:rsid w:val="009D0554"/>
    <w:rsid w:val="009D0802"/>
    <w:rsid w:val="009D08B6"/>
    <w:rsid w:val="009D0981"/>
    <w:rsid w:val="009D0991"/>
    <w:rsid w:val="009D0B6B"/>
    <w:rsid w:val="009D0C06"/>
    <w:rsid w:val="009D0E8D"/>
    <w:rsid w:val="009D0FBB"/>
    <w:rsid w:val="009D11D7"/>
    <w:rsid w:val="009D122E"/>
    <w:rsid w:val="009D131D"/>
    <w:rsid w:val="009D13EA"/>
    <w:rsid w:val="009D1711"/>
    <w:rsid w:val="009D1724"/>
    <w:rsid w:val="009D1801"/>
    <w:rsid w:val="009D1945"/>
    <w:rsid w:val="009D1A58"/>
    <w:rsid w:val="009D1AF9"/>
    <w:rsid w:val="009D1C61"/>
    <w:rsid w:val="009D1CBC"/>
    <w:rsid w:val="009D1E31"/>
    <w:rsid w:val="009D1E52"/>
    <w:rsid w:val="009D1E8F"/>
    <w:rsid w:val="009D1EB1"/>
    <w:rsid w:val="009D1F1B"/>
    <w:rsid w:val="009D1F3D"/>
    <w:rsid w:val="009D2537"/>
    <w:rsid w:val="009D2587"/>
    <w:rsid w:val="009D293C"/>
    <w:rsid w:val="009D2CDA"/>
    <w:rsid w:val="009D2FF5"/>
    <w:rsid w:val="009D30C3"/>
    <w:rsid w:val="009D3277"/>
    <w:rsid w:val="009D33A1"/>
    <w:rsid w:val="009D3A8A"/>
    <w:rsid w:val="009D3F1F"/>
    <w:rsid w:val="009D4020"/>
    <w:rsid w:val="009D408B"/>
    <w:rsid w:val="009D4240"/>
    <w:rsid w:val="009D4392"/>
    <w:rsid w:val="009D444E"/>
    <w:rsid w:val="009D449A"/>
    <w:rsid w:val="009D49CE"/>
    <w:rsid w:val="009D4AA8"/>
    <w:rsid w:val="009D4F4F"/>
    <w:rsid w:val="009D5098"/>
    <w:rsid w:val="009D530E"/>
    <w:rsid w:val="009D5473"/>
    <w:rsid w:val="009D5479"/>
    <w:rsid w:val="009D547A"/>
    <w:rsid w:val="009D551F"/>
    <w:rsid w:val="009D563B"/>
    <w:rsid w:val="009D5A0B"/>
    <w:rsid w:val="009D5B2B"/>
    <w:rsid w:val="009D5BC1"/>
    <w:rsid w:val="009D5FE7"/>
    <w:rsid w:val="009D6195"/>
    <w:rsid w:val="009D61B6"/>
    <w:rsid w:val="009D64C6"/>
    <w:rsid w:val="009D6899"/>
    <w:rsid w:val="009D6A3A"/>
    <w:rsid w:val="009D7074"/>
    <w:rsid w:val="009D70C1"/>
    <w:rsid w:val="009D7377"/>
    <w:rsid w:val="009D77FF"/>
    <w:rsid w:val="009D78B4"/>
    <w:rsid w:val="009D79B3"/>
    <w:rsid w:val="009D7D4F"/>
    <w:rsid w:val="009D7DE4"/>
    <w:rsid w:val="009D7DE6"/>
    <w:rsid w:val="009D7EC6"/>
    <w:rsid w:val="009E00F3"/>
    <w:rsid w:val="009E0103"/>
    <w:rsid w:val="009E0126"/>
    <w:rsid w:val="009E0308"/>
    <w:rsid w:val="009E0339"/>
    <w:rsid w:val="009E0350"/>
    <w:rsid w:val="009E0381"/>
    <w:rsid w:val="009E03B1"/>
    <w:rsid w:val="009E05F6"/>
    <w:rsid w:val="009E0B63"/>
    <w:rsid w:val="009E0C8B"/>
    <w:rsid w:val="009E0F7C"/>
    <w:rsid w:val="009E0F97"/>
    <w:rsid w:val="009E0FEE"/>
    <w:rsid w:val="009E105B"/>
    <w:rsid w:val="009E1261"/>
    <w:rsid w:val="009E1450"/>
    <w:rsid w:val="009E154B"/>
    <w:rsid w:val="009E19E9"/>
    <w:rsid w:val="009E1A3D"/>
    <w:rsid w:val="009E1A47"/>
    <w:rsid w:val="009E1AAF"/>
    <w:rsid w:val="009E1E49"/>
    <w:rsid w:val="009E1EB2"/>
    <w:rsid w:val="009E1F8E"/>
    <w:rsid w:val="009E2183"/>
    <w:rsid w:val="009E22EE"/>
    <w:rsid w:val="009E239E"/>
    <w:rsid w:val="009E2516"/>
    <w:rsid w:val="009E2618"/>
    <w:rsid w:val="009E273B"/>
    <w:rsid w:val="009E277F"/>
    <w:rsid w:val="009E289A"/>
    <w:rsid w:val="009E28B4"/>
    <w:rsid w:val="009E2C2D"/>
    <w:rsid w:val="009E2C6D"/>
    <w:rsid w:val="009E2EB4"/>
    <w:rsid w:val="009E2ED9"/>
    <w:rsid w:val="009E2F59"/>
    <w:rsid w:val="009E2FC0"/>
    <w:rsid w:val="009E3118"/>
    <w:rsid w:val="009E3145"/>
    <w:rsid w:val="009E321D"/>
    <w:rsid w:val="009E33BE"/>
    <w:rsid w:val="009E345C"/>
    <w:rsid w:val="009E35A6"/>
    <w:rsid w:val="009E39D6"/>
    <w:rsid w:val="009E3A31"/>
    <w:rsid w:val="009E3BBB"/>
    <w:rsid w:val="009E3D9F"/>
    <w:rsid w:val="009E3F86"/>
    <w:rsid w:val="009E3FB8"/>
    <w:rsid w:val="009E40B2"/>
    <w:rsid w:val="009E4350"/>
    <w:rsid w:val="009E43CB"/>
    <w:rsid w:val="009E4424"/>
    <w:rsid w:val="009E47C9"/>
    <w:rsid w:val="009E4BC6"/>
    <w:rsid w:val="009E5043"/>
    <w:rsid w:val="009E51CF"/>
    <w:rsid w:val="009E52E1"/>
    <w:rsid w:val="009E557B"/>
    <w:rsid w:val="009E57E2"/>
    <w:rsid w:val="009E5B19"/>
    <w:rsid w:val="009E5B8D"/>
    <w:rsid w:val="009E5CCE"/>
    <w:rsid w:val="009E5EB4"/>
    <w:rsid w:val="009E5EF4"/>
    <w:rsid w:val="009E6024"/>
    <w:rsid w:val="009E6120"/>
    <w:rsid w:val="009E623C"/>
    <w:rsid w:val="009E6298"/>
    <w:rsid w:val="009E6392"/>
    <w:rsid w:val="009E64A2"/>
    <w:rsid w:val="009E64E5"/>
    <w:rsid w:val="009E6542"/>
    <w:rsid w:val="009E657A"/>
    <w:rsid w:val="009E6774"/>
    <w:rsid w:val="009E68C5"/>
    <w:rsid w:val="009E6957"/>
    <w:rsid w:val="009E6BAE"/>
    <w:rsid w:val="009E6DBD"/>
    <w:rsid w:val="009E6F26"/>
    <w:rsid w:val="009E7595"/>
    <w:rsid w:val="009E76A4"/>
    <w:rsid w:val="009E76D8"/>
    <w:rsid w:val="009E7741"/>
    <w:rsid w:val="009E779C"/>
    <w:rsid w:val="009E7870"/>
    <w:rsid w:val="009E792C"/>
    <w:rsid w:val="009F002F"/>
    <w:rsid w:val="009F0463"/>
    <w:rsid w:val="009F092D"/>
    <w:rsid w:val="009F0A74"/>
    <w:rsid w:val="009F10D5"/>
    <w:rsid w:val="009F1381"/>
    <w:rsid w:val="009F17C3"/>
    <w:rsid w:val="009F193F"/>
    <w:rsid w:val="009F19FB"/>
    <w:rsid w:val="009F1FC7"/>
    <w:rsid w:val="009F2022"/>
    <w:rsid w:val="009F2042"/>
    <w:rsid w:val="009F2097"/>
    <w:rsid w:val="009F2110"/>
    <w:rsid w:val="009F225D"/>
    <w:rsid w:val="009F2340"/>
    <w:rsid w:val="009F253E"/>
    <w:rsid w:val="009F2620"/>
    <w:rsid w:val="009F2666"/>
    <w:rsid w:val="009F29DA"/>
    <w:rsid w:val="009F2B9B"/>
    <w:rsid w:val="009F2F28"/>
    <w:rsid w:val="009F324C"/>
    <w:rsid w:val="009F331A"/>
    <w:rsid w:val="009F3365"/>
    <w:rsid w:val="009F3414"/>
    <w:rsid w:val="009F34B6"/>
    <w:rsid w:val="009F380E"/>
    <w:rsid w:val="009F38C4"/>
    <w:rsid w:val="009F3DD4"/>
    <w:rsid w:val="009F3ECE"/>
    <w:rsid w:val="009F4061"/>
    <w:rsid w:val="009F4224"/>
    <w:rsid w:val="009F4249"/>
    <w:rsid w:val="009F430A"/>
    <w:rsid w:val="009F43F8"/>
    <w:rsid w:val="009F46F7"/>
    <w:rsid w:val="009F478A"/>
    <w:rsid w:val="009F48DB"/>
    <w:rsid w:val="009F4B02"/>
    <w:rsid w:val="009F4B38"/>
    <w:rsid w:val="009F4D22"/>
    <w:rsid w:val="009F51CD"/>
    <w:rsid w:val="009F52E5"/>
    <w:rsid w:val="009F5396"/>
    <w:rsid w:val="009F5545"/>
    <w:rsid w:val="009F56A2"/>
    <w:rsid w:val="009F580B"/>
    <w:rsid w:val="009F58BC"/>
    <w:rsid w:val="009F5A6F"/>
    <w:rsid w:val="009F5AB7"/>
    <w:rsid w:val="009F5B2B"/>
    <w:rsid w:val="009F5B69"/>
    <w:rsid w:val="009F5BE8"/>
    <w:rsid w:val="009F5F19"/>
    <w:rsid w:val="009F5F2F"/>
    <w:rsid w:val="009F6078"/>
    <w:rsid w:val="009F6232"/>
    <w:rsid w:val="009F623C"/>
    <w:rsid w:val="009F628B"/>
    <w:rsid w:val="009F6538"/>
    <w:rsid w:val="009F65B2"/>
    <w:rsid w:val="009F692C"/>
    <w:rsid w:val="009F7133"/>
    <w:rsid w:val="009F7273"/>
    <w:rsid w:val="009F73DE"/>
    <w:rsid w:val="009F7486"/>
    <w:rsid w:val="009F751B"/>
    <w:rsid w:val="009F75F7"/>
    <w:rsid w:val="009F7640"/>
    <w:rsid w:val="009F76EA"/>
    <w:rsid w:val="009F7826"/>
    <w:rsid w:val="009F7842"/>
    <w:rsid w:val="009F7849"/>
    <w:rsid w:val="009F787A"/>
    <w:rsid w:val="009F78B7"/>
    <w:rsid w:val="009F7A2D"/>
    <w:rsid w:val="009F7F55"/>
    <w:rsid w:val="009F7F91"/>
    <w:rsid w:val="00A00252"/>
    <w:rsid w:val="00A0037D"/>
    <w:rsid w:val="00A00458"/>
    <w:rsid w:val="00A00465"/>
    <w:rsid w:val="00A00481"/>
    <w:rsid w:val="00A0049D"/>
    <w:rsid w:val="00A0053B"/>
    <w:rsid w:val="00A005F3"/>
    <w:rsid w:val="00A00626"/>
    <w:rsid w:val="00A00670"/>
    <w:rsid w:val="00A006A0"/>
    <w:rsid w:val="00A007A0"/>
    <w:rsid w:val="00A007E6"/>
    <w:rsid w:val="00A00868"/>
    <w:rsid w:val="00A00887"/>
    <w:rsid w:val="00A008BF"/>
    <w:rsid w:val="00A00A0A"/>
    <w:rsid w:val="00A00A17"/>
    <w:rsid w:val="00A00A2F"/>
    <w:rsid w:val="00A00B90"/>
    <w:rsid w:val="00A00BEC"/>
    <w:rsid w:val="00A00D5F"/>
    <w:rsid w:val="00A00DD3"/>
    <w:rsid w:val="00A00E20"/>
    <w:rsid w:val="00A00EE5"/>
    <w:rsid w:val="00A0120A"/>
    <w:rsid w:val="00A01512"/>
    <w:rsid w:val="00A01633"/>
    <w:rsid w:val="00A01875"/>
    <w:rsid w:val="00A01921"/>
    <w:rsid w:val="00A01954"/>
    <w:rsid w:val="00A01AA1"/>
    <w:rsid w:val="00A01DE7"/>
    <w:rsid w:val="00A01F16"/>
    <w:rsid w:val="00A021E1"/>
    <w:rsid w:val="00A023D8"/>
    <w:rsid w:val="00A02542"/>
    <w:rsid w:val="00A02675"/>
    <w:rsid w:val="00A02701"/>
    <w:rsid w:val="00A02758"/>
    <w:rsid w:val="00A027D4"/>
    <w:rsid w:val="00A02936"/>
    <w:rsid w:val="00A0298E"/>
    <w:rsid w:val="00A02A2A"/>
    <w:rsid w:val="00A02B28"/>
    <w:rsid w:val="00A02C6F"/>
    <w:rsid w:val="00A02ECB"/>
    <w:rsid w:val="00A03157"/>
    <w:rsid w:val="00A0339F"/>
    <w:rsid w:val="00A033F0"/>
    <w:rsid w:val="00A0355D"/>
    <w:rsid w:val="00A03748"/>
    <w:rsid w:val="00A03783"/>
    <w:rsid w:val="00A039B7"/>
    <w:rsid w:val="00A03B60"/>
    <w:rsid w:val="00A03C8F"/>
    <w:rsid w:val="00A03FA5"/>
    <w:rsid w:val="00A0404A"/>
    <w:rsid w:val="00A0423B"/>
    <w:rsid w:val="00A04304"/>
    <w:rsid w:val="00A04323"/>
    <w:rsid w:val="00A0456B"/>
    <w:rsid w:val="00A048E4"/>
    <w:rsid w:val="00A04913"/>
    <w:rsid w:val="00A04C75"/>
    <w:rsid w:val="00A04CEA"/>
    <w:rsid w:val="00A04E8A"/>
    <w:rsid w:val="00A04F1B"/>
    <w:rsid w:val="00A04F31"/>
    <w:rsid w:val="00A050BF"/>
    <w:rsid w:val="00A05154"/>
    <w:rsid w:val="00A05220"/>
    <w:rsid w:val="00A05266"/>
    <w:rsid w:val="00A054BB"/>
    <w:rsid w:val="00A055F0"/>
    <w:rsid w:val="00A0575F"/>
    <w:rsid w:val="00A05772"/>
    <w:rsid w:val="00A0589D"/>
    <w:rsid w:val="00A05DCF"/>
    <w:rsid w:val="00A05E7C"/>
    <w:rsid w:val="00A0668D"/>
    <w:rsid w:val="00A0670B"/>
    <w:rsid w:val="00A0695C"/>
    <w:rsid w:val="00A06978"/>
    <w:rsid w:val="00A0698E"/>
    <w:rsid w:val="00A06AAE"/>
    <w:rsid w:val="00A06B86"/>
    <w:rsid w:val="00A06CE1"/>
    <w:rsid w:val="00A06DB6"/>
    <w:rsid w:val="00A06F0D"/>
    <w:rsid w:val="00A07012"/>
    <w:rsid w:val="00A072B4"/>
    <w:rsid w:val="00A07371"/>
    <w:rsid w:val="00A07399"/>
    <w:rsid w:val="00A07492"/>
    <w:rsid w:val="00A07664"/>
    <w:rsid w:val="00A07826"/>
    <w:rsid w:val="00A079E3"/>
    <w:rsid w:val="00A079FB"/>
    <w:rsid w:val="00A07B3D"/>
    <w:rsid w:val="00A07B40"/>
    <w:rsid w:val="00A07C27"/>
    <w:rsid w:val="00A07C7B"/>
    <w:rsid w:val="00A07D7C"/>
    <w:rsid w:val="00A07F8E"/>
    <w:rsid w:val="00A10016"/>
    <w:rsid w:val="00A10017"/>
    <w:rsid w:val="00A1033D"/>
    <w:rsid w:val="00A108C6"/>
    <w:rsid w:val="00A109C8"/>
    <w:rsid w:val="00A109CE"/>
    <w:rsid w:val="00A10D18"/>
    <w:rsid w:val="00A10E2A"/>
    <w:rsid w:val="00A11367"/>
    <w:rsid w:val="00A1164B"/>
    <w:rsid w:val="00A11C9C"/>
    <w:rsid w:val="00A11CB8"/>
    <w:rsid w:val="00A11D30"/>
    <w:rsid w:val="00A1211D"/>
    <w:rsid w:val="00A123F4"/>
    <w:rsid w:val="00A12639"/>
    <w:rsid w:val="00A12654"/>
    <w:rsid w:val="00A1286C"/>
    <w:rsid w:val="00A12885"/>
    <w:rsid w:val="00A129EF"/>
    <w:rsid w:val="00A12A48"/>
    <w:rsid w:val="00A12ACF"/>
    <w:rsid w:val="00A12B63"/>
    <w:rsid w:val="00A12C8A"/>
    <w:rsid w:val="00A13180"/>
    <w:rsid w:val="00A1326C"/>
    <w:rsid w:val="00A1338E"/>
    <w:rsid w:val="00A135A8"/>
    <w:rsid w:val="00A13621"/>
    <w:rsid w:val="00A13846"/>
    <w:rsid w:val="00A139B9"/>
    <w:rsid w:val="00A139C4"/>
    <w:rsid w:val="00A13B4B"/>
    <w:rsid w:val="00A13E85"/>
    <w:rsid w:val="00A13F10"/>
    <w:rsid w:val="00A14034"/>
    <w:rsid w:val="00A14287"/>
    <w:rsid w:val="00A14505"/>
    <w:rsid w:val="00A1454A"/>
    <w:rsid w:val="00A14618"/>
    <w:rsid w:val="00A1462C"/>
    <w:rsid w:val="00A14639"/>
    <w:rsid w:val="00A14737"/>
    <w:rsid w:val="00A14743"/>
    <w:rsid w:val="00A147D7"/>
    <w:rsid w:val="00A14CC1"/>
    <w:rsid w:val="00A14E21"/>
    <w:rsid w:val="00A15092"/>
    <w:rsid w:val="00A15252"/>
    <w:rsid w:val="00A15337"/>
    <w:rsid w:val="00A1543B"/>
    <w:rsid w:val="00A1574A"/>
    <w:rsid w:val="00A15822"/>
    <w:rsid w:val="00A15894"/>
    <w:rsid w:val="00A158D5"/>
    <w:rsid w:val="00A15986"/>
    <w:rsid w:val="00A15B30"/>
    <w:rsid w:val="00A15F69"/>
    <w:rsid w:val="00A16175"/>
    <w:rsid w:val="00A161D6"/>
    <w:rsid w:val="00A161EF"/>
    <w:rsid w:val="00A16246"/>
    <w:rsid w:val="00A163BC"/>
    <w:rsid w:val="00A163D2"/>
    <w:rsid w:val="00A1654E"/>
    <w:rsid w:val="00A1662C"/>
    <w:rsid w:val="00A16755"/>
    <w:rsid w:val="00A168C8"/>
    <w:rsid w:val="00A16ED2"/>
    <w:rsid w:val="00A16F10"/>
    <w:rsid w:val="00A16F57"/>
    <w:rsid w:val="00A16FD9"/>
    <w:rsid w:val="00A17067"/>
    <w:rsid w:val="00A17274"/>
    <w:rsid w:val="00A172D0"/>
    <w:rsid w:val="00A177F6"/>
    <w:rsid w:val="00A1791E"/>
    <w:rsid w:val="00A17969"/>
    <w:rsid w:val="00A17D6D"/>
    <w:rsid w:val="00A17E28"/>
    <w:rsid w:val="00A20074"/>
    <w:rsid w:val="00A20170"/>
    <w:rsid w:val="00A20779"/>
    <w:rsid w:val="00A209BE"/>
    <w:rsid w:val="00A20AB8"/>
    <w:rsid w:val="00A21129"/>
    <w:rsid w:val="00A2135C"/>
    <w:rsid w:val="00A2139F"/>
    <w:rsid w:val="00A21714"/>
    <w:rsid w:val="00A21818"/>
    <w:rsid w:val="00A2190D"/>
    <w:rsid w:val="00A21A76"/>
    <w:rsid w:val="00A21AF2"/>
    <w:rsid w:val="00A21B41"/>
    <w:rsid w:val="00A21BCE"/>
    <w:rsid w:val="00A21DA6"/>
    <w:rsid w:val="00A21DB1"/>
    <w:rsid w:val="00A21FAB"/>
    <w:rsid w:val="00A2205F"/>
    <w:rsid w:val="00A22096"/>
    <w:rsid w:val="00A22114"/>
    <w:rsid w:val="00A22186"/>
    <w:rsid w:val="00A227D8"/>
    <w:rsid w:val="00A22B06"/>
    <w:rsid w:val="00A22E1B"/>
    <w:rsid w:val="00A22E4A"/>
    <w:rsid w:val="00A22FB0"/>
    <w:rsid w:val="00A23099"/>
    <w:rsid w:val="00A230FC"/>
    <w:rsid w:val="00A2315C"/>
    <w:rsid w:val="00A231BB"/>
    <w:rsid w:val="00A23505"/>
    <w:rsid w:val="00A238A9"/>
    <w:rsid w:val="00A23A78"/>
    <w:rsid w:val="00A23C00"/>
    <w:rsid w:val="00A23CA2"/>
    <w:rsid w:val="00A23D58"/>
    <w:rsid w:val="00A23EFD"/>
    <w:rsid w:val="00A24181"/>
    <w:rsid w:val="00A244AB"/>
    <w:rsid w:val="00A2459E"/>
    <w:rsid w:val="00A248A3"/>
    <w:rsid w:val="00A24BCC"/>
    <w:rsid w:val="00A24C1A"/>
    <w:rsid w:val="00A24D12"/>
    <w:rsid w:val="00A24F38"/>
    <w:rsid w:val="00A24F4D"/>
    <w:rsid w:val="00A2507C"/>
    <w:rsid w:val="00A254A7"/>
    <w:rsid w:val="00A256CA"/>
    <w:rsid w:val="00A25877"/>
    <w:rsid w:val="00A25926"/>
    <w:rsid w:val="00A259BA"/>
    <w:rsid w:val="00A25BF5"/>
    <w:rsid w:val="00A25DE0"/>
    <w:rsid w:val="00A25E27"/>
    <w:rsid w:val="00A25E61"/>
    <w:rsid w:val="00A25F04"/>
    <w:rsid w:val="00A25FCC"/>
    <w:rsid w:val="00A260C6"/>
    <w:rsid w:val="00A26159"/>
    <w:rsid w:val="00A26247"/>
    <w:rsid w:val="00A262AE"/>
    <w:rsid w:val="00A265CA"/>
    <w:rsid w:val="00A26844"/>
    <w:rsid w:val="00A268A5"/>
    <w:rsid w:val="00A26A6B"/>
    <w:rsid w:val="00A26AD1"/>
    <w:rsid w:val="00A26C7B"/>
    <w:rsid w:val="00A271AA"/>
    <w:rsid w:val="00A27249"/>
    <w:rsid w:val="00A272E2"/>
    <w:rsid w:val="00A2731B"/>
    <w:rsid w:val="00A2735C"/>
    <w:rsid w:val="00A27504"/>
    <w:rsid w:val="00A27605"/>
    <w:rsid w:val="00A27665"/>
    <w:rsid w:val="00A276FA"/>
    <w:rsid w:val="00A278B3"/>
    <w:rsid w:val="00A2799F"/>
    <w:rsid w:val="00A27A10"/>
    <w:rsid w:val="00A27BD1"/>
    <w:rsid w:val="00A27D72"/>
    <w:rsid w:val="00A27F0E"/>
    <w:rsid w:val="00A3003B"/>
    <w:rsid w:val="00A300D5"/>
    <w:rsid w:val="00A301F6"/>
    <w:rsid w:val="00A30215"/>
    <w:rsid w:val="00A30A92"/>
    <w:rsid w:val="00A30AB2"/>
    <w:rsid w:val="00A30AC3"/>
    <w:rsid w:val="00A30B7B"/>
    <w:rsid w:val="00A30BAF"/>
    <w:rsid w:val="00A31052"/>
    <w:rsid w:val="00A3105B"/>
    <w:rsid w:val="00A31141"/>
    <w:rsid w:val="00A312DD"/>
    <w:rsid w:val="00A31378"/>
    <w:rsid w:val="00A3137A"/>
    <w:rsid w:val="00A31767"/>
    <w:rsid w:val="00A319DA"/>
    <w:rsid w:val="00A31BB2"/>
    <w:rsid w:val="00A31D7A"/>
    <w:rsid w:val="00A32037"/>
    <w:rsid w:val="00A32126"/>
    <w:rsid w:val="00A32136"/>
    <w:rsid w:val="00A32193"/>
    <w:rsid w:val="00A32337"/>
    <w:rsid w:val="00A323E0"/>
    <w:rsid w:val="00A323E8"/>
    <w:rsid w:val="00A324A6"/>
    <w:rsid w:val="00A324D8"/>
    <w:rsid w:val="00A325BA"/>
    <w:rsid w:val="00A326B2"/>
    <w:rsid w:val="00A326E2"/>
    <w:rsid w:val="00A32740"/>
    <w:rsid w:val="00A3287E"/>
    <w:rsid w:val="00A32A8C"/>
    <w:rsid w:val="00A32B25"/>
    <w:rsid w:val="00A32F08"/>
    <w:rsid w:val="00A32FC4"/>
    <w:rsid w:val="00A33148"/>
    <w:rsid w:val="00A332BF"/>
    <w:rsid w:val="00A333BC"/>
    <w:rsid w:val="00A33453"/>
    <w:rsid w:val="00A334C9"/>
    <w:rsid w:val="00A33CCD"/>
    <w:rsid w:val="00A33D2C"/>
    <w:rsid w:val="00A33D2E"/>
    <w:rsid w:val="00A33DE6"/>
    <w:rsid w:val="00A33E19"/>
    <w:rsid w:val="00A33EF2"/>
    <w:rsid w:val="00A34404"/>
    <w:rsid w:val="00A34F27"/>
    <w:rsid w:val="00A35057"/>
    <w:rsid w:val="00A3513E"/>
    <w:rsid w:val="00A35283"/>
    <w:rsid w:val="00A35365"/>
    <w:rsid w:val="00A353E8"/>
    <w:rsid w:val="00A3549E"/>
    <w:rsid w:val="00A35671"/>
    <w:rsid w:val="00A357E4"/>
    <w:rsid w:val="00A35847"/>
    <w:rsid w:val="00A35ABE"/>
    <w:rsid w:val="00A35D25"/>
    <w:rsid w:val="00A35D2E"/>
    <w:rsid w:val="00A35FCF"/>
    <w:rsid w:val="00A36059"/>
    <w:rsid w:val="00A36384"/>
    <w:rsid w:val="00A3642E"/>
    <w:rsid w:val="00A365FB"/>
    <w:rsid w:val="00A366DB"/>
    <w:rsid w:val="00A367B9"/>
    <w:rsid w:val="00A36897"/>
    <w:rsid w:val="00A36A0D"/>
    <w:rsid w:val="00A36BC2"/>
    <w:rsid w:val="00A36CC0"/>
    <w:rsid w:val="00A36D1A"/>
    <w:rsid w:val="00A36D7D"/>
    <w:rsid w:val="00A3704F"/>
    <w:rsid w:val="00A37054"/>
    <w:rsid w:val="00A37162"/>
    <w:rsid w:val="00A3767A"/>
    <w:rsid w:val="00A376D0"/>
    <w:rsid w:val="00A37725"/>
    <w:rsid w:val="00A3790D"/>
    <w:rsid w:val="00A37A6C"/>
    <w:rsid w:val="00A37A86"/>
    <w:rsid w:val="00A37D94"/>
    <w:rsid w:val="00A40002"/>
    <w:rsid w:val="00A4013A"/>
    <w:rsid w:val="00A40583"/>
    <w:rsid w:val="00A405BA"/>
    <w:rsid w:val="00A40619"/>
    <w:rsid w:val="00A407A9"/>
    <w:rsid w:val="00A40899"/>
    <w:rsid w:val="00A40A78"/>
    <w:rsid w:val="00A40B69"/>
    <w:rsid w:val="00A40B6C"/>
    <w:rsid w:val="00A40BAD"/>
    <w:rsid w:val="00A40C41"/>
    <w:rsid w:val="00A40DBD"/>
    <w:rsid w:val="00A40E08"/>
    <w:rsid w:val="00A41233"/>
    <w:rsid w:val="00A4132E"/>
    <w:rsid w:val="00A413EC"/>
    <w:rsid w:val="00A41611"/>
    <w:rsid w:val="00A41CD1"/>
    <w:rsid w:val="00A41F52"/>
    <w:rsid w:val="00A42163"/>
    <w:rsid w:val="00A421A7"/>
    <w:rsid w:val="00A421D0"/>
    <w:rsid w:val="00A42286"/>
    <w:rsid w:val="00A422AB"/>
    <w:rsid w:val="00A42639"/>
    <w:rsid w:val="00A4279F"/>
    <w:rsid w:val="00A4281A"/>
    <w:rsid w:val="00A42944"/>
    <w:rsid w:val="00A42C00"/>
    <w:rsid w:val="00A42C4F"/>
    <w:rsid w:val="00A42CB3"/>
    <w:rsid w:val="00A42D37"/>
    <w:rsid w:val="00A430FA"/>
    <w:rsid w:val="00A431E2"/>
    <w:rsid w:val="00A434B6"/>
    <w:rsid w:val="00A43557"/>
    <w:rsid w:val="00A43806"/>
    <w:rsid w:val="00A4383F"/>
    <w:rsid w:val="00A438A8"/>
    <w:rsid w:val="00A43A44"/>
    <w:rsid w:val="00A43C70"/>
    <w:rsid w:val="00A43C7D"/>
    <w:rsid w:val="00A443BE"/>
    <w:rsid w:val="00A445B6"/>
    <w:rsid w:val="00A445BD"/>
    <w:rsid w:val="00A447AB"/>
    <w:rsid w:val="00A44886"/>
    <w:rsid w:val="00A44939"/>
    <w:rsid w:val="00A44954"/>
    <w:rsid w:val="00A44A60"/>
    <w:rsid w:val="00A44BAB"/>
    <w:rsid w:val="00A44D8F"/>
    <w:rsid w:val="00A4562D"/>
    <w:rsid w:val="00A45844"/>
    <w:rsid w:val="00A45EB8"/>
    <w:rsid w:val="00A4629C"/>
    <w:rsid w:val="00A462A9"/>
    <w:rsid w:val="00A462D7"/>
    <w:rsid w:val="00A464BC"/>
    <w:rsid w:val="00A46817"/>
    <w:rsid w:val="00A4697B"/>
    <w:rsid w:val="00A46E3E"/>
    <w:rsid w:val="00A4704F"/>
    <w:rsid w:val="00A471DF"/>
    <w:rsid w:val="00A473A7"/>
    <w:rsid w:val="00A47456"/>
    <w:rsid w:val="00A4752E"/>
    <w:rsid w:val="00A47787"/>
    <w:rsid w:val="00A47CBA"/>
    <w:rsid w:val="00A47D92"/>
    <w:rsid w:val="00A50070"/>
    <w:rsid w:val="00A501B7"/>
    <w:rsid w:val="00A502A0"/>
    <w:rsid w:val="00A50454"/>
    <w:rsid w:val="00A50557"/>
    <w:rsid w:val="00A507FC"/>
    <w:rsid w:val="00A50D1D"/>
    <w:rsid w:val="00A50E66"/>
    <w:rsid w:val="00A50F21"/>
    <w:rsid w:val="00A51896"/>
    <w:rsid w:val="00A518A5"/>
    <w:rsid w:val="00A519ED"/>
    <w:rsid w:val="00A51B71"/>
    <w:rsid w:val="00A51CA3"/>
    <w:rsid w:val="00A51F61"/>
    <w:rsid w:val="00A51F78"/>
    <w:rsid w:val="00A52320"/>
    <w:rsid w:val="00A5241A"/>
    <w:rsid w:val="00A5262A"/>
    <w:rsid w:val="00A52778"/>
    <w:rsid w:val="00A52959"/>
    <w:rsid w:val="00A529ED"/>
    <w:rsid w:val="00A529FD"/>
    <w:rsid w:val="00A52F32"/>
    <w:rsid w:val="00A5335F"/>
    <w:rsid w:val="00A534D2"/>
    <w:rsid w:val="00A534FE"/>
    <w:rsid w:val="00A53546"/>
    <w:rsid w:val="00A53594"/>
    <w:rsid w:val="00A538CD"/>
    <w:rsid w:val="00A53F3A"/>
    <w:rsid w:val="00A54131"/>
    <w:rsid w:val="00A54328"/>
    <w:rsid w:val="00A5439A"/>
    <w:rsid w:val="00A543C2"/>
    <w:rsid w:val="00A543C8"/>
    <w:rsid w:val="00A54537"/>
    <w:rsid w:val="00A5454C"/>
    <w:rsid w:val="00A54954"/>
    <w:rsid w:val="00A54CBB"/>
    <w:rsid w:val="00A54E52"/>
    <w:rsid w:val="00A54E75"/>
    <w:rsid w:val="00A54E9C"/>
    <w:rsid w:val="00A550BF"/>
    <w:rsid w:val="00A55155"/>
    <w:rsid w:val="00A554AE"/>
    <w:rsid w:val="00A5555F"/>
    <w:rsid w:val="00A55815"/>
    <w:rsid w:val="00A558CE"/>
    <w:rsid w:val="00A5591A"/>
    <w:rsid w:val="00A55B19"/>
    <w:rsid w:val="00A55C4D"/>
    <w:rsid w:val="00A55FDB"/>
    <w:rsid w:val="00A5607C"/>
    <w:rsid w:val="00A56124"/>
    <w:rsid w:val="00A56210"/>
    <w:rsid w:val="00A563FB"/>
    <w:rsid w:val="00A56716"/>
    <w:rsid w:val="00A5671C"/>
    <w:rsid w:val="00A56ABC"/>
    <w:rsid w:val="00A56ABD"/>
    <w:rsid w:val="00A56BE6"/>
    <w:rsid w:val="00A56E84"/>
    <w:rsid w:val="00A57047"/>
    <w:rsid w:val="00A572A1"/>
    <w:rsid w:val="00A57423"/>
    <w:rsid w:val="00A574F5"/>
    <w:rsid w:val="00A57656"/>
    <w:rsid w:val="00A5768C"/>
    <w:rsid w:val="00A577ED"/>
    <w:rsid w:val="00A57819"/>
    <w:rsid w:val="00A578E6"/>
    <w:rsid w:val="00A57B76"/>
    <w:rsid w:val="00A57DC7"/>
    <w:rsid w:val="00A57F59"/>
    <w:rsid w:val="00A600DA"/>
    <w:rsid w:val="00A602D0"/>
    <w:rsid w:val="00A602DF"/>
    <w:rsid w:val="00A60653"/>
    <w:rsid w:val="00A6065F"/>
    <w:rsid w:val="00A606A0"/>
    <w:rsid w:val="00A60D22"/>
    <w:rsid w:val="00A60D5C"/>
    <w:rsid w:val="00A60DAC"/>
    <w:rsid w:val="00A60E74"/>
    <w:rsid w:val="00A6127B"/>
    <w:rsid w:val="00A61328"/>
    <w:rsid w:val="00A61663"/>
    <w:rsid w:val="00A618AB"/>
    <w:rsid w:val="00A618C6"/>
    <w:rsid w:val="00A618EC"/>
    <w:rsid w:val="00A61AA4"/>
    <w:rsid w:val="00A61B22"/>
    <w:rsid w:val="00A61B54"/>
    <w:rsid w:val="00A61BBB"/>
    <w:rsid w:val="00A61BEF"/>
    <w:rsid w:val="00A61CC3"/>
    <w:rsid w:val="00A61F42"/>
    <w:rsid w:val="00A620AD"/>
    <w:rsid w:val="00A62194"/>
    <w:rsid w:val="00A627C2"/>
    <w:rsid w:val="00A62A0A"/>
    <w:rsid w:val="00A62C32"/>
    <w:rsid w:val="00A62C37"/>
    <w:rsid w:val="00A62CB7"/>
    <w:rsid w:val="00A62D62"/>
    <w:rsid w:val="00A62DC3"/>
    <w:rsid w:val="00A62F89"/>
    <w:rsid w:val="00A62F95"/>
    <w:rsid w:val="00A631D1"/>
    <w:rsid w:val="00A634ED"/>
    <w:rsid w:val="00A6380F"/>
    <w:rsid w:val="00A63B0D"/>
    <w:rsid w:val="00A63B1B"/>
    <w:rsid w:val="00A63B83"/>
    <w:rsid w:val="00A63DF7"/>
    <w:rsid w:val="00A63FB0"/>
    <w:rsid w:val="00A640F3"/>
    <w:rsid w:val="00A64287"/>
    <w:rsid w:val="00A642DF"/>
    <w:rsid w:val="00A643EF"/>
    <w:rsid w:val="00A64435"/>
    <w:rsid w:val="00A645AD"/>
    <w:rsid w:val="00A648E5"/>
    <w:rsid w:val="00A6494C"/>
    <w:rsid w:val="00A6495C"/>
    <w:rsid w:val="00A64BB3"/>
    <w:rsid w:val="00A64E00"/>
    <w:rsid w:val="00A64FC3"/>
    <w:rsid w:val="00A6518D"/>
    <w:rsid w:val="00A65242"/>
    <w:rsid w:val="00A65752"/>
    <w:rsid w:val="00A6593A"/>
    <w:rsid w:val="00A65998"/>
    <w:rsid w:val="00A65A42"/>
    <w:rsid w:val="00A65B87"/>
    <w:rsid w:val="00A65BAF"/>
    <w:rsid w:val="00A65BD7"/>
    <w:rsid w:val="00A65C9C"/>
    <w:rsid w:val="00A65E0F"/>
    <w:rsid w:val="00A65ECD"/>
    <w:rsid w:val="00A65EE1"/>
    <w:rsid w:val="00A65F96"/>
    <w:rsid w:val="00A6647F"/>
    <w:rsid w:val="00A66486"/>
    <w:rsid w:val="00A66596"/>
    <w:rsid w:val="00A66765"/>
    <w:rsid w:val="00A6693B"/>
    <w:rsid w:val="00A66A34"/>
    <w:rsid w:val="00A66A71"/>
    <w:rsid w:val="00A66BF4"/>
    <w:rsid w:val="00A66CB3"/>
    <w:rsid w:val="00A66D10"/>
    <w:rsid w:val="00A66D40"/>
    <w:rsid w:val="00A66E41"/>
    <w:rsid w:val="00A66F85"/>
    <w:rsid w:val="00A671DF"/>
    <w:rsid w:val="00A67274"/>
    <w:rsid w:val="00A67509"/>
    <w:rsid w:val="00A677A7"/>
    <w:rsid w:val="00A677B8"/>
    <w:rsid w:val="00A67DCA"/>
    <w:rsid w:val="00A67E40"/>
    <w:rsid w:val="00A67FAA"/>
    <w:rsid w:val="00A67FB6"/>
    <w:rsid w:val="00A70612"/>
    <w:rsid w:val="00A7067B"/>
    <w:rsid w:val="00A708A5"/>
    <w:rsid w:val="00A70966"/>
    <w:rsid w:val="00A7098A"/>
    <w:rsid w:val="00A70BCE"/>
    <w:rsid w:val="00A70C5D"/>
    <w:rsid w:val="00A70DD5"/>
    <w:rsid w:val="00A711AB"/>
    <w:rsid w:val="00A712F3"/>
    <w:rsid w:val="00A71398"/>
    <w:rsid w:val="00A716C2"/>
    <w:rsid w:val="00A718AB"/>
    <w:rsid w:val="00A71A01"/>
    <w:rsid w:val="00A71A73"/>
    <w:rsid w:val="00A71BDA"/>
    <w:rsid w:val="00A71E7C"/>
    <w:rsid w:val="00A71E95"/>
    <w:rsid w:val="00A71F0E"/>
    <w:rsid w:val="00A71FD7"/>
    <w:rsid w:val="00A72334"/>
    <w:rsid w:val="00A72611"/>
    <w:rsid w:val="00A7263C"/>
    <w:rsid w:val="00A7278E"/>
    <w:rsid w:val="00A72B96"/>
    <w:rsid w:val="00A72DCD"/>
    <w:rsid w:val="00A72E69"/>
    <w:rsid w:val="00A72E70"/>
    <w:rsid w:val="00A72F54"/>
    <w:rsid w:val="00A72FBE"/>
    <w:rsid w:val="00A73364"/>
    <w:rsid w:val="00A73434"/>
    <w:rsid w:val="00A734D7"/>
    <w:rsid w:val="00A73502"/>
    <w:rsid w:val="00A73552"/>
    <w:rsid w:val="00A73693"/>
    <w:rsid w:val="00A737DF"/>
    <w:rsid w:val="00A73CDE"/>
    <w:rsid w:val="00A73D0C"/>
    <w:rsid w:val="00A73D94"/>
    <w:rsid w:val="00A73F18"/>
    <w:rsid w:val="00A741F6"/>
    <w:rsid w:val="00A743A7"/>
    <w:rsid w:val="00A743AF"/>
    <w:rsid w:val="00A74469"/>
    <w:rsid w:val="00A74501"/>
    <w:rsid w:val="00A74616"/>
    <w:rsid w:val="00A74665"/>
    <w:rsid w:val="00A74671"/>
    <w:rsid w:val="00A74907"/>
    <w:rsid w:val="00A7494A"/>
    <w:rsid w:val="00A749C0"/>
    <w:rsid w:val="00A74A26"/>
    <w:rsid w:val="00A74B02"/>
    <w:rsid w:val="00A74B5D"/>
    <w:rsid w:val="00A74B60"/>
    <w:rsid w:val="00A74DFD"/>
    <w:rsid w:val="00A750CE"/>
    <w:rsid w:val="00A751A8"/>
    <w:rsid w:val="00A75312"/>
    <w:rsid w:val="00A753B6"/>
    <w:rsid w:val="00A758A6"/>
    <w:rsid w:val="00A75B6F"/>
    <w:rsid w:val="00A75D41"/>
    <w:rsid w:val="00A75DF0"/>
    <w:rsid w:val="00A75EA1"/>
    <w:rsid w:val="00A75F21"/>
    <w:rsid w:val="00A7618D"/>
    <w:rsid w:val="00A76219"/>
    <w:rsid w:val="00A76352"/>
    <w:rsid w:val="00A763BE"/>
    <w:rsid w:val="00A7641B"/>
    <w:rsid w:val="00A764A2"/>
    <w:rsid w:val="00A76558"/>
    <w:rsid w:val="00A7680A"/>
    <w:rsid w:val="00A76845"/>
    <w:rsid w:val="00A769F8"/>
    <w:rsid w:val="00A76D45"/>
    <w:rsid w:val="00A76D58"/>
    <w:rsid w:val="00A76E88"/>
    <w:rsid w:val="00A770A4"/>
    <w:rsid w:val="00A770F3"/>
    <w:rsid w:val="00A772CC"/>
    <w:rsid w:val="00A77313"/>
    <w:rsid w:val="00A7737C"/>
    <w:rsid w:val="00A7745E"/>
    <w:rsid w:val="00A774A3"/>
    <w:rsid w:val="00A774C1"/>
    <w:rsid w:val="00A776A4"/>
    <w:rsid w:val="00A77A49"/>
    <w:rsid w:val="00A77C60"/>
    <w:rsid w:val="00A77F4C"/>
    <w:rsid w:val="00A800C7"/>
    <w:rsid w:val="00A80138"/>
    <w:rsid w:val="00A803ED"/>
    <w:rsid w:val="00A805A8"/>
    <w:rsid w:val="00A805AD"/>
    <w:rsid w:val="00A8083D"/>
    <w:rsid w:val="00A80A91"/>
    <w:rsid w:val="00A80BA1"/>
    <w:rsid w:val="00A80CF1"/>
    <w:rsid w:val="00A80D15"/>
    <w:rsid w:val="00A80D7B"/>
    <w:rsid w:val="00A81055"/>
    <w:rsid w:val="00A8107C"/>
    <w:rsid w:val="00A810C0"/>
    <w:rsid w:val="00A811B1"/>
    <w:rsid w:val="00A811F8"/>
    <w:rsid w:val="00A81366"/>
    <w:rsid w:val="00A8145C"/>
    <w:rsid w:val="00A817BE"/>
    <w:rsid w:val="00A81A2C"/>
    <w:rsid w:val="00A81AF8"/>
    <w:rsid w:val="00A81C57"/>
    <w:rsid w:val="00A81DCC"/>
    <w:rsid w:val="00A82321"/>
    <w:rsid w:val="00A82497"/>
    <w:rsid w:val="00A826A0"/>
    <w:rsid w:val="00A8289A"/>
    <w:rsid w:val="00A828CD"/>
    <w:rsid w:val="00A8295B"/>
    <w:rsid w:val="00A8297F"/>
    <w:rsid w:val="00A82998"/>
    <w:rsid w:val="00A82C97"/>
    <w:rsid w:val="00A82D7A"/>
    <w:rsid w:val="00A82DB0"/>
    <w:rsid w:val="00A82DE1"/>
    <w:rsid w:val="00A831A9"/>
    <w:rsid w:val="00A83219"/>
    <w:rsid w:val="00A83361"/>
    <w:rsid w:val="00A834D3"/>
    <w:rsid w:val="00A8386C"/>
    <w:rsid w:val="00A838AD"/>
    <w:rsid w:val="00A83BCF"/>
    <w:rsid w:val="00A83BEF"/>
    <w:rsid w:val="00A83C7E"/>
    <w:rsid w:val="00A83EB8"/>
    <w:rsid w:val="00A83F89"/>
    <w:rsid w:val="00A83FE6"/>
    <w:rsid w:val="00A841F7"/>
    <w:rsid w:val="00A8456F"/>
    <w:rsid w:val="00A84798"/>
    <w:rsid w:val="00A847FF"/>
    <w:rsid w:val="00A84B19"/>
    <w:rsid w:val="00A84B58"/>
    <w:rsid w:val="00A84DE9"/>
    <w:rsid w:val="00A8501D"/>
    <w:rsid w:val="00A856AD"/>
    <w:rsid w:val="00A856D4"/>
    <w:rsid w:val="00A857B5"/>
    <w:rsid w:val="00A858AC"/>
    <w:rsid w:val="00A85B16"/>
    <w:rsid w:val="00A85B28"/>
    <w:rsid w:val="00A85B2B"/>
    <w:rsid w:val="00A85C1A"/>
    <w:rsid w:val="00A85E36"/>
    <w:rsid w:val="00A860FB"/>
    <w:rsid w:val="00A86202"/>
    <w:rsid w:val="00A86236"/>
    <w:rsid w:val="00A8654F"/>
    <w:rsid w:val="00A865DE"/>
    <w:rsid w:val="00A866E5"/>
    <w:rsid w:val="00A86787"/>
    <w:rsid w:val="00A8690E"/>
    <w:rsid w:val="00A86965"/>
    <w:rsid w:val="00A86A3A"/>
    <w:rsid w:val="00A86A57"/>
    <w:rsid w:val="00A86B4C"/>
    <w:rsid w:val="00A86C23"/>
    <w:rsid w:val="00A86D57"/>
    <w:rsid w:val="00A87041"/>
    <w:rsid w:val="00A8729A"/>
    <w:rsid w:val="00A872A5"/>
    <w:rsid w:val="00A875D4"/>
    <w:rsid w:val="00A87677"/>
    <w:rsid w:val="00A87817"/>
    <w:rsid w:val="00A879E1"/>
    <w:rsid w:val="00A879F2"/>
    <w:rsid w:val="00A879FD"/>
    <w:rsid w:val="00A87A17"/>
    <w:rsid w:val="00A87B9C"/>
    <w:rsid w:val="00A87BA0"/>
    <w:rsid w:val="00A87DD9"/>
    <w:rsid w:val="00A87F0A"/>
    <w:rsid w:val="00A87F3D"/>
    <w:rsid w:val="00A9018D"/>
    <w:rsid w:val="00A9040B"/>
    <w:rsid w:val="00A90441"/>
    <w:rsid w:val="00A9060C"/>
    <w:rsid w:val="00A907C5"/>
    <w:rsid w:val="00A908F2"/>
    <w:rsid w:val="00A9092D"/>
    <w:rsid w:val="00A90AF0"/>
    <w:rsid w:val="00A90C88"/>
    <w:rsid w:val="00A90FF3"/>
    <w:rsid w:val="00A91033"/>
    <w:rsid w:val="00A91051"/>
    <w:rsid w:val="00A910F4"/>
    <w:rsid w:val="00A91244"/>
    <w:rsid w:val="00A91BCD"/>
    <w:rsid w:val="00A91CCA"/>
    <w:rsid w:val="00A91DB7"/>
    <w:rsid w:val="00A91DC1"/>
    <w:rsid w:val="00A91EAD"/>
    <w:rsid w:val="00A92124"/>
    <w:rsid w:val="00A92187"/>
    <w:rsid w:val="00A9228B"/>
    <w:rsid w:val="00A92364"/>
    <w:rsid w:val="00A92518"/>
    <w:rsid w:val="00A928F8"/>
    <w:rsid w:val="00A92C89"/>
    <w:rsid w:val="00A92D2C"/>
    <w:rsid w:val="00A930C3"/>
    <w:rsid w:val="00A9311E"/>
    <w:rsid w:val="00A93145"/>
    <w:rsid w:val="00A937DF"/>
    <w:rsid w:val="00A938A1"/>
    <w:rsid w:val="00A938EF"/>
    <w:rsid w:val="00A93911"/>
    <w:rsid w:val="00A93943"/>
    <w:rsid w:val="00A93BE1"/>
    <w:rsid w:val="00A93C2C"/>
    <w:rsid w:val="00A93DB4"/>
    <w:rsid w:val="00A93DC4"/>
    <w:rsid w:val="00A93E3C"/>
    <w:rsid w:val="00A94111"/>
    <w:rsid w:val="00A9425C"/>
    <w:rsid w:val="00A94283"/>
    <w:rsid w:val="00A9436A"/>
    <w:rsid w:val="00A9440A"/>
    <w:rsid w:val="00A945D4"/>
    <w:rsid w:val="00A9463D"/>
    <w:rsid w:val="00A946B8"/>
    <w:rsid w:val="00A9474D"/>
    <w:rsid w:val="00A9496B"/>
    <w:rsid w:val="00A94AF0"/>
    <w:rsid w:val="00A94D15"/>
    <w:rsid w:val="00A95054"/>
    <w:rsid w:val="00A95257"/>
    <w:rsid w:val="00A9531E"/>
    <w:rsid w:val="00A953F3"/>
    <w:rsid w:val="00A9556A"/>
    <w:rsid w:val="00A9592A"/>
    <w:rsid w:val="00A9598E"/>
    <w:rsid w:val="00A95A28"/>
    <w:rsid w:val="00A95A98"/>
    <w:rsid w:val="00A95E1B"/>
    <w:rsid w:val="00A96133"/>
    <w:rsid w:val="00A96197"/>
    <w:rsid w:val="00A962A6"/>
    <w:rsid w:val="00A96324"/>
    <w:rsid w:val="00A963DF"/>
    <w:rsid w:val="00A9656B"/>
    <w:rsid w:val="00A96895"/>
    <w:rsid w:val="00A96AC4"/>
    <w:rsid w:val="00A96C7B"/>
    <w:rsid w:val="00A96D24"/>
    <w:rsid w:val="00A96E08"/>
    <w:rsid w:val="00A96F62"/>
    <w:rsid w:val="00A970C6"/>
    <w:rsid w:val="00A97342"/>
    <w:rsid w:val="00A975C0"/>
    <w:rsid w:val="00A97714"/>
    <w:rsid w:val="00A979FB"/>
    <w:rsid w:val="00A97A22"/>
    <w:rsid w:val="00A97A92"/>
    <w:rsid w:val="00A97AD2"/>
    <w:rsid w:val="00A97BBF"/>
    <w:rsid w:val="00A97C65"/>
    <w:rsid w:val="00A97C8D"/>
    <w:rsid w:val="00A97E19"/>
    <w:rsid w:val="00A97E35"/>
    <w:rsid w:val="00A97FA4"/>
    <w:rsid w:val="00A97FE8"/>
    <w:rsid w:val="00A97FED"/>
    <w:rsid w:val="00AA0074"/>
    <w:rsid w:val="00AA00EE"/>
    <w:rsid w:val="00AA0359"/>
    <w:rsid w:val="00AA0398"/>
    <w:rsid w:val="00AA03EB"/>
    <w:rsid w:val="00AA068C"/>
    <w:rsid w:val="00AA07AB"/>
    <w:rsid w:val="00AA07B7"/>
    <w:rsid w:val="00AA0B59"/>
    <w:rsid w:val="00AA0BEF"/>
    <w:rsid w:val="00AA1151"/>
    <w:rsid w:val="00AA11DF"/>
    <w:rsid w:val="00AA1458"/>
    <w:rsid w:val="00AA15ED"/>
    <w:rsid w:val="00AA1718"/>
    <w:rsid w:val="00AA1755"/>
    <w:rsid w:val="00AA1765"/>
    <w:rsid w:val="00AA189D"/>
    <w:rsid w:val="00AA1BA5"/>
    <w:rsid w:val="00AA1CB9"/>
    <w:rsid w:val="00AA1CDC"/>
    <w:rsid w:val="00AA1F17"/>
    <w:rsid w:val="00AA1F1F"/>
    <w:rsid w:val="00AA1F50"/>
    <w:rsid w:val="00AA208D"/>
    <w:rsid w:val="00AA2247"/>
    <w:rsid w:val="00AA2253"/>
    <w:rsid w:val="00AA22EB"/>
    <w:rsid w:val="00AA252E"/>
    <w:rsid w:val="00AA25A6"/>
    <w:rsid w:val="00AA286A"/>
    <w:rsid w:val="00AA2B16"/>
    <w:rsid w:val="00AA2B64"/>
    <w:rsid w:val="00AA30B3"/>
    <w:rsid w:val="00AA3109"/>
    <w:rsid w:val="00AA31D5"/>
    <w:rsid w:val="00AA3965"/>
    <w:rsid w:val="00AA399A"/>
    <w:rsid w:val="00AA39D2"/>
    <w:rsid w:val="00AA3D8F"/>
    <w:rsid w:val="00AA4269"/>
    <w:rsid w:val="00AA426D"/>
    <w:rsid w:val="00AA431E"/>
    <w:rsid w:val="00AA43FA"/>
    <w:rsid w:val="00AA4777"/>
    <w:rsid w:val="00AA4785"/>
    <w:rsid w:val="00AA4CE9"/>
    <w:rsid w:val="00AA4DC1"/>
    <w:rsid w:val="00AA4FD3"/>
    <w:rsid w:val="00AA516C"/>
    <w:rsid w:val="00AA55DC"/>
    <w:rsid w:val="00AA56E6"/>
    <w:rsid w:val="00AA5718"/>
    <w:rsid w:val="00AA587D"/>
    <w:rsid w:val="00AA5A23"/>
    <w:rsid w:val="00AA5A84"/>
    <w:rsid w:val="00AA5DC0"/>
    <w:rsid w:val="00AA5DFA"/>
    <w:rsid w:val="00AA5EBC"/>
    <w:rsid w:val="00AA5FB2"/>
    <w:rsid w:val="00AA613E"/>
    <w:rsid w:val="00AA6148"/>
    <w:rsid w:val="00AA61B2"/>
    <w:rsid w:val="00AA61D7"/>
    <w:rsid w:val="00AA62F8"/>
    <w:rsid w:val="00AA6823"/>
    <w:rsid w:val="00AA6DAD"/>
    <w:rsid w:val="00AA6F86"/>
    <w:rsid w:val="00AA717B"/>
    <w:rsid w:val="00AA7306"/>
    <w:rsid w:val="00AA730A"/>
    <w:rsid w:val="00AA7352"/>
    <w:rsid w:val="00AA743A"/>
    <w:rsid w:val="00AA744C"/>
    <w:rsid w:val="00AA7895"/>
    <w:rsid w:val="00AA797B"/>
    <w:rsid w:val="00AA7A39"/>
    <w:rsid w:val="00AA7B00"/>
    <w:rsid w:val="00AA7D2D"/>
    <w:rsid w:val="00AA7DFD"/>
    <w:rsid w:val="00AA7E47"/>
    <w:rsid w:val="00AA7E70"/>
    <w:rsid w:val="00AB00CB"/>
    <w:rsid w:val="00AB00DC"/>
    <w:rsid w:val="00AB054A"/>
    <w:rsid w:val="00AB0576"/>
    <w:rsid w:val="00AB0605"/>
    <w:rsid w:val="00AB061C"/>
    <w:rsid w:val="00AB0733"/>
    <w:rsid w:val="00AB0CD0"/>
    <w:rsid w:val="00AB0EFD"/>
    <w:rsid w:val="00AB1361"/>
    <w:rsid w:val="00AB141E"/>
    <w:rsid w:val="00AB16CB"/>
    <w:rsid w:val="00AB1B6C"/>
    <w:rsid w:val="00AB1C12"/>
    <w:rsid w:val="00AB1CC4"/>
    <w:rsid w:val="00AB1D4F"/>
    <w:rsid w:val="00AB1D60"/>
    <w:rsid w:val="00AB1E07"/>
    <w:rsid w:val="00AB1EBD"/>
    <w:rsid w:val="00AB1ECC"/>
    <w:rsid w:val="00AB1EF3"/>
    <w:rsid w:val="00AB2078"/>
    <w:rsid w:val="00AB233A"/>
    <w:rsid w:val="00AB23B9"/>
    <w:rsid w:val="00AB24E2"/>
    <w:rsid w:val="00AB284A"/>
    <w:rsid w:val="00AB2C4A"/>
    <w:rsid w:val="00AB2C9D"/>
    <w:rsid w:val="00AB2CEF"/>
    <w:rsid w:val="00AB2D42"/>
    <w:rsid w:val="00AB2EFC"/>
    <w:rsid w:val="00AB3249"/>
    <w:rsid w:val="00AB3393"/>
    <w:rsid w:val="00AB348A"/>
    <w:rsid w:val="00AB34BA"/>
    <w:rsid w:val="00AB37DD"/>
    <w:rsid w:val="00AB3807"/>
    <w:rsid w:val="00AB3B31"/>
    <w:rsid w:val="00AB3B78"/>
    <w:rsid w:val="00AB3DEA"/>
    <w:rsid w:val="00AB3F2C"/>
    <w:rsid w:val="00AB41B5"/>
    <w:rsid w:val="00AB41EA"/>
    <w:rsid w:val="00AB422A"/>
    <w:rsid w:val="00AB43E2"/>
    <w:rsid w:val="00AB441B"/>
    <w:rsid w:val="00AB4501"/>
    <w:rsid w:val="00AB4617"/>
    <w:rsid w:val="00AB4754"/>
    <w:rsid w:val="00AB496B"/>
    <w:rsid w:val="00AB4B27"/>
    <w:rsid w:val="00AB4B89"/>
    <w:rsid w:val="00AB4CE7"/>
    <w:rsid w:val="00AB4DCF"/>
    <w:rsid w:val="00AB4DE9"/>
    <w:rsid w:val="00AB4E89"/>
    <w:rsid w:val="00AB502A"/>
    <w:rsid w:val="00AB50CB"/>
    <w:rsid w:val="00AB55DD"/>
    <w:rsid w:val="00AB5764"/>
    <w:rsid w:val="00AB5974"/>
    <w:rsid w:val="00AB5988"/>
    <w:rsid w:val="00AB5A28"/>
    <w:rsid w:val="00AB5AEF"/>
    <w:rsid w:val="00AB5E2B"/>
    <w:rsid w:val="00AB5E52"/>
    <w:rsid w:val="00AB5E53"/>
    <w:rsid w:val="00AB5EE6"/>
    <w:rsid w:val="00AB6165"/>
    <w:rsid w:val="00AB6220"/>
    <w:rsid w:val="00AB63C4"/>
    <w:rsid w:val="00AB649E"/>
    <w:rsid w:val="00AB64E0"/>
    <w:rsid w:val="00AB65DF"/>
    <w:rsid w:val="00AB6B38"/>
    <w:rsid w:val="00AB6D1E"/>
    <w:rsid w:val="00AB6E6F"/>
    <w:rsid w:val="00AB6EA4"/>
    <w:rsid w:val="00AB6F71"/>
    <w:rsid w:val="00AB708E"/>
    <w:rsid w:val="00AB719C"/>
    <w:rsid w:val="00AB766A"/>
    <w:rsid w:val="00AB77BE"/>
    <w:rsid w:val="00AB7900"/>
    <w:rsid w:val="00AB79DD"/>
    <w:rsid w:val="00AB7B2C"/>
    <w:rsid w:val="00AB7E77"/>
    <w:rsid w:val="00AB7EA7"/>
    <w:rsid w:val="00AC0115"/>
    <w:rsid w:val="00AC01BE"/>
    <w:rsid w:val="00AC0219"/>
    <w:rsid w:val="00AC03C1"/>
    <w:rsid w:val="00AC03F9"/>
    <w:rsid w:val="00AC0417"/>
    <w:rsid w:val="00AC06E0"/>
    <w:rsid w:val="00AC0764"/>
    <w:rsid w:val="00AC0777"/>
    <w:rsid w:val="00AC085F"/>
    <w:rsid w:val="00AC0934"/>
    <w:rsid w:val="00AC0A5C"/>
    <w:rsid w:val="00AC0AE1"/>
    <w:rsid w:val="00AC0AEC"/>
    <w:rsid w:val="00AC0BDA"/>
    <w:rsid w:val="00AC0FDA"/>
    <w:rsid w:val="00AC123C"/>
    <w:rsid w:val="00AC1246"/>
    <w:rsid w:val="00AC13BD"/>
    <w:rsid w:val="00AC13C4"/>
    <w:rsid w:val="00AC16BD"/>
    <w:rsid w:val="00AC1D29"/>
    <w:rsid w:val="00AC1E15"/>
    <w:rsid w:val="00AC1E97"/>
    <w:rsid w:val="00AC1EFC"/>
    <w:rsid w:val="00AC1F18"/>
    <w:rsid w:val="00AC2324"/>
    <w:rsid w:val="00AC23B1"/>
    <w:rsid w:val="00AC2511"/>
    <w:rsid w:val="00AC26DD"/>
    <w:rsid w:val="00AC284E"/>
    <w:rsid w:val="00AC2978"/>
    <w:rsid w:val="00AC2D4F"/>
    <w:rsid w:val="00AC2D8D"/>
    <w:rsid w:val="00AC2E8B"/>
    <w:rsid w:val="00AC306C"/>
    <w:rsid w:val="00AC3073"/>
    <w:rsid w:val="00AC327D"/>
    <w:rsid w:val="00AC3566"/>
    <w:rsid w:val="00AC35A0"/>
    <w:rsid w:val="00AC3903"/>
    <w:rsid w:val="00AC3943"/>
    <w:rsid w:val="00AC39DC"/>
    <w:rsid w:val="00AC3A23"/>
    <w:rsid w:val="00AC3A27"/>
    <w:rsid w:val="00AC3AA4"/>
    <w:rsid w:val="00AC3B28"/>
    <w:rsid w:val="00AC3B98"/>
    <w:rsid w:val="00AC3D4C"/>
    <w:rsid w:val="00AC3FF0"/>
    <w:rsid w:val="00AC4075"/>
    <w:rsid w:val="00AC4181"/>
    <w:rsid w:val="00AC41FA"/>
    <w:rsid w:val="00AC452D"/>
    <w:rsid w:val="00AC45EA"/>
    <w:rsid w:val="00AC4671"/>
    <w:rsid w:val="00AC474E"/>
    <w:rsid w:val="00AC4757"/>
    <w:rsid w:val="00AC4831"/>
    <w:rsid w:val="00AC4845"/>
    <w:rsid w:val="00AC4B64"/>
    <w:rsid w:val="00AC4E46"/>
    <w:rsid w:val="00AC4E6B"/>
    <w:rsid w:val="00AC505E"/>
    <w:rsid w:val="00AC5228"/>
    <w:rsid w:val="00AC54F5"/>
    <w:rsid w:val="00AC5587"/>
    <w:rsid w:val="00AC57F7"/>
    <w:rsid w:val="00AC587F"/>
    <w:rsid w:val="00AC5885"/>
    <w:rsid w:val="00AC58C4"/>
    <w:rsid w:val="00AC5AFA"/>
    <w:rsid w:val="00AC5C48"/>
    <w:rsid w:val="00AC5DA6"/>
    <w:rsid w:val="00AC5F5C"/>
    <w:rsid w:val="00AC600B"/>
    <w:rsid w:val="00AC6043"/>
    <w:rsid w:val="00AC63B0"/>
    <w:rsid w:val="00AC6414"/>
    <w:rsid w:val="00AC6640"/>
    <w:rsid w:val="00AC68FA"/>
    <w:rsid w:val="00AC69E2"/>
    <w:rsid w:val="00AC6ADB"/>
    <w:rsid w:val="00AC6DCD"/>
    <w:rsid w:val="00AC6E55"/>
    <w:rsid w:val="00AC6E5C"/>
    <w:rsid w:val="00AC70BB"/>
    <w:rsid w:val="00AC7101"/>
    <w:rsid w:val="00AC7142"/>
    <w:rsid w:val="00AC745B"/>
    <w:rsid w:val="00AC76C2"/>
    <w:rsid w:val="00AC7AEB"/>
    <w:rsid w:val="00AC7DB1"/>
    <w:rsid w:val="00AC7DC3"/>
    <w:rsid w:val="00AC7E00"/>
    <w:rsid w:val="00AC7E9E"/>
    <w:rsid w:val="00AD0077"/>
    <w:rsid w:val="00AD0167"/>
    <w:rsid w:val="00AD018F"/>
    <w:rsid w:val="00AD02A9"/>
    <w:rsid w:val="00AD02CB"/>
    <w:rsid w:val="00AD0639"/>
    <w:rsid w:val="00AD0670"/>
    <w:rsid w:val="00AD06B3"/>
    <w:rsid w:val="00AD0941"/>
    <w:rsid w:val="00AD0AD8"/>
    <w:rsid w:val="00AD0B22"/>
    <w:rsid w:val="00AD0D64"/>
    <w:rsid w:val="00AD0E81"/>
    <w:rsid w:val="00AD0E9A"/>
    <w:rsid w:val="00AD118A"/>
    <w:rsid w:val="00AD124D"/>
    <w:rsid w:val="00AD137B"/>
    <w:rsid w:val="00AD16BD"/>
    <w:rsid w:val="00AD172A"/>
    <w:rsid w:val="00AD1749"/>
    <w:rsid w:val="00AD194D"/>
    <w:rsid w:val="00AD1A87"/>
    <w:rsid w:val="00AD1D62"/>
    <w:rsid w:val="00AD1FAA"/>
    <w:rsid w:val="00AD2057"/>
    <w:rsid w:val="00AD20EA"/>
    <w:rsid w:val="00AD227F"/>
    <w:rsid w:val="00AD23DA"/>
    <w:rsid w:val="00AD284F"/>
    <w:rsid w:val="00AD2B8E"/>
    <w:rsid w:val="00AD2D62"/>
    <w:rsid w:val="00AD2D74"/>
    <w:rsid w:val="00AD2FBA"/>
    <w:rsid w:val="00AD306A"/>
    <w:rsid w:val="00AD3183"/>
    <w:rsid w:val="00AD3719"/>
    <w:rsid w:val="00AD37FD"/>
    <w:rsid w:val="00AD3A91"/>
    <w:rsid w:val="00AD3D4D"/>
    <w:rsid w:val="00AD4022"/>
    <w:rsid w:val="00AD4048"/>
    <w:rsid w:val="00AD40AA"/>
    <w:rsid w:val="00AD40EE"/>
    <w:rsid w:val="00AD4233"/>
    <w:rsid w:val="00AD435E"/>
    <w:rsid w:val="00AD442B"/>
    <w:rsid w:val="00AD48E9"/>
    <w:rsid w:val="00AD49BD"/>
    <w:rsid w:val="00AD4A0F"/>
    <w:rsid w:val="00AD4B81"/>
    <w:rsid w:val="00AD4C96"/>
    <w:rsid w:val="00AD509C"/>
    <w:rsid w:val="00AD51FC"/>
    <w:rsid w:val="00AD5309"/>
    <w:rsid w:val="00AD5361"/>
    <w:rsid w:val="00AD53EA"/>
    <w:rsid w:val="00AD5670"/>
    <w:rsid w:val="00AD569E"/>
    <w:rsid w:val="00AD56F9"/>
    <w:rsid w:val="00AD5975"/>
    <w:rsid w:val="00AD5B1D"/>
    <w:rsid w:val="00AD5B3D"/>
    <w:rsid w:val="00AD5C1A"/>
    <w:rsid w:val="00AD5F0C"/>
    <w:rsid w:val="00AD5FD0"/>
    <w:rsid w:val="00AD5FFF"/>
    <w:rsid w:val="00AD60BD"/>
    <w:rsid w:val="00AD6185"/>
    <w:rsid w:val="00AD61DE"/>
    <w:rsid w:val="00AD628E"/>
    <w:rsid w:val="00AD640D"/>
    <w:rsid w:val="00AD64C3"/>
    <w:rsid w:val="00AD6599"/>
    <w:rsid w:val="00AD6734"/>
    <w:rsid w:val="00AD680E"/>
    <w:rsid w:val="00AD68C3"/>
    <w:rsid w:val="00AD6A98"/>
    <w:rsid w:val="00AD6BD8"/>
    <w:rsid w:val="00AD705A"/>
    <w:rsid w:val="00AD70C3"/>
    <w:rsid w:val="00AD716B"/>
    <w:rsid w:val="00AD7495"/>
    <w:rsid w:val="00AD7649"/>
    <w:rsid w:val="00AD76AE"/>
    <w:rsid w:val="00AD77C8"/>
    <w:rsid w:val="00AD7841"/>
    <w:rsid w:val="00AD78BB"/>
    <w:rsid w:val="00AD7A8D"/>
    <w:rsid w:val="00AD7EB9"/>
    <w:rsid w:val="00AD7F40"/>
    <w:rsid w:val="00AE02E6"/>
    <w:rsid w:val="00AE0302"/>
    <w:rsid w:val="00AE04E3"/>
    <w:rsid w:val="00AE0648"/>
    <w:rsid w:val="00AE0763"/>
    <w:rsid w:val="00AE09E8"/>
    <w:rsid w:val="00AE0B56"/>
    <w:rsid w:val="00AE0B75"/>
    <w:rsid w:val="00AE0CDE"/>
    <w:rsid w:val="00AE0DCE"/>
    <w:rsid w:val="00AE0EAD"/>
    <w:rsid w:val="00AE0EF5"/>
    <w:rsid w:val="00AE0EFC"/>
    <w:rsid w:val="00AE0F1B"/>
    <w:rsid w:val="00AE128B"/>
    <w:rsid w:val="00AE12A5"/>
    <w:rsid w:val="00AE12AB"/>
    <w:rsid w:val="00AE13D3"/>
    <w:rsid w:val="00AE158F"/>
    <w:rsid w:val="00AE1947"/>
    <w:rsid w:val="00AE19C6"/>
    <w:rsid w:val="00AE1BE9"/>
    <w:rsid w:val="00AE1E92"/>
    <w:rsid w:val="00AE23B4"/>
    <w:rsid w:val="00AE2513"/>
    <w:rsid w:val="00AE26B7"/>
    <w:rsid w:val="00AE2884"/>
    <w:rsid w:val="00AE2ACB"/>
    <w:rsid w:val="00AE2B75"/>
    <w:rsid w:val="00AE2D74"/>
    <w:rsid w:val="00AE3273"/>
    <w:rsid w:val="00AE3441"/>
    <w:rsid w:val="00AE34C8"/>
    <w:rsid w:val="00AE37AB"/>
    <w:rsid w:val="00AE3EFF"/>
    <w:rsid w:val="00AE4060"/>
    <w:rsid w:val="00AE4146"/>
    <w:rsid w:val="00AE47FF"/>
    <w:rsid w:val="00AE4878"/>
    <w:rsid w:val="00AE4A05"/>
    <w:rsid w:val="00AE4AF9"/>
    <w:rsid w:val="00AE4D8C"/>
    <w:rsid w:val="00AE4E18"/>
    <w:rsid w:val="00AE4E84"/>
    <w:rsid w:val="00AE504B"/>
    <w:rsid w:val="00AE50CD"/>
    <w:rsid w:val="00AE514B"/>
    <w:rsid w:val="00AE52BB"/>
    <w:rsid w:val="00AE54B1"/>
    <w:rsid w:val="00AE55CB"/>
    <w:rsid w:val="00AE568D"/>
    <w:rsid w:val="00AE5718"/>
    <w:rsid w:val="00AE572C"/>
    <w:rsid w:val="00AE57C2"/>
    <w:rsid w:val="00AE5817"/>
    <w:rsid w:val="00AE59EA"/>
    <w:rsid w:val="00AE5A71"/>
    <w:rsid w:val="00AE5E98"/>
    <w:rsid w:val="00AE5F11"/>
    <w:rsid w:val="00AE618F"/>
    <w:rsid w:val="00AE61DD"/>
    <w:rsid w:val="00AE621F"/>
    <w:rsid w:val="00AE63EB"/>
    <w:rsid w:val="00AE688A"/>
    <w:rsid w:val="00AE688B"/>
    <w:rsid w:val="00AE6B94"/>
    <w:rsid w:val="00AE6CA3"/>
    <w:rsid w:val="00AE6ED2"/>
    <w:rsid w:val="00AE6EF6"/>
    <w:rsid w:val="00AE6F6C"/>
    <w:rsid w:val="00AE701F"/>
    <w:rsid w:val="00AE71E9"/>
    <w:rsid w:val="00AE7223"/>
    <w:rsid w:val="00AE72C0"/>
    <w:rsid w:val="00AE7370"/>
    <w:rsid w:val="00AE74F8"/>
    <w:rsid w:val="00AE7628"/>
    <w:rsid w:val="00AE788B"/>
    <w:rsid w:val="00AE7B16"/>
    <w:rsid w:val="00AE7D5F"/>
    <w:rsid w:val="00AE7EA1"/>
    <w:rsid w:val="00AE7EF0"/>
    <w:rsid w:val="00AE7F5C"/>
    <w:rsid w:val="00AF000C"/>
    <w:rsid w:val="00AF008D"/>
    <w:rsid w:val="00AF020D"/>
    <w:rsid w:val="00AF0231"/>
    <w:rsid w:val="00AF05EE"/>
    <w:rsid w:val="00AF0871"/>
    <w:rsid w:val="00AF08C1"/>
    <w:rsid w:val="00AF08F4"/>
    <w:rsid w:val="00AF0B33"/>
    <w:rsid w:val="00AF0D77"/>
    <w:rsid w:val="00AF0FCA"/>
    <w:rsid w:val="00AF11D0"/>
    <w:rsid w:val="00AF1344"/>
    <w:rsid w:val="00AF1723"/>
    <w:rsid w:val="00AF1817"/>
    <w:rsid w:val="00AF191E"/>
    <w:rsid w:val="00AF19BF"/>
    <w:rsid w:val="00AF1D41"/>
    <w:rsid w:val="00AF218A"/>
    <w:rsid w:val="00AF24F6"/>
    <w:rsid w:val="00AF2761"/>
    <w:rsid w:val="00AF2807"/>
    <w:rsid w:val="00AF2E80"/>
    <w:rsid w:val="00AF3208"/>
    <w:rsid w:val="00AF341E"/>
    <w:rsid w:val="00AF3527"/>
    <w:rsid w:val="00AF358C"/>
    <w:rsid w:val="00AF36D4"/>
    <w:rsid w:val="00AF3908"/>
    <w:rsid w:val="00AF399E"/>
    <w:rsid w:val="00AF3A09"/>
    <w:rsid w:val="00AF3BA1"/>
    <w:rsid w:val="00AF3BE4"/>
    <w:rsid w:val="00AF3D15"/>
    <w:rsid w:val="00AF3D4F"/>
    <w:rsid w:val="00AF4128"/>
    <w:rsid w:val="00AF418A"/>
    <w:rsid w:val="00AF45CA"/>
    <w:rsid w:val="00AF4618"/>
    <w:rsid w:val="00AF4760"/>
    <w:rsid w:val="00AF4963"/>
    <w:rsid w:val="00AF4A51"/>
    <w:rsid w:val="00AF4AEC"/>
    <w:rsid w:val="00AF4BDE"/>
    <w:rsid w:val="00AF4DEC"/>
    <w:rsid w:val="00AF4FA1"/>
    <w:rsid w:val="00AF4FFB"/>
    <w:rsid w:val="00AF501D"/>
    <w:rsid w:val="00AF53BE"/>
    <w:rsid w:val="00AF5477"/>
    <w:rsid w:val="00AF54EF"/>
    <w:rsid w:val="00AF5725"/>
    <w:rsid w:val="00AF59C8"/>
    <w:rsid w:val="00AF5CB6"/>
    <w:rsid w:val="00AF62C3"/>
    <w:rsid w:val="00AF635B"/>
    <w:rsid w:val="00AF63E8"/>
    <w:rsid w:val="00AF679A"/>
    <w:rsid w:val="00AF6B51"/>
    <w:rsid w:val="00AF6C86"/>
    <w:rsid w:val="00AF6F74"/>
    <w:rsid w:val="00AF718F"/>
    <w:rsid w:val="00AF71DA"/>
    <w:rsid w:val="00AF72EF"/>
    <w:rsid w:val="00AF73BE"/>
    <w:rsid w:val="00AF7959"/>
    <w:rsid w:val="00AF7BE0"/>
    <w:rsid w:val="00AF7D8A"/>
    <w:rsid w:val="00B003E3"/>
    <w:rsid w:val="00B005A5"/>
    <w:rsid w:val="00B005D8"/>
    <w:rsid w:val="00B00855"/>
    <w:rsid w:val="00B00899"/>
    <w:rsid w:val="00B00DB6"/>
    <w:rsid w:val="00B00E1A"/>
    <w:rsid w:val="00B00E62"/>
    <w:rsid w:val="00B0118B"/>
    <w:rsid w:val="00B0127C"/>
    <w:rsid w:val="00B014E7"/>
    <w:rsid w:val="00B017BF"/>
    <w:rsid w:val="00B01998"/>
    <w:rsid w:val="00B01B40"/>
    <w:rsid w:val="00B01B96"/>
    <w:rsid w:val="00B01D57"/>
    <w:rsid w:val="00B01FB0"/>
    <w:rsid w:val="00B02269"/>
    <w:rsid w:val="00B0239C"/>
    <w:rsid w:val="00B02507"/>
    <w:rsid w:val="00B02695"/>
    <w:rsid w:val="00B02794"/>
    <w:rsid w:val="00B0298A"/>
    <w:rsid w:val="00B02A75"/>
    <w:rsid w:val="00B02C40"/>
    <w:rsid w:val="00B02CAB"/>
    <w:rsid w:val="00B02CD0"/>
    <w:rsid w:val="00B02D00"/>
    <w:rsid w:val="00B02F87"/>
    <w:rsid w:val="00B030DA"/>
    <w:rsid w:val="00B0315B"/>
    <w:rsid w:val="00B03233"/>
    <w:rsid w:val="00B0328F"/>
    <w:rsid w:val="00B0337A"/>
    <w:rsid w:val="00B03435"/>
    <w:rsid w:val="00B0353E"/>
    <w:rsid w:val="00B03580"/>
    <w:rsid w:val="00B03715"/>
    <w:rsid w:val="00B0371F"/>
    <w:rsid w:val="00B03750"/>
    <w:rsid w:val="00B03961"/>
    <w:rsid w:val="00B03ADF"/>
    <w:rsid w:val="00B03B6B"/>
    <w:rsid w:val="00B03C63"/>
    <w:rsid w:val="00B03CC1"/>
    <w:rsid w:val="00B03D14"/>
    <w:rsid w:val="00B03F44"/>
    <w:rsid w:val="00B041C5"/>
    <w:rsid w:val="00B04226"/>
    <w:rsid w:val="00B04234"/>
    <w:rsid w:val="00B04476"/>
    <w:rsid w:val="00B04528"/>
    <w:rsid w:val="00B04646"/>
    <w:rsid w:val="00B04652"/>
    <w:rsid w:val="00B04935"/>
    <w:rsid w:val="00B04E0D"/>
    <w:rsid w:val="00B04EA3"/>
    <w:rsid w:val="00B04F3B"/>
    <w:rsid w:val="00B04F61"/>
    <w:rsid w:val="00B04FD0"/>
    <w:rsid w:val="00B0524B"/>
    <w:rsid w:val="00B052CC"/>
    <w:rsid w:val="00B0566E"/>
    <w:rsid w:val="00B056CA"/>
    <w:rsid w:val="00B057FE"/>
    <w:rsid w:val="00B05836"/>
    <w:rsid w:val="00B058BD"/>
    <w:rsid w:val="00B058E6"/>
    <w:rsid w:val="00B05A54"/>
    <w:rsid w:val="00B05AAB"/>
    <w:rsid w:val="00B05E09"/>
    <w:rsid w:val="00B0603F"/>
    <w:rsid w:val="00B0617F"/>
    <w:rsid w:val="00B061C7"/>
    <w:rsid w:val="00B061D4"/>
    <w:rsid w:val="00B0629A"/>
    <w:rsid w:val="00B063F5"/>
    <w:rsid w:val="00B06497"/>
    <w:rsid w:val="00B0659E"/>
    <w:rsid w:val="00B06719"/>
    <w:rsid w:val="00B06957"/>
    <w:rsid w:val="00B069A6"/>
    <w:rsid w:val="00B06E73"/>
    <w:rsid w:val="00B06EB2"/>
    <w:rsid w:val="00B06F41"/>
    <w:rsid w:val="00B06F90"/>
    <w:rsid w:val="00B07344"/>
    <w:rsid w:val="00B07491"/>
    <w:rsid w:val="00B0750F"/>
    <w:rsid w:val="00B07541"/>
    <w:rsid w:val="00B077CD"/>
    <w:rsid w:val="00B077EC"/>
    <w:rsid w:val="00B07868"/>
    <w:rsid w:val="00B07932"/>
    <w:rsid w:val="00B079D8"/>
    <w:rsid w:val="00B07CC9"/>
    <w:rsid w:val="00B07F69"/>
    <w:rsid w:val="00B100F3"/>
    <w:rsid w:val="00B1021B"/>
    <w:rsid w:val="00B10503"/>
    <w:rsid w:val="00B10718"/>
    <w:rsid w:val="00B10974"/>
    <w:rsid w:val="00B109F0"/>
    <w:rsid w:val="00B10F2B"/>
    <w:rsid w:val="00B10F8E"/>
    <w:rsid w:val="00B11170"/>
    <w:rsid w:val="00B1139D"/>
    <w:rsid w:val="00B1158A"/>
    <w:rsid w:val="00B11662"/>
    <w:rsid w:val="00B118E1"/>
    <w:rsid w:val="00B119EB"/>
    <w:rsid w:val="00B11AE8"/>
    <w:rsid w:val="00B11AF5"/>
    <w:rsid w:val="00B11B79"/>
    <w:rsid w:val="00B11CA8"/>
    <w:rsid w:val="00B11EC1"/>
    <w:rsid w:val="00B120AB"/>
    <w:rsid w:val="00B12174"/>
    <w:rsid w:val="00B123A1"/>
    <w:rsid w:val="00B124DB"/>
    <w:rsid w:val="00B126EA"/>
    <w:rsid w:val="00B1276E"/>
    <w:rsid w:val="00B127DE"/>
    <w:rsid w:val="00B1290F"/>
    <w:rsid w:val="00B1292B"/>
    <w:rsid w:val="00B12AFE"/>
    <w:rsid w:val="00B12C2B"/>
    <w:rsid w:val="00B12C78"/>
    <w:rsid w:val="00B12F13"/>
    <w:rsid w:val="00B1352F"/>
    <w:rsid w:val="00B13838"/>
    <w:rsid w:val="00B13AC0"/>
    <w:rsid w:val="00B13B6A"/>
    <w:rsid w:val="00B13C0F"/>
    <w:rsid w:val="00B140E6"/>
    <w:rsid w:val="00B1411C"/>
    <w:rsid w:val="00B141C9"/>
    <w:rsid w:val="00B14352"/>
    <w:rsid w:val="00B144EB"/>
    <w:rsid w:val="00B14586"/>
    <w:rsid w:val="00B14703"/>
    <w:rsid w:val="00B147D7"/>
    <w:rsid w:val="00B1485C"/>
    <w:rsid w:val="00B14B98"/>
    <w:rsid w:val="00B14C58"/>
    <w:rsid w:val="00B14F9C"/>
    <w:rsid w:val="00B15278"/>
    <w:rsid w:val="00B15429"/>
    <w:rsid w:val="00B1545A"/>
    <w:rsid w:val="00B15A01"/>
    <w:rsid w:val="00B15AAA"/>
    <w:rsid w:val="00B15BFB"/>
    <w:rsid w:val="00B15F8B"/>
    <w:rsid w:val="00B162AC"/>
    <w:rsid w:val="00B16403"/>
    <w:rsid w:val="00B16797"/>
    <w:rsid w:val="00B167C0"/>
    <w:rsid w:val="00B16A48"/>
    <w:rsid w:val="00B16A86"/>
    <w:rsid w:val="00B16B5B"/>
    <w:rsid w:val="00B16EDE"/>
    <w:rsid w:val="00B17146"/>
    <w:rsid w:val="00B171B1"/>
    <w:rsid w:val="00B175E5"/>
    <w:rsid w:val="00B175EE"/>
    <w:rsid w:val="00B17683"/>
    <w:rsid w:val="00B17D88"/>
    <w:rsid w:val="00B17E3B"/>
    <w:rsid w:val="00B201C6"/>
    <w:rsid w:val="00B202EA"/>
    <w:rsid w:val="00B20415"/>
    <w:rsid w:val="00B2044A"/>
    <w:rsid w:val="00B2057B"/>
    <w:rsid w:val="00B20615"/>
    <w:rsid w:val="00B20666"/>
    <w:rsid w:val="00B208EA"/>
    <w:rsid w:val="00B2092B"/>
    <w:rsid w:val="00B209FB"/>
    <w:rsid w:val="00B2104F"/>
    <w:rsid w:val="00B2107A"/>
    <w:rsid w:val="00B2127F"/>
    <w:rsid w:val="00B217E3"/>
    <w:rsid w:val="00B218D1"/>
    <w:rsid w:val="00B21ACA"/>
    <w:rsid w:val="00B21D3F"/>
    <w:rsid w:val="00B21D4D"/>
    <w:rsid w:val="00B22015"/>
    <w:rsid w:val="00B2206D"/>
    <w:rsid w:val="00B22122"/>
    <w:rsid w:val="00B221A1"/>
    <w:rsid w:val="00B22228"/>
    <w:rsid w:val="00B22502"/>
    <w:rsid w:val="00B225EC"/>
    <w:rsid w:val="00B2262E"/>
    <w:rsid w:val="00B22BDA"/>
    <w:rsid w:val="00B22F6A"/>
    <w:rsid w:val="00B230C0"/>
    <w:rsid w:val="00B230D2"/>
    <w:rsid w:val="00B23188"/>
    <w:rsid w:val="00B231CF"/>
    <w:rsid w:val="00B232DD"/>
    <w:rsid w:val="00B233CE"/>
    <w:rsid w:val="00B233EB"/>
    <w:rsid w:val="00B2356E"/>
    <w:rsid w:val="00B23885"/>
    <w:rsid w:val="00B23932"/>
    <w:rsid w:val="00B23F61"/>
    <w:rsid w:val="00B24333"/>
    <w:rsid w:val="00B243DD"/>
    <w:rsid w:val="00B2477A"/>
    <w:rsid w:val="00B24863"/>
    <w:rsid w:val="00B24960"/>
    <w:rsid w:val="00B24A45"/>
    <w:rsid w:val="00B24ABB"/>
    <w:rsid w:val="00B24AD9"/>
    <w:rsid w:val="00B24C5A"/>
    <w:rsid w:val="00B24C7B"/>
    <w:rsid w:val="00B24C86"/>
    <w:rsid w:val="00B24E3A"/>
    <w:rsid w:val="00B24E76"/>
    <w:rsid w:val="00B25290"/>
    <w:rsid w:val="00B2556E"/>
    <w:rsid w:val="00B2559E"/>
    <w:rsid w:val="00B255A0"/>
    <w:rsid w:val="00B255B1"/>
    <w:rsid w:val="00B255D1"/>
    <w:rsid w:val="00B25A07"/>
    <w:rsid w:val="00B25DCB"/>
    <w:rsid w:val="00B25E8B"/>
    <w:rsid w:val="00B263BD"/>
    <w:rsid w:val="00B264C2"/>
    <w:rsid w:val="00B26518"/>
    <w:rsid w:val="00B2654A"/>
    <w:rsid w:val="00B26846"/>
    <w:rsid w:val="00B27056"/>
    <w:rsid w:val="00B271B6"/>
    <w:rsid w:val="00B27503"/>
    <w:rsid w:val="00B27520"/>
    <w:rsid w:val="00B2785F"/>
    <w:rsid w:val="00B27B6C"/>
    <w:rsid w:val="00B27C57"/>
    <w:rsid w:val="00B27D65"/>
    <w:rsid w:val="00B27D70"/>
    <w:rsid w:val="00B30011"/>
    <w:rsid w:val="00B30024"/>
    <w:rsid w:val="00B30219"/>
    <w:rsid w:val="00B30367"/>
    <w:rsid w:val="00B3036B"/>
    <w:rsid w:val="00B303D8"/>
    <w:rsid w:val="00B30520"/>
    <w:rsid w:val="00B306B8"/>
    <w:rsid w:val="00B306ED"/>
    <w:rsid w:val="00B30791"/>
    <w:rsid w:val="00B307E3"/>
    <w:rsid w:val="00B30B07"/>
    <w:rsid w:val="00B30B36"/>
    <w:rsid w:val="00B30EB4"/>
    <w:rsid w:val="00B30FF3"/>
    <w:rsid w:val="00B31041"/>
    <w:rsid w:val="00B310AC"/>
    <w:rsid w:val="00B310F1"/>
    <w:rsid w:val="00B311DA"/>
    <w:rsid w:val="00B311FE"/>
    <w:rsid w:val="00B31489"/>
    <w:rsid w:val="00B31502"/>
    <w:rsid w:val="00B3153B"/>
    <w:rsid w:val="00B316C3"/>
    <w:rsid w:val="00B31861"/>
    <w:rsid w:val="00B318D1"/>
    <w:rsid w:val="00B319BB"/>
    <w:rsid w:val="00B31B1A"/>
    <w:rsid w:val="00B31D94"/>
    <w:rsid w:val="00B31E4B"/>
    <w:rsid w:val="00B31EF5"/>
    <w:rsid w:val="00B31F6A"/>
    <w:rsid w:val="00B31F9B"/>
    <w:rsid w:val="00B32070"/>
    <w:rsid w:val="00B32186"/>
    <w:rsid w:val="00B32786"/>
    <w:rsid w:val="00B32A70"/>
    <w:rsid w:val="00B32A8F"/>
    <w:rsid w:val="00B33119"/>
    <w:rsid w:val="00B331C5"/>
    <w:rsid w:val="00B3327C"/>
    <w:rsid w:val="00B33355"/>
    <w:rsid w:val="00B3372B"/>
    <w:rsid w:val="00B338F5"/>
    <w:rsid w:val="00B33A9C"/>
    <w:rsid w:val="00B33C48"/>
    <w:rsid w:val="00B3407F"/>
    <w:rsid w:val="00B341EE"/>
    <w:rsid w:val="00B34304"/>
    <w:rsid w:val="00B347CF"/>
    <w:rsid w:val="00B34B01"/>
    <w:rsid w:val="00B34EC0"/>
    <w:rsid w:val="00B34F1A"/>
    <w:rsid w:val="00B35098"/>
    <w:rsid w:val="00B35307"/>
    <w:rsid w:val="00B35468"/>
    <w:rsid w:val="00B35E13"/>
    <w:rsid w:val="00B35EE2"/>
    <w:rsid w:val="00B3605C"/>
    <w:rsid w:val="00B360B7"/>
    <w:rsid w:val="00B36256"/>
    <w:rsid w:val="00B36396"/>
    <w:rsid w:val="00B3643A"/>
    <w:rsid w:val="00B36889"/>
    <w:rsid w:val="00B368F8"/>
    <w:rsid w:val="00B36A0D"/>
    <w:rsid w:val="00B36AF9"/>
    <w:rsid w:val="00B36E59"/>
    <w:rsid w:val="00B36F92"/>
    <w:rsid w:val="00B3734C"/>
    <w:rsid w:val="00B37615"/>
    <w:rsid w:val="00B37913"/>
    <w:rsid w:val="00B37D7E"/>
    <w:rsid w:val="00B37FEE"/>
    <w:rsid w:val="00B401BA"/>
    <w:rsid w:val="00B404BB"/>
    <w:rsid w:val="00B40767"/>
    <w:rsid w:val="00B408FE"/>
    <w:rsid w:val="00B40BCF"/>
    <w:rsid w:val="00B40C8C"/>
    <w:rsid w:val="00B40C95"/>
    <w:rsid w:val="00B40CDF"/>
    <w:rsid w:val="00B40D56"/>
    <w:rsid w:val="00B40D6F"/>
    <w:rsid w:val="00B40ED0"/>
    <w:rsid w:val="00B410F8"/>
    <w:rsid w:val="00B4177A"/>
    <w:rsid w:val="00B417DA"/>
    <w:rsid w:val="00B41800"/>
    <w:rsid w:val="00B4198B"/>
    <w:rsid w:val="00B419CA"/>
    <w:rsid w:val="00B41D3C"/>
    <w:rsid w:val="00B41E0C"/>
    <w:rsid w:val="00B41ED3"/>
    <w:rsid w:val="00B42137"/>
    <w:rsid w:val="00B42189"/>
    <w:rsid w:val="00B421B0"/>
    <w:rsid w:val="00B4266E"/>
    <w:rsid w:val="00B42670"/>
    <w:rsid w:val="00B4284C"/>
    <w:rsid w:val="00B42AF2"/>
    <w:rsid w:val="00B42AFE"/>
    <w:rsid w:val="00B42D2B"/>
    <w:rsid w:val="00B42D3F"/>
    <w:rsid w:val="00B4304B"/>
    <w:rsid w:val="00B432FA"/>
    <w:rsid w:val="00B432FD"/>
    <w:rsid w:val="00B436E1"/>
    <w:rsid w:val="00B4375A"/>
    <w:rsid w:val="00B43B8E"/>
    <w:rsid w:val="00B43CFA"/>
    <w:rsid w:val="00B43D0B"/>
    <w:rsid w:val="00B43EE9"/>
    <w:rsid w:val="00B44014"/>
    <w:rsid w:val="00B441F5"/>
    <w:rsid w:val="00B44235"/>
    <w:rsid w:val="00B44258"/>
    <w:rsid w:val="00B4435E"/>
    <w:rsid w:val="00B44452"/>
    <w:rsid w:val="00B44504"/>
    <w:rsid w:val="00B44582"/>
    <w:rsid w:val="00B445B3"/>
    <w:rsid w:val="00B446A5"/>
    <w:rsid w:val="00B448B2"/>
    <w:rsid w:val="00B449FB"/>
    <w:rsid w:val="00B44A0E"/>
    <w:rsid w:val="00B44A60"/>
    <w:rsid w:val="00B450B7"/>
    <w:rsid w:val="00B450EA"/>
    <w:rsid w:val="00B451B2"/>
    <w:rsid w:val="00B453D6"/>
    <w:rsid w:val="00B45657"/>
    <w:rsid w:val="00B45CD4"/>
    <w:rsid w:val="00B45D37"/>
    <w:rsid w:val="00B45FB8"/>
    <w:rsid w:val="00B4603A"/>
    <w:rsid w:val="00B46187"/>
    <w:rsid w:val="00B46381"/>
    <w:rsid w:val="00B46498"/>
    <w:rsid w:val="00B4653C"/>
    <w:rsid w:val="00B46642"/>
    <w:rsid w:val="00B466EA"/>
    <w:rsid w:val="00B46716"/>
    <w:rsid w:val="00B467D9"/>
    <w:rsid w:val="00B46AAE"/>
    <w:rsid w:val="00B46B43"/>
    <w:rsid w:val="00B472DA"/>
    <w:rsid w:val="00B475C8"/>
    <w:rsid w:val="00B47705"/>
    <w:rsid w:val="00B478AA"/>
    <w:rsid w:val="00B479DD"/>
    <w:rsid w:val="00B47AC9"/>
    <w:rsid w:val="00B47DD2"/>
    <w:rsid w:val="00B47E58"/>
    <w:rsid w:val="00B47F20"/>
    <w:rsid w:val="00B47FE7"/>
    <w:rsid w:val="00B500F7"/>
    <w:rsid w:val="00B50119"/>
    <w:rsid w:val="00B5042D"/>
    <w:rsid w:val="00B50442"/>
    <w:rsid w:val="00B5055F"/>
    <w:rsid w:val="00B5063A"/>
    <w:rsid w:val="00B50708"/>
    <w:rsid w:val="00B50734"/>
    <w:rsid w:val="00B50895"/>
    <w:rsid w:val="00B50AB5"/>
    <w:rsid w:val="00B51006"/>
    <w:rsid w:val="00B5109E"/>
    <w:rsid w:val="00B511E8"/>
    <w:rsid w:val="00B5120F"/>
    <w:rsid w:val="00B512A9"/>
    <w:rsid w:val="00B513C4"/>
    <w:rsid w:val="00B5164A"/>
    <w:rsid w:val="00B517F7"/>
    <w:rsid w:val="00B518B7"/>
    <w:rsid w:val="00B51A0A"/>
    <w:rsid w:val="00B51AA9"/>
    <w:rsid w:val="00B51C41"/>
    <w:rsid w:val="00B51CF3"/>
    <w:rsid w:val="00B51E2C"/>
    <w:rsid w:val="00B51ED2"/>
    <w:rsid w:val="00B51F2A"/>
    <w:rsid w:val="00B521C3"/>
    <w:rsid w:val="00B5228D"/>
    <w:rsid w:val="00B524CB"/>
    <w:rsid w:val="00B5257A"/>
    <w:rsid w:val="00B5265C"/>
    <w:rsid w:val="00B52710"/>
    <w:rsid w:val="00B52986"/>
    <w:rsid w:val="00B52A93"/>
    <w:rsid w:val="00B52B40"/>
    <w:rsid w:val="00B52D15"/>
    <w:rsid w:val="00B52E36"/>
    <w:rsid w:val="00B52E79"/>
    <w:rsid w:val="00B52EEB"/>
    <w:rsid w:val="00B52FC1"/>
    <w:rsid w:val="00B5319D"/>
    <w:rsid w:val="00B5328B"/>
    <w:rsid w:val="00B53615"/>
    <w:rsid w:val="00B539AC"/>
    <w:rsid w:val="00B53A61"/>
    <w:rsid w:val="00B53A6C"/>
    <w:rsid w:val="00B53C2E"/>
    <w:rsid w:val="00B53C8A"/>
    <w:rsid w:val="00B53D29"/>
    <w:rsid w:val="00B53EBF"/>
    <w:rsid w:val="00B53F90"/>
    <w:rsid w:val="00B542D9"/>
    <w:rsid w:val="00B542DF"/>
    <w:rsid w:val="00B543AE"/>
    <w:rsid w:val="00B546D3"/>
    <w:rsid w:val="00B548D8"/>
    <w:rsid w:val="00B54995"/>
    <w:rsid w:val="00B54B14"/>
    <w:rsid w:val="00B54B92"/>
    <w:rsid w:val="00B54BD3"/>
    <w:rsid w:val="00B54BDB"/>
    <w:rsid w:val="00B54CCE"/>
    <w:rsid w:val="00B54F51"/>
    <w:rsid w:val="00B54F58"/>
    <w:rsid w:val="00B5503A"/>
    <w:rsid w:val="00B55372"/>
    <w:rsid w:val="00B55433"/>
    <w:rsid w:val="00B55574"/>
    <w:rsid w:val="00B55B48"/>
    <w:rsid w:val="00B55B50"/>
    <w:rsid w:val="00B55F56"/>
    <w:rsid w:val="00B560E4"/>
    <w:rsid w:val="00B56187"/>
    <w:rsid w:val="00B5624D"/>
    <w:rsid w:val="00B5630C"/>
    <w:rsid w:val="00B56569"/>
    <w:rsid w:val="00B56A9D"/>
    <w:rsid w:val="00B56BD2"/>
    <w:rsid w:val="00B56D7C"/>
    <w:rsid w:val="00B56DCA"/>
    <w:rsid w:val="00B56E28"/>
    <w:rsid w:val="00B573F6"/>
    <w:rsid w:val="00B57575"/>
    <w:rsid w:val="00B577BC"/>
    <w:rsid w:val="00B57823"/>
    <w:rsid w:val="00B57997"/>
    <w:rsid w:val="00B57CA8"/>
    <w:rsid w:val="00B57CD1"/>
    <w:rsid w:val="00B57E34"/>
    <w:rsid w:val="00B57E5D"/>
    <w:rsid w:val="00B60070"/>
    <w:rsid w:val="00B60105"/>
    <w:rsid w:val="00B60588"/>
    <w:rsid w:val="00B60884"/>
    <w:rsid w:val="00B6092B"/>
    <w:rsid w:val="00B60A27"/>
    <w:rsid w:val="00B60CEE"/>
    <w:rsid w:val="00B60E1C"/>
    <w:rsid w:val="00B60F05"/>
    <w:rsid w:val="00B610E4"/>
    <w:rsid w:val="00B611C4"/>
    <w:rsid w:val="00B615EB"/>
    <w:rsid w:val="00B61A0D"/>
    <w:rsid w:val="00B61A86"/>
    <w:rsid w:val="00B61AD1"/>
    <w:rsid w:val="00B61C90"/>
    <w:rsid w:val="00B61D3F"/>
    <w:rsid w:val="00B61ED4"/>
    <w:rsid w:val="00B62044"/>
    <w:rsid w:val="00B62125"/>
    <w:rsid w:val="00B6229C"/>
    <w:rsid w:val="00B623AB"/>
    <w:rsid w:val="00B625FD"/>
    <w:rsid w:val="00B627BA"/>
    <w:rsid w:val="00B627DC"/>
    <w:rsid w:val="00B628E4"/>
    <w:rsid w:val="00B629D4"/>
    <w:rsid w:val="00B62B65"/>
    <w:rsid w:val="00B62CFC"/>
    <w:rsid w:val="00B62FDE"/>
    <w:rsid w:val="00B633A7"/>
    <w:rsid w:val="00B63437"/>
    <w:rsid w:val="00B634EA"/>
    <w:rsid w:val="00B63740"/>
    <w:rsid w:val="00B6378E"/>
    <w:rsid w:val="00B6381C"/>
    <w:rsid w:val="00B63A3B"/>
    <w:rsid w:val="00B63A4E"/>
    <w:rsid w:val="00B63CFB"/>
    <w:rsid w:val="00B63F51"/>
    <w:rsid w:val="00B64071"/>
    <w:rsid w:val="00B64357"/>
    <w:rsid w:val="00B64360"/>
    <w:rsid w:val="00B647F4"/>
    <w:rsid w:val="00B6483E"/>
    <w:rsid w:val="00B64944"/>
    <w:rsid w:val="00B649BB"/>
    <w:rsid w:val="00B64B80"/>
    <w:rsid w:val="00B64C95"/>
    <w:rsid w:val="00B64CCD"/>
    <w:rsid w:val="00B64CEB"/>
    <w:rsid w:val="00B6559F"/>
    <w:rsid w:val="00B6573C"/>
    <w:rsid w:val="00B65790"/>
    <w:rsid w:val="00B6581A"/>
    <w:rsid w:val="00B65F0E"/>
    <w:rsid w:val="00B65F96"/>
    <w:rsid w:val="00B662F5"/>
    <w:rsid w:val="00B66745"/>
    <w:rsid w:val="00B66824"/>
    <w:rsid w:val="00B66C45"/>
    <w:rsid w:val="00B67095"/>
    <w:rsid w:val="00B67220"/>
    <w:rsid w:val="00B6723E"/>
    <w:rsid w:val="00B673E3"/>
    <w:rsid w:val="00B67701"/>
    <w:rsid w:val="00B678BF"/>
    <w:rsid w:val="00B678CE"/>
    <w:rsid w:val="00B67922"/>
    <w:rsid w:val="00B67CF0"/>
    <w:rsid w:val="00B67F34"/>
    <w:rsid w:val="00B7005C"/>
    <w:rsid w:val="00B7020F"/>
    <w:rsid w:val="00B70451"/>
    <w:rsid w:val="00B706AD"/>
    <w:rsid w:val="00B7097D"/>
    <w:rsid w:val="00B70BC7"/>
    <w:rsid w:val="00B7119D"/>
    <w:rsid w:val="00B7125D"/>
    <w:rsid w:val="00B713FC"/>
    <w:rsid w:val="00B71406"/>
    <w:rsid w:val="00B7144D"/>
    <w:rsid w:val="00B7162A"/>
    <w:rsid w:val="00B71641"/>
    <w:rsid w:val="00B71644"/>
    <w:rsid w:val="00B719FD"/>
    <w:rsid w:val="00B71B46"/>
    <w:rsid w:val="00B71E15"/>
    <w:rsid w:val="00B71F9F"/>
    <w:rsid w:val="00B72001"/>
    <w:rsid w:val="00B720A6"/>
    <w:rsid w:val="00B722D8"/>
    <w:rsid w:val="00B72310"/>
    <w:rsid w:val="00B72530"/>
    <w:rsid w:val="00B726C1"/>
    <w:rsid w:val="00B72825"/>
    <w:rsid w:val="00B72856"/>
    <w:rsid w:val="00B72982"/>
    <w:rsid w:val="00B72AEE"/>
    <w:rsid w:val="00B72CBA"/>
    <w:rsid w:val="00B73471"/>
    <w:rsid w:val="00B734A7"/>
    <w:rsid w:val="00B734C1"/>
    <w:rsid w:val="00B735BC"/>
    <w:rsid w:val="00B736D1"/>
    <w:rsid w:val="00B73706"/>
    <w:rsid w:val="00B739F4"/>
    <w:rsid w:val="00B73A36"/>
    <w:rsid w:val="00B73ECE"/>
    <w:rsid w:val="00B73F47"/>
    <w:rsid w:val="00B74105"/>
    <w:rsid w:val="00B74136"/>
    <w:rsid w:val="00B74362"/>
    <w:rsid w:val="00B74686"/>
    <w:rsid w:val="00B74812"/>
    <w:rsid w:val="00B74980"/>
    <w:rsid w:val="00B74AD5"/>
    <w:rsid w:val="00B74AFE"/>
    <w:rsid w:val="00B74B00"/>
    <w:rsid w:val="00B74C9D"/>
    <w:rsid w:val="00B74D71"/>
    <w:rsid w:val="00B74DCC"/>
    <w:rsid w:val="00B74E3C"/>
    <w:rsid w:val="00B74EB0"/>
    <w:rsid w:val="00B74F75"/>
    <w:rsid w:val="00B7512E"/>
    <w:rsid w:val="00B751D6"/>
    <w:rsid w:val="00B75289"/>
    <w:rsid w:val="00B7530C"/>
    <w:rsid w:val="00B75461"/>
    <w:rsid w:val="00B7565F"/>
    <w:rsid w:val="00B75735"/>
    <w:rsid w:val="00B75D67"/>
    <w:rsid w:val="00B75F3D"/>
    <w:rsid w:val="00B7602C"/>
    <w:rsid w:val="00B7602D"/>
    <w:rsid w:val="00B76101"/>
    <w:rsid w:val="00B76302"/>
    <w:rsid w:val="00B76590"/>
    <w:rsid w:val="00B767A0"/>
    <w:rsid w:val="00B76812"/>
    <w:rsid w:val="00B76813"/>
    <w:rsid w:val="00B76867"/>
    <w:rsid w:val="00B76B59"/>
    <w:rsid w:val="00B76BB8"/>
    <w:rsid w:val="00B76DEF"/>
    <w:rsid w:val="00B76E2D"/>
    <w:rsid w:val="00B76E60"/>
    <w:rsid w:val="00B76EDD"/>
    <w:rsid w:val="00B76FD2"/>
    <w:rsid w:val="00B770AF"/>
    <w:rsid w:val="00B77186"/>
    <w:rsid w:val="00B77361"/>
    <w:rsid w:val="00B77452"/>
    <w:rsid w:val="00B77487"/>
    <w:rsid w:val="00B7751D"/>
    <w:rsid w:val="00B777BC"/>
    <w:rsid w:val="00B778AC"/>
    <w:rsid w:val="00B77A3F"/>
    <w:rsid w:val="00B77BE2"/>
    <w:rsid w:val="00B77F2E"/>
    <w:rsid w:val="00B77FF3"/>
    <w:rsid w:val="00B8008B"/>
    <w:rsid w:val="00B801D0"/>
    <w:rsid w:val="00B802D0"/>
    <w:rsid w:val="00B80365"/>
    <w:rsid w:val="00B8057A"/>
    <w:rsid w:val="00B8063D"/>
    <w:rsid w:val="00B80798"/>
    <w:rsid w:val="00B807E0"/>
    <w:rsid w:val="00B80CE6"/>
    <w:rsid w:val="00B80DF8"/>
    <w:rsid w:val="00B80EBB"/>
    <w:rsid w:val="00B811B7"/>
    <w:rsid w:val="00B812A8"/>
    <w:rsid w:val="00B81583"/>
    <w:rsid w:val="00B815F4"/>
    <w:rsid w:val="00B8176F"/>
    <w:rsid w:val="00B81812"/>
    <w:rsid w:val="00B818F7"/>
    <w:rsid w:val="00B81A43"/>
    <w:rsid w:val="00B81A88"/>
    <w:rsid w:val="00B81AB5"/>
    <w:rsid w:val="00B81D3A"/>
    <w:rsid w:val="00B81D55"/>
    <w:rsid w:val="00B81D5A"/>
    <w:rsid w:val="00B81FB4"/>
    <w:rsid w:val="00B81FB8"/>
    <w:rsid w:val="00B82063"/>
    <w:rsid w:val="00B820B5"/>
    <w:rsid w:val="00B82220"/>
    <w:rsid w:val="00B826A7"/>
    <w:rsid w:val="00B82722"/>
    <w:rsid w:val="00B827C2"/>
    <w:rsid w:val="00B82B6C"/>
    <w:rsid w:val="00B82D51"/>
    <w:rsid w:val="00B82DE0"/>
    <w:rsid w:val="00B82EAB"/>
    <w:rsid w:val="00B83227"/>
    <w:rsid w:val="00B8323A"/>
    <w:rsid w:val="00B83318"/>
    <w:rsid w:val="00B83381"/>
    <w:rsid w:val="00B8347B"/>
    <w:rsid w:val="00B834AB"/>
    <w:rsid w:val="00B83505"/>
    <w:rsid w:val="00B8365D"/>
    <w:rsid w:val="00B83735"/>
    <w:rsid w:val="00B839B5"/>
    <w:rsid w:val="00B83C8D"/>
    <w:rsid w:val="00B83D8B"/>
    <w:rsid w:val="00B83DAC"/>
    <w:rsid w:val="00B83DEF"/>
    <w:rsid w:val="00B83E6F"/>
    <w:rsid w:val="00B83FCE"/>
    <w:rsid w:val="00B840E7"/>
    <w:rsid w:val="00B842D3"/>
    <w:rsid w:val="00B8436C"/>
    <w:rsid w:val="00B843C1"/>
    <w:rsid w:val="00B84407"/>
    <w:rsid w:val="00B844E5"/>
    <w:rsid w:val="00B8466B"/>
    <w:rsid w:val="00B84707"/>
    <w:rsid w:val="00B84852"/>
    <w:rsid w:val="00B84868"/>
    <w:rsid w:val="00B84885"/>
    <w:rsid w:val="00B848E2"/>
    <w:rsid w:val="00B84A7D"/>
    <w:rsid w:val="00B84CBC"/>
    <w:rsid w:val="00B84DDE"/>
    <w:rsid w:val="00B8507A"/>
    <w:rsid w:val="00B851C1"/>
    <w:rsid w:val="00B851D8"/>
    <w:rsid w:val="00B85298"/>
    <w:rsid w:val="00B85345"/>
    <w:rsid w:val="00B857AA"/>
    <w:rsid w:val="00B8598E"/>
    <w:rsid w:val="00B85A10"/>
    <w:rsid w:val="00B85AF8"/>
    <w:rsid w:val="00B85C9C"/>
    <w:rsid w:val="00B85D77"/>
    <w:rsid w:val="00B85D93"/>
    <w:rsid w:val="00B863D6"/>
    <w:rsid w:val="00B86577"/>
    <w:rsid w:val="00B86647"/>
    <w:rsid w:val="00B866BF"/>
    <w:rsid w:val="00B86731"/>
    <w:rsid w:val="00B867B2"/>
    <w:rsid w:val="00B868F2"/>
    <w:rsid w:val="00B86A59"/>
    <w:rsid w:val="00B86CDC"/>
    <w:rsid w:val="00B86DDF"/>
    <w:rsid w:val="00B86FB3"/>
    <w:rsid w:val="00B870B6"/>
    <w:rsid w:val="00B87236"/>
    <w:rsid w:val="00B872BA"/>
    <w:rsid w:val="00B87734"/>
    <w:rsid w:val="00B87747"/>
    <w:rsid w:val="00B878FD"/>
    <w:rsid w:val="00B87A27"/>
    <w:rsid w:val="00B87B51"/>
    <w:rsid w:val="00B87D43"/>
    <w:rsid w:val="00B87DFD"/>
    <w:rsid w:val="00B87E57"/>
    <w:rsid w:val="00B87F75"/>
    <w:rsid w:val="00B87F8F"/>
    <w:rsid w:val="00B9001F"/>
    <w:rsid w:val="00B90151"/>
    <w:rsid w:val="00B903F3"/>
    <w:rsid w:val="00B9041C"/>
    <w:rsid w:val="00B9059F"/>
    <w:rsid w:val="00B90699"/>
    <w:rsid w:val="00B906B9"/>
    <w:rsid w:val="00B906F1"/>
    <w:rsid w:val="00B9074A"/>
    <w:rsid w:val="00B90964"/>
    <w:rsid w:val="00B90B4F"/>
    <w:rsid w:val="00B90C48"/>
    <w:rsid w:val="00B90D80"/>
    <w:rsid w:val="00B90DA2"/>
    <w:rsid w:val="00B90E29"/>
    <w:rsid w:val="00B90F9A"/>
    <w:rsid w:val="00B90FDE"/>
    <w:rsid w:val="00B91387"/>
    <w:rsid w:val="00B913FD"/>
    <w:rsid w:val="00B914B8"/>
    <w:rsid w:val="00B9162B"/>
    <w:rsid w:val="00B9174D"/>
    <w:rsid w:val="00B91A75"/>
    <w:rsid w:val="00B91AC1"/>
    <w:rsid w:val="00B91CB8"/>
    <w:rsid w:val="00B91F6E"/>
    <w:rsid w:val="00B91F96"/>
    <w:rsid w:val="00B91FD3"/>
    <w:rsid w:val="00B9224B"/>
    <w:rsid w:val="00B922E2"/>
    <w:rsid w:val="00B922E6"/>
    <w:rsid w:val="00B92418"/>
    <w:rsid w:val="00B925DC"/>
    <w:rsid w:val="00B92782"/>
    <w:rsid w:val="00B92AEC"/>
    <w:rsid w:val="00B92BF4"/>
    <w:rsid w:val="00B92E3B"/>
    <w:rsid w:val="00B9323F"/>
    <w:rsid w:val="00B93249"/>
    <w:rsid w:val="00B939CF"/>
    <w:rsid w:val="00B93AD2"/>
    <w:rsid w:val="00B93C8D"/>
    <w:rsid w:val="00B93CA2"/>
    <w:rsid w:val="00B93E79"/>
    <w:rsid w:val="00B940CF"/>
    <w:rsid w:val="00B94680"/>
    <w:rsid w:val="00B946E5"/>
    <w:rsid w:val="00B9493F"/>
    <w:rsid w:val="00B9506B"/>
    <w:rsid w:val="00B9508B"/>
    <w:rsid w:val="00B9519C"/>
    <w:rsid w:val="00B9521A"/>
    <w:rsid w:val="00B9560C"/>
    <w:rsid w:val="00B95683"/>
    <w:rsid w:val="00B95A28"/>
    <w:rsid w:val="00B95B2E"/>
    <w:rsid w:val="00B95D5E"/>
    <w:rsid w:val="00B95DB2"/>
    <w:rsid w:val="00B95DBF"/>
    <w:rsid w:val="00B96333"/>
    <w:rsid w:val="00B96349"/>
    <w:rsid w:val="00B96533"/>
    <w:rsid w:val="00B966A6"/>
    <w:rsid w:val="00B96821"/>
    <w:rsid w:val="00B9694E"/>
    <w:rsid w:val="00B96A09"/>
    <w:rsid w:val="00B96ADA"/>
    <w:rsid w:val="00B96C31"/>
    <w:rsid w:val="00B96E94"/>
    <w:rsid w:val="00B97548"/>
    <w:rsid w:val="00B97914"/>
    <w:rsid w:val="00B97C2B"/>
    <w:rsid w:val="00B97FB3"/>
    <w:rsid w:val="00BA00A5"/>
    <w:rsid w:val="00BA03E8"/>
    <w:rsid w:val="00BA0467"/>
    <w:rsid w:val="00BA04F8"/>
    <w:rsid w:val="00BA06C5"/>
    <w:rsid w:val="00BA073A"/>
    <w:rsid w:val="00BA073D"/>
    <w:rsid w:val="00BA07EF"/>
    <w:rsid w:val="00BA0845"/>
    <w:rsid w:val="00BA0932"/>
    <w:rsid w:val="00BA0985"/>
    <w:rsid w:val="00BA0AB5"/>
    <w:rsid w:val="00BA0E11"/>
    <w:rsid w:val="00BA0F15"/>
    <w:rsid w:val="00BA1211"/>
    <w:rsid w:val="00BA1478"/>
    <w:rsid w:val="00BA14CE"/>
    <w:rsid w:val="00BA16C7"/>
    <w:rsid w:val="00BA172C"/>
    <w:rsid w:val="00BA1A72"/>
    <w:rsid w:val="00BA1B85"/>
    <w:rsid w:val="00BA1CB3"/>
    <w:rsid w:val="00BA1D6B"/>
    <w:rsid w:val="00BA1F16"/>
    <w:rsid w:val="00BA1F6D"/>
    <w:rsid w:val="00BA1F7C"/>
    <w:rsid w:val="00BA1FD8"/>
    <w:rsid w:val="00BA20EE"/>
    <w:rsid w:val="00BA2816"/>
    <w:rsid w:val="00BA2995"/>
    <w:rsid w:val="00BA2A31"/>
    <w:rsid w:val="00BA2A4B"/>
    <w:rsid w:val="00BA2C6B"/>
    <w:rsid w:val="00BA3018"/>
    <w:rsid w:val="00BA30A8"/>
    <w:rsid w:val="00BA316B"/>
    <w:rsid w:val="00BA32AF"/>
    <w:rsid w:val="00BA3593"/>
    <w:rsid w:val="00BA38AB"/>
    <w:rsid w:val="00BA390A"/>
    <w:rsid w:val="00BA3911"/>
    <w:rsid w:val="00BA3972"/>
    <w:rsid w:val="00BA3C25"/>
    <w:rsid w:val="00BA3EF2"/>
    <w:rsid w:val="00BA4062"/>
    <w:rsid w:val="00BA40C6"/>
    <w:rsid w:val="00BA40D3"/>
    <w:rsid w:val="00BA412F"/>
    <w:rsid w:val="00BA4327"/>
    <w:rsid w:val="00BA441D"/>
    <w:rsid w:val="00BA443F"/>
    <w:rsid w:val="00BA4721"/>
    <w:rsid w:val="00BA48BB"/>
    <w:rsid w:val="00BA4AAB"/>
    <w:rsid w:val="00BA4CAC"/>
    <w:rsid w:val="00BA4CD7"/>
    <w:rsid w:val="00BA51DD"/>
    <w:rsid w:val="00BA5488"/>
    <w:rsid w:val="00BA5972"/>
    <w:rsid w:val="00BA5AC1"/>
    <w:rsid w:val="00BA5AD3"/>
    <w:rsid w:val="00BA5AF7"/>
    <w:rsid w:val="00BA5D47"/>
    <w:rsid w:val="00BA5E94"/>
    <w:rsid w:val="00BA6012"/>
    <w:rsid w:val="00BA6248"/>
    <w:rsid w:val="00BA6596"/>
    <w:rsid w:val="00BA66FF"/>
    <w:rsid w:val="00BA6812"/>
    <w:rsid w:val="00BA68C5"/>
    <w:rsid w:val="00BA6977"/>
    <w:rsid w:val="00BA6980"/>
    <w:rsid w:val="00BA6B96"/>
    <w:rsid w:val="00BA6E45"/>
    <w:rsid w:val="00BA6EF5"/>
    <w:rsid w:val="00BA7044"/>
    <w:rsid w:val="00BA71A9"/>
    <w:rsid w:val="00BA71D8"/>
    <w:rsid w:val="00BA751F"/>
    <w:rsid w:val="00BA765E"/>
    <w:rsid w:val="00BA76D5"/>
    <w:rsid w:val="00BA7750"/>
    <w:rsid w:val="00BA7ABA"/>
    <w:rsid w:val="00BA7EA2"/>
    <w:rsid w:val="00BA7FC4"/>
    <w:rsid w:val="00BA7FF0"/>
    <w:rsid w:val="00BB0109"/>
    <w:rsid w:val="00BB0357"/>
    <w:rsid w:val="00BB05C1"/>
    <w:rsid w:val="00BB062C"/>
    <w:rsid w:val="00BB0695"/>
    <w:rsid w:val="00BB0750"/>
    <w:rsid w:val="00BB07BD"/>
    <w:rsid w:val="00BB07FA"/>
    <w:rsid w:val="00BB08FF"/>
    <w:rsid w:val="00BB09E8"/>
    <w:rsid w:val="00BB0A2F"/>
    <w:rsid w:val="00BB0C70"/>
    <w:rsid w:val="00BB0D3F"/>
    <w:rsid w:val="00BB0D6F"/>
    <w:rsid w:val="00BB0E1E"/>
    <w:rsid w:val="00BB0E53"/>
    <w:rsid w:val="00BB0F79"/>
    <w:rsid w:val="00BB10CE"/>
    <w:rsid w:val="00BB1655"/>
    <w:rsid w:val="00BB1810"/>
    <w:rsid w:val="00BB189D"/>
    <w:rsid w:val="00BB19F8"/>
    <w:rsid w:val="00BB1B33"/>
    <w:rsid w:val="00BB1C6B"/>
    <w:rsid w:val="00BB1CA7"/>
    <w:rsid w:val="00BB1D15"/>
    <w:rsid w:val="00BB207A"/>
    <w:rsid w:val="00BB245C"/>
    <w:rsid w:val="00BB24C8"/>
    <w:rsid w:val="00BB2546"/>
    <w:rsid w:val="00BB286B"/>
    <w:rsid w:val="00BB2A1E"/>
    <w:rsid w:val="00BB32A1"/>
    <w:rsid w:val="00BB36C6"/>
    <w:rsid w:val="00BB380F"/>
    <w:rsid w:val="00BB3887"/>
    <w:rsid w:val="00BB3961"/>
    <w:rsid w:val="00BB3B02"/>
    <w:rsid w:val="00BB3BB5"/>
    <w:rsid w:val="00BB3BEC"/>
    <w:rsid w:val="00BB3EBA"/>
    <w:rsid w:val="00BB3FBD"/>
    <w:rsid w:val="00BB4250"/>
    <w:rsid w:val="00BB46D8"/>
    <w:rsid w:val="00BB47BF"/>
    <w:rsid w:val="00BB48A2"/>
    <w:rsid w:val="00BB4B76"/>
    <w:rsid w:val="00BB4D60"/>
    <w:rsid w:val="00BB4D63"/>
    <w:rsid w:val="00BB4DAB"/>
    <w:rsid w:val="00BB4DF6"/>
    <w:rsid w:val="00BB4E24"/>
    <w:rsid w:val="00BB4FC7"/>
    <w:rsid w:val="00BB4FE5"/>
    <w:rsid w:val="00BB532D"/>
    <w:rsid w:val="00BB581A"/>
    <w:rsid w:val="00BB58F5"/>
    <w:rsid w:val="00BB5987"/>
    <w:rsid w:val="00BB599F"/>
    <w:rsid w:val="00BB5A59"/>
    <w:rsid w:val="00BB5B4C"/>
    <w:rsid w:val="00BB5B5D"/>
    <w:rsid w:val="00BB5BD2"/>
    <w:rsid w:val="00BB5C8B"/>
    <w:rsid w:val="00BB5CF0"/>
    <w:rsid w:val="00BB5F68"/>
    <w:rsid w:val="00BB6263"/>
    <w:rsid w:val="00BB640D"/>
    <w:rsid w:val="00BB671F"/>
    <w:rsid w:val="00BB6756"/>
    <w:rsid w:val="00BB68A1"/>
    <w:rsid w:val="00BB694F"/>
    <w:rsid w:val="00BB696C"/>
    <w:rsid w:val="00BB6E4B"/>
    <w:rsid w:val="00BB6FB8"/>
    <w:rsid w:val="00BB7060"/>
    <w:rsid w:val="00BB714A"/>
    <w:rsid w:val="00BB7182"/>
    <w:rsid w:val="00BB71A6"/>
    <w:rsid w:val="00BB73B7"/>
    <w:rsid w:val="00BB7535"/>
    <w:rsid w:val="00BB7649"/>
    <w:rsid w:val="00BB7677"/>
    <w:rsid w:val="00BB7862"/>
    <w:rsid w:val="00BB7979"/>
    <w:rsid w:val="00BB7B2F"/>
    <w:rsid w:val="00BB7E36"/>
    <w:rsid w:val="00BC00AD"/>
    <w:rsid w:val="00BC0124"/>
    <w:rsid w:val="00BC02BC"/>
    <w:rsid w:val="00BC0396"/>
    <w:rsid w:val="00BC068A"/>
    <w:rsid w:val="00BC0807"/>
    <w:rsid w:val="00BC0A61"/>
    <w:rsid w:val="00BC0B60"/>
    <w:rsid w:val="00BC0D5E"/>
    <w:rsid w:val="00BC0D8F"/>
    <w:rsid w:val="00BC0E87"/>
    <w:rsid w:val="00BC0F94"/>
    <w:rsid w:val="00BC0FDC"/>
    <w:rsid w:val="00BC1321"/>
    <w:rsid w:val="00BC167A"/>
    <w:rsid w:val="00BC19DB"/>
    <w:rsid w:val="00BC1AC8"/>
    <w:rsid w:val="00BC1BD3"/>
    <w:rsid w:val="00BC1F4C"/>
    <w:rsid w:val="00BC2028"/>
    <w:rsid w:val="00BC214C"/>
    <w:rsid w:val="00BC2258"/>
    <w:rsid w:val="00BC22F8"/>
    <w:rsid w:val="00BC2608"/>
    <w:rsid w:val="00BC263D"/>
    <w:rsid w:val="00BC2777"/>
    <w:rsid w:val="00BC278B"/>
    <w:rsid w:val="00BC282B"/>
    <w:rsid w:val="00BC2ACC"/>
    <w:rsid w:val="00BC2D47"/>
    <w:rsid w:val="00BC30A4"/>
    <w:rsid w:val="00BC30B9"/>
    <w:rsid w:val="00BC3356"/>
    <w:rsid w:val="00BC3796"/>
    <w:rsid w:val="00BC37BB"/>
    <w:rsid w:val="00BC3B7E"/>
    <w:rsid w:val="00BC3D6B"/>
    <w:rsid w:val="00BC3D89"/>
    <w:rsid w:val="00BC3E92"/>
    <w:rsid w:val="00BC3FE1"/>
    <w:rsid w:val="00BC422F"/>
    <w:rsid w:val="00BC42C7"/>
    <w:rsid w:val="00BC4408"/>
    <w:rsid w:val="00BC4635"/>
    <w:rsid w:val="00BC4776"/>
    <w:rsid w:val="00BC4870"/>
    <w:rsid w:val="00BC4890"/>
    <w:rsid w:val="00BC496A"/>
    <w:rsid w:val="00BC4AA8"/>
    <w:rsid w:val="00BC4C9C"/>
    <w:rsid w:val="00BC4DEE"/>
    <w:rsid w:val="00BC4EAA"/>
    <w:rsid w:val="00BC52A9"/>
    <w:rsid w:val="00BC5484"/>
    <w:rsid w:val="00BC54B6"/>
    <w:rsid w:val="00BC5591"/>
    <w:rsid w:val="00BC5667"/>
    <w:rsid w:val="00BC5747"/>
    <w:rsid w:val="00BC5753"/>
    <w:rsid w:val="00BC57BA"/>
    <w:rsid w:val="00BC5936"/>
    <w:rsid w:val="00BC5B86"/>
    <w:rsid w:val="00BC6157"/>
    <w:rsid w:val="00BC6187"/>
    <w:rsid w:val="00BC6238"/>
    <w:rsid w:val="00BC62FC"/>
    <w:rsid w:val="00BC6499"/>
    <w:rsid w:val="00BC6683"/>
    <w:rsid w:val="00BC69E9"/>
    <w:rsid w:val="00BC6B54"/>
    <w:rsid w:val="00BC6DFD"/>
    <w:rsid w:val="00BC7162"/>
    <w:rsid w:val="00BC716F"/>
    <w:rsid w:val="00BC71E9"/>
    <w:rsid w:val="00BC7219"/>
    <w:rsid w:val="00BC7492"/>
    <w:rsid w:val="00BC74F6"/>
    <w:rsid w:val="00BC75A9"/>
    <w:rsid w:val="00BC75B7"/>
    <w:rsid w:val="00BC76CD"/>
    <w:rsid w:val="00BC772E"/>
    <w:rsid w:val="00BC784C"/>
    <w:rsid w:val="00BC785F"/>
    <w:rsid w:val="00BC790E"/>
    <w:rsid w:val="00BC7DB6"/>
    <w:rsid w:val="00BD00B8"/>
    <w:rsid w:val="00BD013E"/>
    <w:rsid w:val="00BD0241"/>
    <w:rsid w:val="00BD032E"/>
    <w:rsid w:val="00BD0473"/>
    <w:rsid w:val="00BD0580"/>
    <w:rsid w:val="00BD08CF"/>
    <w:rsid w:val="00BD09FA"/>
    <w:rsid w:val="00BD0BEB"/>
    <w:rsid w:val="00BD0D9B"/>
    <w:rsid w:val="00BD0E28"/>
    <w:rsid w:val="00BD0EE4"/>
    <w:rsid w:val="00BD0F53"/>
    <w:rsid w:val="00BD11F2"/>
    <w:rsid w:val="00BD1998"/>
    <w:rsid w:val="00BD1A1A"/>
    <w:rsid w:val="00BD1A8F"/>
    <w:rsid w:val="00BD1B7F"/>
    <w:rsid w:val="00BD1FCB"/>
    <w:rsid w:val="00BD24D8"/>
    <w:rsid w:val="00BD2542"/>
    <w:rsid w:val="00BD2595"/>
    <w:rsid w:val="00BD2659"/>
    <w:rsid w:val="00BD2733"/>
    <w:rsid w:val="00BD2890"/>
    <w:rsid w:val="00BD2B18"/>
    <w:rsid w:val="00BD2B6C"/>
    <w:rsid w:val="00BD2C09"/>
    <w:rsid w:val="00BD2C30"/>
    <w:rsid w:val="00BD3064"/>
    <w:rsid w:val="00BD31E2"/>
    <w:rsid w:val="00BD3212"/>
    <w:rsid w:val="00BD330F"/>
    <w:rsid w:val="00BD3460"/>
    <w:rsid w:val="00BD3573"/>
    <w:rsid w:val="00BD37B3"/>
    <w:rsid w:val="00BD37C0"/>
    <w:rsid w:val="00BD397B"/>
    <w:rsid w:val="00BD3C49"/>
    <w:rsid w:val="00BD3D00"/>
    <w:rsid w:val="00BD3DE0"/>
    <w:rsid w:val="00BD3E15"/>
    <w:rsid w:val="00BD4248"/>
    <w:rsid w:val="00BD4501"/>
    <w:rsid w:val="00BD4574"/>
    <w:rsid w:val="00BD4794"/>
    <w:rsid w:val="00BD48DB"/>
    <w:rsid w:val="00BD4AEE"/>
    <w:rsid w:val="00BD4B4B"/>
    <w:rsid w:val="00BD4BB8"/>
    <w:rsid w:val="00BD4C54"/>
    <w:rsid w:val="00BD4D94"/>
    <w:rsid w:val="00BD4E40"/>
    <w:rsid w:val="00BD4F62"/>
    <w:rsid w:val="00BD576C"/>
    <w:rsid w:val="00BD58D6"/>
    <w:rsid w:val="00BD5909"/>
    <w:rsid w:val="00BD59D7"/>
    <w:rsid w:val="00BD59F4"/>
    <w:rsid w:val="00BD5A3D"/>
    <w:rsid w:val="00BD5B9A"/>
    <w:rsid w:val="00BD5C26"/>
    <w:rsid w:val="00BD5CD8"/>
    <w:rsid w:val="00BD5F00"/>
    <w:rsid w:val="00BD61DD"/>
    <w:rsid w:val="00BD63CB"/>
    <w:rsid w:val="00BD6574"/>
    <w:rsid w:val="00BD660A"/>
    <w:rsid w:val="00BD6633"/>
    <w:rsid w:val="00BD67D1"/>
    <w:rsid w:val="00BD68B5"/>
    <w:rsid w:val="00BD6E96"/>
    <w:rsid w:val="00BD7089"/>
    <w:rsid w:val="00BD709E"/>
    <w:rsid w:val="00BD724A"/>
    <w:rsid w:val="00BD7340"/>
    <w:rsid w:val="00BD739A"/>
    <w:rsid w:val="00BD75B1"/>
    <w:rsid w:val="00BD75E1"/>
    <w:rsid w:val="00BD7671"/>
    <w:rsid w:val="00BD7E56"/>
    <w:rsid w:val="00BD7FED"/>
    <w:rsid w:val="00BE032F"/>
    <w:rsid w:val="00BE04C9"/>
    <w:rsid w:val="00BE0553"/>
    <w:rsid w:val="00BE0748"/>
    <w:rsid w:val="00BE0B7A"/>
    <w:rsid w:val="00BE0C7B"/>
    <w:rsid w:val="00BE0DB7"/>
    <w:rsid w:val="00BE0F6F"/>
    <w:rsid w:val="00BE1215"/>
    <w:rsid w:val="00BE1242"/>
    <w:rsid w:val="00BE14F6"/>
    <w:rsid w:val="00BE185B"/>
    <w:rsid w:val="00BE1868"/>
    <w:rsid w:val="00BE18ED"/>
    <w:rsid w:val="00BE1A79"/>
    <w:rsid w:val="00BE1B2A"/>
    <w:rsid w:val="00BE1B2D"/>
    <w:rsid w:val="00BE1F27"/>
    <w:rsid w:val="00BE1FF2"/>
    <w:rsid w:val="00BE2211"/>
    <w:rsid w:val="00BE236B"/>
    <w:rsid w:val="00BE2597"/>
    <w:rsid w:val="00BE291E"/>
    <w:rsid w:val="00BE2ADC"/>
    <w:rsid w:val="00BE2D86"/>
    <w:rsid w:val="00BE3008"/>
    <w:rsid w:val="00BE3039"/>
    <w:rsid w:val="00BE3080"/>
    <w:rsid w:val="00BE313E"/>
    <w:rsid w:val="00BE3258"/>
    <w:rsid w:val="00BE326C"/>
    <w:rsid w:val="00BE3444"/>
    <w:rsid w:val="00BE34F3"/>
    <w:rsid w:val="00BE3681"/>
    <w:rsid w:val="00BE377B"/>
    <w:rsid w:val="00BE38EE"/>
    <w:rsid w:val="00BE3968"/>
    <w:rsid w:val="00BE3A46"/>
    <w:rsid w:val="00BE3E05"/>
    <w:rsid w:val="00BE3E33"/>
    <w:rsid w:val="00BE4151"/>
    <w:rsid w:val="00BE455C"/>
    <w:rsid w:val="00BE47BF"/>
    <w:rsid w:val="00BE47DB"/>
    <w:rsid w:val="00BE486D"/>
    <w:rsid w:val="00BE49A3"/>
    <w:rsid w:val="00BE4D0B"/>
    <w:rsid w:val="00BE4DCA"/>
    <w:rsid w:val="00BE4E94"/>
    <w:rsid w:val="00BE4F3E"/>
    <w:rsid w:val="00BE4FA9"/>
    <w:rsid w:val="00BE52B5"/>
    <w:rsid w:val="00BE5459"/>
    <w:rsid w:val="00BE57DE"/>
    <w:rsid w:val="00BE581F"/>
    <w:rsid w:val="00BE5AE2"/>
    <w:rsid w:val="00BE5BDE"/>
    <w:rsid w:val="00BE5BFD"/>
    <w:rsid w:val="00BE5C2C"/>
    <w:rsid w:val="00BE5CFA"/>
    <w:rsid w:val="00BE5E5F"/>
    <w:rsid w:val="00BE5EA6"/>
    <w:rsid w:val="00BE6024"/>
    <w:rsid w:val="00BE6026"/>
    <w:rsid w:val="00BE61D6"/>
    <w:rsid w:val="00BE628D"/>
    <w:rsid w:val="00BE66DA"/>
    <w:rsid w:val="00BE680B"/>
    <w:rsid w:val="00BE68A6"/>
    <w:rsid w:val="00BE6919"/>
    <w:rsid w:val="00BE6B5C"/>
    <w:rsid w:val="00BE6BC3"/>
    <w:rsid w:val="00BE6C5E"/>
    <w:rsid w:val="00BE6DCA"/>
    <w:rsid w:val="00BE6F36"/>
    <w:rsid w:val="00BE6F95"/>
    <w:rsid w:val="00BE71C9"/>
    <w:rsid w:val="00BE741B"/>
    <w:rsid w:val="00BE7559"/>
    <w:rsid w:val="00BE75C0"/>
    <w:rsid w:val="00BE7606"/>
    <w:rsid w:val="00BE777C"/>
    <w:rsid w:val="00BE78FE"/>
    <w:rsid w:val="00BE7A84"/>
    <w:rsid w:val="00BE7B29"/>
    <w:rsid w:val="00BF0202"/>
    <w:rsid w:val="00BF0280"/>
    <w:rsid w:val="00BF03F1"/>
    <w:rsid w:val="00BF049C"/>
    <w:rsid w:val="00BF0632"/>
    <w:rsid w:val="00BF06EB"/>
    <w:rsid w:val="00BF090D"/>
    <w:rsid w:val="00BF0A71"/>
    <w:rsid w:val="00BF0A7F"/>
    <w:rsid w:val="00BF0ABD"/>
    <w:rsid w:val="00BF0CC3"/>
    <w:rsid w:val="00BF0E25"/>
    <w:rsid w:val="00BF101D"/>
    <w:rsid w:val="00BF1059"/>
    <w:rsid w:val="00BF11DE"/>
    <w:rsid w:val="00BF14DA"/>
    <w:rsid w:val="00BF15D6"/>
    <w:rsid w:val="00BF1809"/>
    <w:rsid w:val="00BF18AB"/>
    <w:rsid w:val="00BF1AC4"/>
    <w:rsid w:val="00BF1C84"/>
    <w:rsid w:val="00BF1D87"/>
    <w:rsid w:val="00BF1E1B"/>
    <w:rsid w:val="00BF1F7F"/>
    <w:rsid w:val="00BF1FBE"/>
    <w:rsid w:val="00BF23C1"/>
    <w:rsid w:val="00BF2689"/>
    <w:rsid w:val="00BF276B"/>
    <w:rsid w:val="00BF2951"/>
    <w:rsid w:val="00BF2987"/>
    <w:rsid w:val="00BF29E6"/>
    <w:rsid w:val="00BF2AE5"/>
    <w:rsid w:val="00BF2C94"/>
    <w:rsid w:val="00BF2C9C"/>
    <w:rsid w:val="00BF2EB3"/>
    <w:rsid w:val="00BF2F59"/>
    <w:rsid w:val="00BF2F9C"/>
    <w:rsid w:val="00BF2FC8"/>
    <w:rsid w:val="00BF3047"/>
    <w:rsid w:val="00BF304F"/>
    <w:rsid w:val="00BF31B7"/>
    <w:rsid w:val="00BF372D"/>
    <w:rsid w:val="00BF3A49"/>
    <w:rsid w:val="00BF3C37"/>
    <w:rsid w:val="00BF3CFE"/>
    <w:rsid w:val="00BF4061"/>
    <w:rsid w:val="00BF423D"/>
    <w:rsid w:val="00BF46C0"/>
    <w:rsid w:val="00BF471D"/>
    <w:rsid w:val="00BF47A9"/>
    <w:rsid w:val="00BF49ED"/>
    <w:rsid w:val="00BF4AB3"/>
    <w:rsid w:val="00BF4BCA"/>
    <w:rsid w:val="00BF4BF8"/>
    <w:rsid w:val="00BF4CA1"/>
    <w:rsid w:val="00BF4F43"/>
    <w:rsid w:val="00BF5075"/>
    <w:rsid w:val="00BF5140"/>
    <w:rsid w:val="00BF514E"/>
    <w:rsid w:val="00BF525B"/>
    <w:rsid w:val="00BF546E"/>
    <w:rsid w:val="00BF5481"/>
    <w:rsid w:val="00BF55F7"/>
    <w:rsid w:val="00BF5642"/>
    <w:rsid w:val="00BF568F"/>
    <w:rsid w:val="00BF5840"/>
    <w:rsid w:val="00BF5915"/>
    <w:rsid w:val="00BF5AEA"/>
    <w:rsid w:val="00BF5D98"/>
    <w:rsid w:val="00BF5EAF"/>
    <w:rsid w:val="00BF5F91"/>
    <w:rsid w:val="00BF5FA1"/>
    <w:rsid w:val="00BF6012"/>
    <w:rsid w:val="00BF6052"/>
    <w:rsid w:val="00BF60C4"/>
    <w:rsid w:val="00BF6191"/>
    <w:rsid w:val="00BF6311"/>
    <w:rsid w:val="00BF6376"/>
    <w:rsid w:val="00BF6650"/>
    <w:rsid w:val="00BF670A"/>
    <w:rsid w:val="00BF6A6D"/>
    <w:rsid w:val="00BF6CFB"/>
    <w:rsid w:val="00BF6E22"/>
    <w:rsid w:val="00BF6EBC"/>
    <w:rsid w:val="00BF7103"/>
    <w:rsid w:val="00BF7436"/>
    <w:rsid w:val="00BF75B3"/>
    <w:rsid w:val="00BF7656"/>
    <w:rsid w:val="00BF77CF"/>
    <w:rsid w:val="00BF7801"/>
    <w:rsid w:val="00BF78DB"/>
    <w:rsid w:val="00BF791A"/>
    <w:rsid w:val="00BF794B"/>
    <w:rsid w:val="00BF7CBD"/>
    <w:rsid w:val="00BF7D72"/>
    <w:rsid w:val="00BF7EDA"/>
    <w:rsid w:val="00BF7EF7"/>
    <w:rsid w:val="00BF7F05"/>
    <w:rsid w:val="00C0013E"/>
    <w:rsid w:val="00C00348"/>
    <w:rsid w:val="00C0061B"/>
    <w:rsid w:val="00C00622"/>
    <w:rsid w:val="00C0080A"/>
    <w:rsid w:val="00C0096F"/>
    <w:rsid w:val="00C00A4E"/>
    <w:rsid w:val="00C00BC9"/>
    <w:rsid w:val="00C00E36"/>
    <w:rsid w:val="00C0123E"/>
    <w:rsid w:val="00C01312"/>
    <w:rsid w:val="00C014A5"/>
    <w:rsid w:val="00C01579"/>
    <w:rsid w:val="00C015E9"/>
    <w:rsid w:val="00C01B06"/>
    <w:rsid w:val="00C01B96"/>
    <w:rsid w:val="00C01BF4"/>
    <w:rsid w:val="00C01D16"/>
    <w:rsid w:val="00C01DC5"/>
    <w:rsid w:val="00C01E45"/>
    <w:rsid w:val="00C01E8A"/>
    <w:rsid w:val="00C01EC1"/>
    <w:rsid w:val="00C01F12"/>
    <w:rsid w:val="00C020D3"/>
    <w:rsid w:val="00C02118"/>
    <w:rsid w:val="00C0214F"/>
    <w:rsid w:val="00C021A9"/>
    <w:rsid w:val="00C0236B"/>
    <w:rsid w:val="00C023A9"/>
    <w:rsid w:val="00C02570"/>
    <w:rsid w:val="00C025E9"/>
    <w:rsid w:val="00C02683"/>
    <w:rsid w:val="00C026D0"/>
    <w:rsid w:val="00C02736"/>
    <w:rsid w:val="00C02945"/>
    <w:rsid w:val="00C02B5B"/>
    <w:rsid w:val="00C02E97"/>
    <w:rsid w:val="00C02F7A"/>
    <w:rsid w:val="00C030B7"/>
    <w:rsid w:val="00C0351D"/>
    <w:rsid w:val="00C035D4"/>
    <w:rsid w:val="00C03A34"/>
    <w:rsid w:val="00C03A47"/>
    <w:rsid w:val="00C03CFC"/>
    <w:rsid w:val="00C03D20"/>
    <w:rsid w:val="00C03ED2"/>
    <w:rsid w:val="00C041B9"/>
    <w:rsid w:val="00C0464B"/>
    <w:rsid w:val="00C04749"/>
    <w:rsid w:val="00C047D3"/>
    <w:rsid w:val="00C04E41"/>
    <w:rsid w:val="00C05029"/>
    <w:rsid w:val="00C05043"/>
    <w:rsid w:val="00C05048"/>
    <w:rsid w:val="00C051EE"/>
    <w:rsid w:val="00C052E9"/>
    <w:rsid w:val="00C05522"/>
    <w:rsid w:val="00C055EB"/>
    <w:rsid w:val="00C057B7"/>
    <w:rsid w:val="00C05867"/>
    <w:rsid w:val="00C05A23"/>
    <w:rsid w:val="00C05C85"/>
    <w:rsid w:val="00C05F3B"/>
    <w:rsid w:val="00C06079"/>
    <w:rsid w:val="00C06142"/>
    <w:rsid w:val="00C06554"/>
    <w:rsid w:val="00C06670"/>
    <w:rsid w:val="00C066D5"/>
    <w:rsid w:val="00C06765"/>
    <w:rsid w:val="00C069FB"/>
    <w:rsid w:val="00C06AAD"/>
    <w:rsid w:val="00C06BBD"/>
    <w:rsid w:val="00C06E6D"/>
    <w:rsid w:val="00C06FFD"/>
    <w:rsid w:val="00C073B7"/>
    <w:rsid w:val="00C07419"/>
    <w:rsid w:val="00C074BB"/>
    <w:rsid w:val="00C0753D"/>
    <w:rsid w:val="00C07695"/>
    <w:rsid w:val="00C07856"/>
    <w:rsid w:val="00C078AF"/>
    <w:rsid w:val="00C078C1"/>
    <w:rsid w:val="00C078F9"/>
    <w:rsid w:val="00C07CE0"/>
    <w:rsid w:val="00C07DCD"/>
    <w:rsid w:val="00C07E4C"/>
    <w:rsid w:val="00C07F0F"/>
    <w:rsid w:val="00C100AD"/>
    <w:rsid w:val="00C10150"/>
    <w:rsid w:val="00C101F5"/>
    <w:rsid w:val="00C10224"/>
    <w:rsid w:val="00C102EF"/>
    <w:rsid w:val="00C10443"/>
    <w:rsid w:val="00C105F5"/>
    <w:rsid w:val="00C1064C"/>
    <w:rsid w:val="00C1066C"/>
    <w:rsid w:val="00C10779"/>
    <w:rsid w:val="00C10AA9"/>
    <w:rsid w:val="00C10C5B"/>
    <w:rsid w:val="00C10E6A"/>
    <w:rsid w:val="00C10F7E"/>
    <w:rsid w:val="00C11020"/>
    <w:rsid w:val="00C1104E"/>
    <w:rsid w:val="00C114DA"/>
    <w:rsid w:val="00C115B9"/>
    <w:rsid w:val="00C115F1"/>
    <w:rsid w:val="00C11642"/>
    <w:rsid w:val="00C117C5"/>
    <w:rsid w:val="00C11BE1"/>
    <w:rsid w:val="00C11C36"/>
    <w:rsid w:val="00C11C50"/>
    <w:rsid w:val="00C12027"/>
    <w:rsid w:val="00C12104"/>
    <w:rsid w:val="00C1233B"/>
    <w:rsid w:val="00C12448"/>
    <w:rsid w:val="00C12532"/>
    <w:rsid w:val="00C127EB"/>
    <w:rsid w:val="00C1298C"/>
    <w:rsid w:val="00C12A33"/>
    <w:rsid w:val="00C12C15"/>
    <w:rsid w:val="00C12C46"/>
    <w:rsid w:val="00C12C8F"/>
    <w:rsid w:val="00C12CB8"/>
    <w:rsid w:val="00C12CC0"/>
    <w:rsid w:val="00C12D1A"/>
    <w:rsid w:val="00C12D83"/>
    <w:rsid w:val="00C12E08"/>
    <w:rsid w:val="00C12FF0"/>
    <w:rsid w:val="00C13003"/>
    <w:rsid w:val="00C13078"/>
    <w:rsid w:val="00C1312C"/>
    <w:rsid w:val="00C132A4"/>
    <w:rsid w:val="00C13310"/>
    <w:rsid w:val="00C13349"/>
    <w:rsid w:val="00C13948"/>
    <w:rsid w:val="00C1397B"/>
    <w:rsid w:val="00C13A1A"/>
    <w:rsid w:val="00C13B7F"/>
    <w:rsid w:val="00C13CC2"/>
    <w:rsid w:val="00C13EB5"/>
    <w:rsid w:val="00C13EDA"/>
    <w:rsid w:val="00C143DC"/>
    <w:rsid w:val="00C14400"/>
    <w:rsid w:val="00C147C6"/>
    <w:rsid w:val="00C14847"/>
    <w:rsid w:val="00C14C01"/>
    <w:rsid w:val="00C14CA2"/>
    <w:rsid w:val="00C14DF0"/>
    <w:rsid w:val="00C15339"/>
    <w:rsid w:val="00C15353"/>
    <w:rsid w:val="00C1555D"/>
    <w:rsid w:val="00C155D0"/>
    <w:rsid w:val="00C157C6"/>
    <w:rsid w:val="00C15CEA"/>
    <w:rsid w:val="00C15F00"/>
    <w:rsid w:val="00C15F04"/>
    <w:rsid w:val="00C15FB6"/>
    <w:rsid w:val="00C1604F"/>
    <w:rsid w:val="00C162E4"/>
    <w:rsid w:val="00C163BA"/>
    <w:rsid w:val="00C163C4"/>
    <w:rsid w:val="00C163E2"/>
    <w:rsid w:val="00C163E9"/>
    <w:rsid w:val="00C1677B"/>
    <w:rsid w:val="00C16921"/>
    <w:rsid w:val="00C16B0C"/>
    <w:rsid w:val="00C16E0A"/>
    <w:rsid w:val="00C16FF2"/>
    <w:rsid w:val="00C179FD"/>
    <w:rsid w:val="00C17A1F"/>
    <w:rsid w:val="00C17AFB"/>
    <w:rsid w:val="00C17B19"/>
    <w:rsid w:val="00C17D89"/>
    <w:rsid w:val="00C17E49"/>
    <w:rsid w:val="00C17F16"/>
    <w:rsid w:val="00C17F30"/>
    <w:rsid w:val="00C17FB4"/>
    <w:rsid w:val="00C2001E"/>
    <w:rsid w:val="00C2009F"/>
    <w:rsid w:val="00C2030E"/>
    <w:rsid w:val="00C203FC"/>
    <w:rsid w:val="00C206EA"/>
    <w:rsid w:val="00C207C0"/>
    <w:rsid w:val="00C20827"/>
    <w:rsid w:val="00C20835"/>
    <w:rsid w:val="00C208BC"/>
    <w:rsid w:val="00C20902"/>
    <w:rsid w:val="00C20B9F"/>
    <w:rsid w:val="00C20C05"/>
    <w:rsid w:val="00C20CA6"/>
    <w:rsid w:val="00C20DE0"/>
    <w:rsid w:val="00C20E23"/>
    <w:rsid w:val="00C21419"/>
    <w:rsid w:val="00C2179A"/>
    <w:rsid w:val="00C217CD"/>
    <w:rsid w:val="00C21809"/>
    <w:rsid w:val="00C21840"/>
    <w:rsid w:val="00C21883"/>
    <w:rsid w:val="00C21AA2"/>
    <w:rsid w:val="00C21D52"/>
    <w:rsid w:val="00C21DA0"/>
    <w:rsid w:val="00C220A4"/>
    <w:rsid w:val="00C22124"/>
    <w:rsid w:val="00C222A6"/>
    <w:rsid w:val="00C2249B"/>
    <w:rsid w:val="00C2280C"/>
    <w:rsid w:val="00C22A37"/>
    <w:rsid w:val="00C22B24"/>
    <w:rsid w:val="00C22CA2"/>
    <w:rsid w:val="00C22F9E"/>
    <w:rsid w:val="00C230B6"/>
    <w:rsid w:val="00C23374"/>
    <w:rsid w:val="00C23585"/>
    <w:rsid w:val="00C235AB"/>
    <w:rsid w:val="00C238D5"/>
    <w:rsid w:val="00C23A8F"/>
    <w:rsid w:val="00C23B1D"/>
    <w:rsid w:val="00C24231"/>
    <w:rsid w:val="00C24427"/>
    <w:rsid w:val="00C244C9"/>
    <w:rsid w:val="00C24569"/>
    <w:rsid w:val="00C24674"/>
    <w:rsid w:val="00C24700"/>
    <w:rsid w:val="00C24791"/>
    <w:rsid w:val="00C24A72"/>
    <w:rsid w:val="00C24CFE"/>
    <w:rsid w:val="00C250B7"/>
    <w:rsid w:val="00C251EA"/>
    <w:rsid w:val="00C251F5"/>
    <w:rsid w:val="00C254B2"/>
    <w:rsid w:val="00C2559B"/>
    <w:rsid w:val="00C25836"/>
    <w:rsid w:val="00C2583E"/>
    <w:rsid w:val="00C25FEA"/>
    <w:rsid w:val="00C26245"/>
    <w:rsid w:val="00C26A41"/>
    <w:rsid w:val="00C26B50"/>
    <w:rsid w:val="00C26BC5"/>
    <w:rsid w:val="00C26E4D"/>
    <w:rsid w:val="00C2701C"/>
    <w:rsid w:val="00C27094"/>
    <w:rsid w:val="00C273AB"/>
    <w:rsid w:val="00C2744E"/>
    <w:rsid w:val="00C27458"/>
    <w:rsid w:val="00C27523"/>
    <w:rsid w:val="00C2761D"/>
    <w:rsid w:val="00C2770B"/>
    <w:rsid w:val="00C278C7"/>
    <w:rsid w:val="00C278FC"/>
    <w:rsid w:val="00C279EB"/>
    <w:rsid w:val="00C27BA0"/>
    <w:rsid w:val="00C27C29"/>
    <w:rsid w:val="00C27DDF"/>
    <w:rsid w:val="00C30034"/>
    <w:rsid w:val="00C300A9"/>
    <w:rsid w:val="00C300DE"/>
    <w:rsid w:val="00C301F8"/>
    <w:rsid w:val="00C30285"/>
    <w:rsid w:val="00C302AF"/>
    <w:rsid w:val="00C30319"/>
    <w:rsid w:val="00C303AE"/>
    <w:rsid w:val="00C30586"/>
    <w:rsid w:val="00C305B0"/>
    <w:rsid w:val="00C30717"/>
    <w:rsid w:val="00C30753"/>
    <w:rsid w:val="00C307D1"/>
    <w:rsid w:val="00C307FA"/>
    <w:rsid w:val="00C30857"/>
    <w:rsid w:val="00C30899"/>
    <w:rsid w:val="00C308E3"/>
    <w:rsid w:val="00C3097C"/>
    <w:rsid w:val="00C30A6B"/>
    <w:rsid w:val="00C30CA2"/>
    <w:rsid w:val="00C30E57"/>
    <w:rsid w:val="00C30E5C"/>
    <w:rsid w:val="00C30EB5"/>
    <w:rsid w:val="00C30F84"/>
    <w:rsid w:val="00C3105B"/>
    <w:rsid w:val="00C31562"/>
    <w:rsid w:val="00C31778"/>
    <w:rsid w:val="00C319C9"/>
    <w:rsid w:val="00C31EC5"/>
    <w:rsid w:val="00C31FB7"/>
    <w:rsid w:val="00C32002"/>
    <w:rsid w:val="00C3210A"/>
    <w:rsid w:val="00C32229"/>
    <w:rsid w:val="00C322F3"/>
    <w:rsid w:val="00C323AC"/>
    <w:rsid w:val="00C3266A"/>
    <w:rsid w:val="00C326F9"/>
    <w:rsid w:val="00C327BB"/>
    <w:rsid w:val="00C328AB"/>
    <w:rsid w:val="00C328F0"/>
    <w:rsid w:val="00C32C62"/>
    <w:rsid w:val="00C32D23"/>
    <w:rsid w:val="00C32EEC"/>
    <w:rsid w:val="00C32EFC"/>
    <w:rsid w:val="00C32FA6"/>
    <w:rsid w:val="00C3306C"/>
    <w:rsid w:val="00C33356"/>
    <w:rsid w:val="00C334EF"/>
    <w:rsid w:val="00C335A9"/>
    <w:rsid w:val="00C3367A"/>
    <w:rsid w:val="00C33837"/>
    <w:rsid w:val="00C33AF4"/>
    <w:rsid w:val="00C33CC3"/>
    <w:rsid w:val="00C33F9E"/>
    <w:rsid w:val="00C341EF"/>
    <w:rsid w:val="00C34251"/>
    <w:rsid w:val="00C3435D"/>
    <w:rsid w:val="00C3454E"/>
    <w:rsid w:val="00C345CA"/>
    <w:rsid w:val="00C345DD"/>
    <w:rsid w:val="00C34655"/>
    <w:rsid w:val="00C3468C"/>
    <w:rsid w:val="00C348EB"/>
    <w:rsid w:val="00C34DB4"/>
    <w:rsid w:val="00C350EB"/>
    <w:rsid w:val="00C35215"/>
    <w:rsid w:val="00C353F2"/>
    <w:rsid w:val="00C3551C"/>
    <w:rsid w:val="00C35C0D"/>
    <w:rsid w:val="00C3612B"/>
    <w:rsid w:val="00C36289"/>
    <w:rsid w:val="00C36294"/>
    <w:rsid w:val="00C36341"/>
    <w:rsid w:val="00C36461"/>
    <w:rsid w:val="00C364DA"/>
    <w:rsid w:val="00C36589"/>
    <w:rsid w:val="00C36641"/>
    <w:rsid w:val="00C36AC9"/>
    <w:rsid w:val="00C36B7C"/>
    <w:rsid w:val="00C36C6B"/>
    <w:rsid w:val="00C3729D"/>
    <w:rsid w:val="00C37388"/>
    <w:rsid w:val="00C3773B"/>
    <w:rsid w:val="00C37965"/>
    <w:rsid w:val="00C37AD2"/>
    <w:rsid w:val="00C37C62"/>
    <w:rsid w:val="00C37CA0"/>
    <w:rsid w:val="00C37F80"/>
    <w:rsid w:val="00C40078"/>
    <w:rsid w:val="00C401C5"/>
    <w:rsid w:val="00C40368"/>
    <w:rsid w:val="00C404B4"/>
    <w:rsid w:val="00C404F3"/>
    <w:rsid w:val="00C4050D"/>
    <w:rsid w:val="00C40720"/>
    <w:rsid w:val="00C40992"/>
    <w:rsid w:val="00C40C58"/>
    <w:rsid w:val="00C40F0F"/>
    <w:rsid w:val="00C40FE5"/>
    <w:rsid w:val="00C41082"/>
    <w:rsid w:val="00C413C7"/>
    <w:rsid w:val="00C414DE"/>
    <w:rsid w:val="00C415EC"/>
    <w:rsid w:val="00C41846"/>
    <w:rsid w:val="00C4189E"/>
    <w:rsid w:val="00C41C75"/>
    <w:rsid w:val="00C41E79"/>
    <w:rsid w:val="00C41EC9"/>
    <w:rsid w:val="00C4208D"/>
    <w:rsid w:val="00C42392"/>
    <w:rsid w:val="00C42523"/>
    <w:rsid w:val="00C425C0"/>
    <w:rsid w:val="00C42702"/>
    <w:rsid w:val="00C42899"/>
    <w:rsid w:val="00C428FC"/>
    <w:rsid w:val="00C42CDF"/>
    <w:rsid w:val="00C43122"/>
    <w:rsid w:val="00C43204"/>
    <w:rsid w:val="00C43442"/>
    <w:rsid w:val="00C434FB"/>
    <w:rsid w:val="00C437D3"/>
    <w:rsid w:val="00C439C6"/>
    <w:rsid w:val="00C439E2"/>
    <w:rsid w:val="00C43A38"/>
    <w:rsid w:val="00C43ADD"/>
    <w:rsid w:val="00C440BE"/>
    <w:rsid w:val="00C44129"/>
    <w:rsid w:val="00C4423F"/>
    <w:rsid w:val="00C4436F"/>
    <w:rsid w:val="00C44590"/>
    <w:rsid w:val="00C44819"/>
    <w:rsid w:val="00C44C67"/>
    <w:rsid w:val="00C44E97"/>
    <w:rsid w:val="00C4514E"/>
    <w:rsid w:val="00C45412"/>
    <w:rsid w:val="00C457A0"/>
    <w:rsid w:val="00C4598C"/>
    <w:rsid w:val="00C45A35"/>
    <w:rsid w:val="00C45A54"/>
    <w:rsid w:val="00C45A97"/>
    <w:rsid w:val="00C45D93"/>
    <w:rsid w:val="00C45E31"/>
    <w:rsid w:val="00C45EED"/>
    <w:rsid w:val="00C463F9"/>
    <w:rsid w:val="00C464C8"/>
    <w:rsid w:val="00C46781"/>
    <w:rsid w:val="00C46B52"/>
    <w:rsid w:val="00C46BCB"/>
    <w:rsid w:val="00C46CEA"/>
    <w:rsid w:val="00C46DB0"/>
    <w:rsid w:val="00C46EC4"/>
    <w:rsid w:val="00C46F04"/>
    <w:rsid w:val="00C4710E"/>
    <w:rsid w:val="00C471FE"/>
    <w:rsid w:val="00C47228"/>
    <w:rsid w:val="00C473C6"/>
    <w:rsid w:val="00C473DB"/>
    <w:rsid w:val="00C47589"/>
    <w:rsid w:val="00C475C0"/>
    <w:rsid w:val="00C4767E"/>
    <w:rsid w:val="00C47915"/>
    <w:rsid w:val="00C47A42"/>
    <w:rsid w:val="00C47CA8"/>
    <w:rsid w:val="00C47CFC"/>
    <w:rsid w:val="00C47E2D"/>
    <w:rsid w:val="00C47EC9"/>
    <w:rsid w:val="00C47F19"/>
    <w:rsid w:val="00C50032"/>
    <w:rsid w:val="00C502C8"/>
    <w:rsid w:val="00C506EF"/>
    <w:rsid w:val="00C5083E"/>
    <w:rsid w:val="00C50963"/>
    <w:rsid w:val="00C50B8B"/>
    <w:rsid w:val="00C50C81"/>
    <w:rsid w:val="00C50CF1"/>
    <w:rsid w:val="00C50CF3"/>
    <w:rsid w:val="00C50F4F"/>
    <w:rsid w:val="00C50F80"/>
    <w:rsid w:val="00C51350"/>
    <w:rsid w:val="00C5147A"/>
    <w:rsid w:val="00C51552"/>
    <w:rsid w:val="00C51A73"/>
    <w:rsid w:val="00C51B11"/>
    <w:rsid w:val="00C51BB6"/>
    <w:rsid w:val="00C51DB0"/>
    <w:rsid w:val="00C51EC3"/>
    <w:rsid w:val="00C51EC4"/>
    <w:rsid w:val="00C51F61"/>
    <w:rsid w:val="00C52089"/>
    <w:rsid w:val="00C5209F"/>
    <w:rsid w:val="00C52285"/>
    <w:rsid w:val="00C527E7"/>
    <w:rsid w:val="00C529F8"/>
    <w:rsid w:val="00C52E21"/>
    <w:rsid w:val="00C52EF8"/>
    <w:rsid w:val="00C52F12"/>
    <w:rsid w:val="00C52F3F"/>
    <w:rsid w:val="00C5309A"/>
    <w:rsid w:val="00C530D7"/>
    <w:rsid w:val="00C53130"/>
    <w:rsid w:val="00C53156"/>
    <w:rsid w:val="00C5317D"/>
    <w:rsid w:val="00C53255"/>
    <w:rsid w:val="00C5355C"/>
    <w:rsid w:val="00C537F8"/>
    <w:rsid w:val="00C53B72"/>
    <w:rsid w:val="00C54013"/>
    <w:rsid w:val="00C540A2"/>
    <w:rsid w:val="00C54112"/>
    <w:rsid w:val="00C5418D"/>
    <w:rsid w:val="00C54277"/>
    <w:rsid w:val="00C5442C"/>
    <w:rsid w:val="00C54488"/>
    <w:rsid w:val="00C54502"/>
    <w:rsid w:val="00C54802"/>
    <w:rsid w:val="00C54935"/>
    <w:rsid w:val="00C54B3A"/>
    <w:rsid w:val="00C54F86"/>
    <w:rsid w:val="00C55173"/>
    <w:rsid w:val="00C5566B"/>
    <w:rsid w:val="00C5580B"/>
    <w:rsid w:val="00C55A25"/>
    <w:rsid w:val="00C55D5F"/>
    <w:rsid w:val="00C55F21"/>
    <w:rsid w:val="00C564C7"/>
    <w:rsid w:val="00C565DB"/>
    <w:rsid w:val="00C56781"/>
    <w:rsid w:val="00C56840"/>
    <w:rsid w:val="00C5685C"/>
    <w:rsid w:val="00C56992"/>
    <w:rsid w:val="00C56B2F"/>
    <w:rsid w:val="00C56BB5"/>
    <w:rsid w:val="00C56F24"/>
    <w:rsid w:val="00C56FCF"/>
    <w:rsid w:val="00C57053"/>
    <w:rsid w:val="00C572DC"/>
    <w:rsid w:val="00C57305"/>
    <w:rsid w:val="00C57457"/>
    <w:rsid w:val="00C5759D"/>
    <w:rsid w:val="00C576A9"/>
    <w:rsid w:val="00C5774A"/>
    <w:rsid w:val="00C5775B"/>
    <w:rsid w:val="00C57787"/>
    <w:rsid w:val="00C57AAF"/>
    <w:rsid w:val="00C57B3B"/>
    <w:rsid w:val="00C57C37"/>
    <w:rsid w:val="00C57E42"/>
    <w:rsid w:val="00C57FA1"/>
    <w:rsid w:val="00C60709"/>
    <w:rsid w:val="00C607F9"/>
    <w:rsid w:val="00C60801"/>
    <w:rsid w:val="00C60ADA"/>
    <w:rsid w:val="00C60BA0"/>
    <w:rsid w:val="00C60C0A"/>
    <w:rsid w:val="00C60C21"/>
    <w:rsid w:val="00C60C7A"/>
    <w:rsid w:val="00C61090"/>
    <w:rsid w:val="00C61546"/>
    <w:rsid w:val="00C6159B"/>
    <w:rsid w:val="00C61799"/>
    <w:rsid w:val="00C618CA"/>
    <w:rsid w:val="00C61953"/>
    <w:rsid w:val="00C61A29"/>
    <w:rsid w:val="00C61C76"/>
    <w:rsid w:val="00C61EA4"/>
    <w:rsid w:val="00C6206B"/>
    <w:rsid w:val="00C62144"/>
    <w:rsid w:val="00C621A8"/>
    <w:rsid w:val="00C6222D"/>
    <w:rsid w:val="00C62252"/>
    <w:rsid w:val="00C62259"/>
    <w:rsid w:val="00C62313"/>
    <w:rsid w:val="00C62355"/>
    <w:rsid w:val="00C62423"/>
    <w:rsid w:val="00C62670"/>
    <w:rsid w:val="00C627C6"/>
    <w:rsid w:val="00C62886"/>
    <w:rsid w:val="00C629B5"/>
    <w:rsid w:val="00C629E9"/>
    <w:rsid w:val="00C62DA4"/>
    <w:rsid w:val="00C62DB6"/>
    <w:rsid w:val="00C62FBC"/>
    <w:rsid w:val="00C63057"/>
    <w:rsid w:val="00C63261"/>
    <w:rsid w:val="00C63456"/>
    <w:rsid w:val="00C634AA"/>
    <w:rsid w:val="00C635F0"/>
    <w:rsid w:val="00C636FA"/>
    <w:rsid w:val="00C6370A"/>
    <w:rsid w:val="00C63728"/>
    <w:rsid w:val="00C6387D"/>
    <w:rsid w:val="00C639D1"/>
    <w:rsid w:val="00C63EEC"/>
    <w:rsid w:val="00C63F53"/>
    <w:rsid w:val="00C63FE0"/>
    <w:rsid w:val="00C63FE6"/>
    <w:rsid w:val="00C64001"/>
    <w:rsid w:val="00C6422F"/>
    <w:rsid w:val="00C64387"/>
    <w:rsid w:val="00C643E8"/>
    <w:rsid w:val="00C645D1"/>
    <w:rsid w:val="00C64712"/>
    <w:rsid w:val="00C64B2F"/>
    <w:rsid w:val="00C64BD4"/>
    <w:rsid w:val="00C64CC6"/>
    <w:rsid w:val="00C64DBC"/>
    <w:rsid w:val="00C64DD3"/>
    <w:rsid w:val="00C64E4C"/>
    <w:rsid w:val="00C64F01"/>
    <w:rsid w:val="00C65327"/>
    <w:rsid w:val="00C6540D"/>
    <w:rsid w:val="00C656A3"/>
    <w:rsid w:val="00C656D5"/>
    <w:rsid w:val="00C656DA"/>
    <w:rsid w:val="00C6576D"/>
    <w:rsid w:val="00C65793"/>
    <w:rsid w:val="00C6583D"/>
    <w:rsid w:val="00C6598A"/>
    <w:rsid w:val="00C6599F"/>
    <w:rsid w:val="00C659BD"/>
    <w:rsid w:val="00C65A26"/>
    <w:rsid w:val="00C65C19"/>
    <w:rsid w:val="00C660F4"/>
    <w:rsid w:val="00C6627D"/>
    <w:rsid w:val="00C66352"/>
    <w:rsid w:val="00C66375"/>
    <w:rsid w:val="00C663B4"/>
    <w:rsid w:val="00C666F2"/>
    <w:rsid w:val="00C66704"/>
    <w:rsid w:val="00C66AA1"/>
    <w:rsid w:val="00C66AC1"/>
    <w:rsid w:val="00C66F0C"/>
    <w:rsid w:val="00C66F96"/>
    <w:rsid w:val="00C670D5"/>
    <w:rsid w:val="00C674D9"/>
    <w:rsid w:val="00C67B9B"/>
    <w:rsid w:val="00C67D6A"/>
    <w:rsid w:val="00C67EB8"/>
    <w:rsid w:val="00C67F4A"/>
    <w:rsid w:val="00C67FB3"/>
    <w:rsid w:val="00C70117"/>
    <w:rsid w:val="00C703D3"/>
    <w:rsid w:val="00C70456"/>
    <w:rsid w:val="00C7049F"/>
    <w:rsid w:val="00C70852"/>
    <w:rsid w:val="00C70875"/>
    <w:rsid w:val="00C708BB"/>
    <w:rsid w:val="00C708F8"/>
    <w:rsid w:val="00C709AE"/>
    <w:rsid w:val="00C70AC9"/>
    <w:rsid w:val="00C70BB6"/>
    <w:rsid w:val="00C70CC4"/>
    <w:rsid w:val="00C70D4C"/>
    <w:rsid w:val="00C710D9"/>
    <w:rsid w:val="00C7144F"/>
    <w:rsid w:val="00C71570"/>
    <w:rsid w:val="00C71865"/>
    <w:rsid w:val="00C718A9"/>
    <w:rsid w:val="00C71C2D"/>
    <w:rsid w:val="00C71C37"/>
    <w:rsid w:val="00C71CB9"/>
    <w:rsid w:val="00C71D44"/>
    <w:rsid w:val="00C71D80"/>
    <w:rsid w:val="00C71E74"/>
    <w:rsid w:val="00C71F3F"/>
    <w:rsid w:val="00C72100"/>
    <w:rsid w:val="00C7217A"/>
    <w:rsid w:val="00C7228B"/>
    <w:rsid w:val="00C723A0"/>
    <w:rsid w:val="00C72534"/>
    <w:rsid w:val="00C72566"/>
    <w:rsid w:val="00C7269D"/>
    <w:rsid w:val="00C72773"/>
    <w:rsid w:val="00C72822"/>
    <w:rsid w:val="00C72877"/>
    <w:rsid w:val="00C728D4"/>
    <w:rsid w:val="00C72904"/>
    <w:rsid w:val="00C729E7"/>
    <w:rsid w:val="00C72A27"/>
    <w:rsid w:val="00C72B26"/>
    <w:rsid w:val="00C72B6A"/>
    <w:rsid w:val="00C72EDD"/>
    <w:rsid w:val="00C732E5"/>
    <w:rsid w:val="00C732FC"/>
    <w:rsid w:val="00C73495"/>
    <w:rsid w:val="00C736F8"/>
    <w:rsid w:val="00C7373D"/>
    <w:rsid w:val="00C738AB"/>
    <w:rsid w:val="00C73A17"/>
    <w:rsid w:val="00C73B66"/>
    <w:rsid w:val="00C73D8F"/>
    <w:rsid w:val="00C73E1C"/>
    <w:rsid w:val="00C73F44"/>
    <w:rsid w:val="00C742E9"/>
    <w:rsid w:val="00C7439E"/>
    <w:rsid w:val="00C743DB"/>
    <w:rsid w:val="00C745C6"/>
    <w:rsid w:val="00C745CC"/>
    <w:rsid w:val="00C7462B"/>
    <w:rsid w:val="00C74A83"/>
    <w:rsid w:val="00C74AA2"/>
    <w:rsid w:val="00C74AA9"/>
    <w:rsid w:val="00C74B69"/>
    <w:rsid w:val="00C74CA1"/>
    <w:rsid w:val="00C74CB7"/>
    <w:rsid w:val="00C74CEF"/>
    <w:rsid w:val="00C750F0"/>
    <w:rsid w:val="00C7527B"/>
    <w:rsid w:val="00C75511"/>
    <w:rsid w:val="00C756AC"/>
    <w:rsid w:val="00C7582B"/>
    <w:rsid w:val="00C759EE"/>
    <w:rsid w:val="00C75A1A"/>
    <w:rsid w:val="00C75A29"/>
    <w:rsid w:val="00C75E8F"/>
    <w:rsid w:val="00C75E95"/>
    <w:rsid w:val="00C76202"/>
    <w:rsid w:val="00C76232"/>
    <w:rsid w:val="00C762EF"/>
    <w:rsid w:val="00C763BE"/>
    <w:rsid w:val="00C7687B"/>
    <w:rsid w:val="00C768C9"/>
    <w:rsid w:val="00C76A85"/>
    <w:rsid w:val="00C76A96"/>
    <w:rsid w:val="00C77017"/>
    <w:rsid w:val="00C770D0"/>
    <w:rsid w:val="00C771F1"/>
    <w:rsid w:val="00C77265"/>
    <w:rsid w:val="00C77615"/>
    <w:rsid w:val="00C7779E"/>
    <w:rsid w:val="00C77879"/>
    <w:rsid w:val="00C778AF"/>
    <w:rsid w:val="00C77A99"/>
    <w:rsid w:val="00C77B25"/>
    <w:rsid w:val="00C77C9B"/>
    <w:rsid w:val="00C77E09"/>
    <w:rsid w:val="00C77E46"/>
    <w:rsid w:val="00C77F2A"/>
    <w:rsid w:val="00C77FC9"/>
    <w:rsid w:val="00C8011D"/>
    <w:rsid w:val="00C801DB"/>
    <w:rsid w:val="00C803DB"/>
    <w:rsid w:val="00C8041E"/>
    <w:rsid w:val="00C805EC"/>
    <w:rsid w:val="00C80754"/>
    <w:rsid w:val="00C80B48"/>
    <w:rsid w:val="00C80C3E"/>
    <w:rsid w:val="00C8107B"/>
    <w:rsid w:val="00C810DF"/>
    <w:rsid w:val="00C8138D"/>
    <w:rsid w:val="00C81427"/>
    <w:rsid w:val="00C818F5"/>
    <w:rsid w:val="00C819A5"/>
    <w:rsid w:val="00C81A97"/>
    <w:rsid w:val="00C81C81"/>
    <w:rsid w:val="00C81F72"/>
    <w:rsid w:val="00C82081"/>
    <w:rsid w:val="00C82100"/>
    <w:rsid w:val="00C82182"/>
    <w:rsid w:val="00C8234C"/>
    <w:rsid w:val="00C8253B"/>
    <w:rsid w:val="00C825C4"/>
    <w:rsid w:val="00C82695"/>
    <w:rsid w:val="00C827C9"/>
    <w:rsid w:val="00C8287C"/>
    <w:rsid w:val="00C829D4"/>
    <w:rsid w:val="00C82A09"/>
    <w:rsid w:val="00C82B1B"/>
    <w:rsid w:val="00C82FCF"/>
    <w:rsid w:val="00C833E5"/>
    <w:rsid w:val="00C8349D"/>
    <w:rsid w:val="00C8377B"/>
    <w:rsid w:val="00C83AB3"/>
    <w:rsid w:val="00C83C9F"/>
    <w:rsid w:val="00C83E1C"/>
    <w:rsid w:val="00C840AE"/>
    <w:rsid w:val="00C84120"/>
    <w:rsid w:val="00C84281"/>
    <w:rsid w:val="00C84372"/>
    <w:rsid w:val="00C8461B"/>
    <w:rsid w:val="00C846C5"/>
    <w:rsid w:val="00C846F1"/>
    <w:rsid w:val="00C84CA8"/>
    <w:rsid w:val="00C84E87"/>
    <w:rsid w:val="00C84F09"/>
    <w:rsid w:val="00C84F95"/>
    <w:rsid w:val="00C8508B"/>
    <w:rsid w:val="00C850EA"/>
    <w:rsid w:val="00C851E5"/>
    <w:rsid w:val="00C85516"/>
    <w:rsid w:val="00C8553A"/>
    <w:rsid w:val="00C855F8"/>
    <w:rsid w:val="00C85638"/>
    <w:rsid w:val="00C857D9"/>
    <w:rsid w:val="00C85911"/>
    <w:rsid w:val="00C85968"/>
    <w:rsid w:val="00C85EFD"/>
    <w:rsid w:val="00C861A6"/>
    <w:rsid w:val="00C86318"/>
    <w:rsid w:val="00C865EB"/>
    <w:rsid w:val="00C86A03"/>
    <w:rsid w:val="00C86C14"/>
    <w:rsid w:val="00C86C35"/>
    <w:rsid w:val="00C86C86"/>
    <w:rsid w:val="00C870B3"/>
    <w:rsid w:val="00C8741D"/>
    <w:rsid w:val="00C87524"/>
    <w:rsid w:val="00C8765F"/>
    <w:rsid w:val="00C878B7"/>
    <w:rsid w:val="00C878C2"/>
    <w:rsid w:val="00C8792D"/>
    <w:rsid w:val="00C87970"/>
    <w:rsid w:val="00C87F78"/>
    <w:rsid w:val="00C9001E"/>
    <w:rsid w:val="00C903E2"/>
    <w:rsid w:val="00C90421"/>
    <w:rsid w:val="00C9055D"/>
    <w:rsid w:val="00C90561"/>
    <w:rsid w:val="00C90674"/>
    <w:rsid w:val="00C90861"/>
    <w:rsid w:val="00C908F3"/>
    <w:rsid w:val="00C90BE3"/>
    <w:rsid w:val="00C90CAF"/>
    <w:rsid w:val="00C90CB6"/>
    <w:rsid w:val="00C90CD4"/>
    <w:rsid w:val="00C90FF7"/>
    <w:rsid w:val="00C912DB"/>
    <w:rsid w:val="00C91435"/>
    <w:rsid w:val="00C915F3"/>
    <w:rsid w:val="00C918E8"/>
    <w:rsid w:val="00C91900"/>
    <w:rsid w:val="00C919B3"/>
    <w:rsid w:val="00C91BA9"/>
    <w:rsid w:val="00C91C3A"/>
    <w:rsid w:val="00C91D5C"/>
    <w:rsid w:val="00C91FBC"/>
    <w:rsid w:val="00C92472"/>
    <w:rsid w:val="00C925C1"/>
    <w:rsid w:val="00C929E9"/>
    <w:rsid w:val="00C92C7C"/>
    <w:rsid w:val="00C92D1D"/>
    <w:rsid w:val="00C92E98"/>
    <w:rsid w:val="00C92F98"/>
    <w:rsid w:val="00C92FC1"/>
    <w:rsid w:val="00C931B3"/>
    <w:rsid w:val="00C93358"/>
    <w:rsid w:val="00C933AD"/>
    <w:rsid w:val="00C934D3"/>
    <w:rsid w:val="00C934DB"/>
    <w:rsid w:val="00C937FA"/>
    <w:rsid w:val="00C93968"/>
    <w:rsid w:val="00C93ACC"/>
    <w:rsid w:val="00C93D21"/>
    <w:rsid w:val="00C93DF6"/>
    <w:rsid w:val="00C93FA8"/>
    <w:rsid w:val="00C94127"/>
    <w:rsid w:val="00C943BD"/>
    <w:rsid w:val="00C9457B"/>
    <w:rsid w:val="00C94A4D"/>
    <w:rsid w:val="00C94B2F"/>
    <w:rsid w:val="00C94B41"/>
    <w:rsid w:val="00C94CB2"/>
    <w:rsid w:val="00C9521C"/>
    <w:rsid w:val="00C95388"/>
    <w:rsid w:val="00C95816"/>
    <w:rsid w:val="00C9594C"/>
    <w:rsid w:val="00C9596A"/>
    <w:rsid w:val="00C963DE"/>
    <w:rsid w:val="00C964B6"/>
    <w:rsid w:val="00C96665"/>
    <w:rsid w:val="00C96721"/>
    <w:rsid w:val="00C9685C"/>
    <w:rsid w:val="00C96860"/>
    <w:rsid w:val="00C968AE"/>
    <w:rsid w:val="00C96B1A"/>
    <w:rsid w:val="00C96CE2"/>
    <w:rsid w:val="00C97524"/>
    <w:rsid w:val="00C97690"/>
    <w:rsid w:val="00C976E1"/>
    <w:rsid w:val="00C9788C"/>
    <w:rsid w:val="00C979AC"/>
    <w:rsid w:val="00CA00F7"/>
    <w:rsid w:val="00CA011E"/>
    <w:rsid w:val="00CA018E"/>
    <w:rsid w:val="00CA02C6"/>
    <w:rsid w:val="00CA037F"/>
    <w:rsid w:val="00CA0486"/>
    <w:rsid w:val="00CA063B"/>
    <w:rsid w:val="00CA06F9"/>
    <w:rsid w:val="00CA0717"/>
    <w:rsid w:val="00CA0815"/>
    <w:rsid w:val="00CA0842"/>
    <w:rsid w:val="00CA0A09"/>
    <w:rsid w:val="00CA0BF1"/>
    <w:rsid w:val="00CA0DDD"/>
    <w:rsid w:val="00CA101C"/>
    <w:rsid w:val="00CA10C2"/>
    <w:rsid w:val="00CA1219"/>
    <w:rsid w:val="00CA1489"/>
    <w:rsid w:val="00CA16CA"/>
    <w:rsid w:val="00CA1855"/>
    <w:rsid w:val="00CA1B09"/>
    <w:rsid w:val="00CA1CAD"/>
    <w:rsid w:val="00CA1E31"/>
    <w:rsid w:val="00CA1EC3"/>
    <w:rsid w:val="00CA1F53"/>
    <w:rsid w:val="00CA1FFE"/>
    <w:rsid w:val="00CA2021"/>
    <w:rsid w:val="00CA2051"/>
    <w:rsid w:val="00CA227A"/>
    <w:rsid w:val="00CA22D5"/>
    <w:rsid w:val="00CA2C7A"/>
    <w:rsid w:val="00CA2D0B"/>
    <w:rsid w:val="00CA2DD9"/>
    <w:rsid w:val="00CA3077"/>
    <w:rsid w:val="00CA31DD"/>
    <w:rsid w:val="00CA3433"/>
    <w:rsid w:val="00CA3509"/>
    <w:rsid w:val="00CA352F"/>
    <w:rsid w:val="00CA39F2"/>
    <w:rsid w:val="00CA3AFF"/>
    <w:rsid w:val="00CA3BB6"/>
    <w:rsid w:val="00CA3BE0"/>
    <w:rsid w:val="00CA3D29"/>
    <w:rsid w:val="00CA40A9"/>
    <w:rsid w:val="00CA41B9"/>
    <w:rsid w:val="00CA4424"/>
    <w:rsid w:val="00CA468D"/>
    <w:rsid w:val="00CA482F"/>
    <w:rsid w:val="00CA49CF"/>
    <w:rsid w:val="00CA49DE"/>
    <w:rsid w:val="00CA4A40"/>
    <w:rsid w:val="00CA4C57"/>
    <w:rsid w:val="00CA4DD7"/>
    <w:rsid w:val="00CA4DDB"/>
    <w:rsid w:val="00CA50E7"/>
    <w:rsid w:val="00CA5351"/>
    <w:rsid w:val="00CA53B2"/>
    <w:rsid w:val="00CA5716"/>
    <w:rsid w:val="00CA5A15"/>
    <w:rsid w:val="00CA5FB2"/>
    <w:rsid w:val="00CA6066"/>
    <w:rsid w:val="00CA6076"/>
    <w:rsid w:val="00CA60D6"/>
    <w:rsid w:val="00CA60F8"/>
    <w:rsid w:val="00CA614B"/>
    <w:rsid w:val="00CA672C"/>
    <w:rsid w:val="00CA676E"/>
    <w:rsid w:val="00CA6ABE"/>
    <w:rsid w:val="00CA6B18"/>
    <w:rsid w:val="00CA6C9C"/>
    <w:rsid w:val="00CA6E17"/>
    <w:rsid w:val="00CA7083"/>
    <w:rsid w:val="00CA7129"/>
    <w:rsid w:val="00CA72B9"/>
    <w:rsid w:val="00CA75BB"/>
    <w:rsid w:val="00CA7892"/>
    <w:rsid w:val="00CA7B15"/>
    <w:rsid w:val="00CA7C82"/>
    <w:rsid w:val="00CA7FB6"/>
    <w:rsid w:val="00CB004A"/>
    <w:rsid w:val="00CB01CA"/>
    <w:rsid w:val="00CB0284"/>
    <w:rsid w:val="00CB02A2"/>
    <w:rsid w:val="00CB0585"/>
    <w:rsid w:val="00CB078B"/>
    <w:rsid w:val="00CB08B4"/>
    <w:rsid w:val="00CB09E6"/>
    <w:rsid w:val="00CB0A04"/>
    <w:rsid w:val="00CB0B54"/>
    <w:rsid w:val="00CB0D74"/>
    <w:rsid w:val="00CB0DA9"/>
    <w:rsid w:val="00CB0FD5"/>
    <w:rsid w:val="00CB101F"/>
    <w:rsid w:val="00CB108F"/>
    <w:rsid w:val="00CB12EB"/>
    <w:rsid w:val="00CB178B"/>
    <w:rsid w:val="00CB1821"/>
    <w:rsid w:val="00CB1903"/>
    <w:rsid w:val="00CB1B05"/>
    <w:rsid w:val="00CB1CB9"/>
    <w:rsid w:val="00CB1D1F"/>
    <w:rsid w:val="00CB1D22"/>
    <w:rsid w:val="00CB1D31"/>
    <w:rsid w:val="00CB1DEE"/>
    <w:rsid w:val="00CB2028"/>
    <w:rsid w:val="00CB202E"/>
    <w:rsid w:val="00CB20CA"/>
    <w:rsid w:val="00CB22B0"/>
    <w:rsid w:val="00CB22BD"/>
    <w:rsid w:val="00CB2405"/>
    <w:rsid w:val="00CB25A2"/>
    <w:rsid w:val="00CB26A7"/>
    <w:rsid w:val="00CB2A5A"/>
    <w:rsid w:val="00CB2CB8"/>
    <w:rsid w:val="00CB2CEB"/>
    <w:rsid w:val="00CB2FF0"/>
    <w:rsid w:val="00CB3035"/>
    <w:rsid w:val="00CB316D"/>
    <w:rsid w:val="00CB3623"/>
    <w:rsid w:val="00CB3638"/>
    <w:rsid w:val="00CB384B"/>
    <w:rsid w:val="00CB38C3"/>
    <w:rsid w:val="00CB39CF"/>
    <w:rsid w:val="00CB3D65"/>
    <w:rsid w:val="00CB3D9A"/>
    <w:rsid w:val="00CB3FD1"/>
    <w:rsid w:val="00CB4114"/>
    <w:rsid w:val="00CB41C1"/>
    <w:rsid w:val="00CB41EC"/>
    <w:rsid w:val="00CB42F0"/>
    <w:rsid w:val="00CB4322"/>
    <w:rsid w:val="00CB4627"/>
    <w:rsid w:val="00CB4662"/>
    <w:rsid w:val="00CB4756"/>
    <w:rsid w:val="00CB48B5"/>
    <w:rsid w:val="00CB48F5"/>
    <w:rsid w:val="00CB4B48"/>
    <w:rsid w:val="00CB4C02"/>
    <w:rsid w:val="00CB4C94"/>
    <w:rsid w:val="00CB4CDE"/>
    <w:rsid w:val="00CB4E83"/>
    <w:rsid w:val="00CB5001"/>
    <w:rsid w:val="00CB5012"/>
    <w:rsid w:val="00CB50A3"/>
    <w:rsid w:val="00CB5215"/>
    <w:rsid w:val="00CB55E0"/>
    <w:rsid w:val="00CB5767"/>
    <w:rsid w:val="00CB5794"/>
    <w:rsid w:val="00CB57C7"/>
    <w:rsid w:val="00CB5C92"/>
    <w:rsid w:val="00CB5CBC"/>
    <w:rsid w:val="00CB5CE6"/>
    <w:rsid w:val="00CB5D40"/>
    <w:rsid w:val="00CB5D7B"/>
    <w:rsid w:val="00CB5E43"/>
    <w:rsid w:val="00CB5EFE"/>
    <w:rsid w:val="00CB5FAA"/>
    <w:rsid w:val="00CB6003"/>
    <w:rsid w:val="00CB621F"/>
    <w:rsid w:val="00CB63EE"/>
    <w:rsid w:val="00CB63FC"/>
    <w:rsid w:val="00CB6544"/>
    <w:rsid w:val="00CB6652"/>
    <w:rsid w:val="00CB68EB"/>
    <w:rsid w:val="00CB69F0"/>
    <w:rsid w:val="00CB6B6E"/>
    <w:rsid w:val="00CB6C97"/>
    <w:rsid w:val="00CB6CE8"/>
    <w:rsid w:val="00CB6D5D"/>
    <w:rsid w:val="00CB6DAA"/>
    <w:rsid w:val="00CB6F99"/>
    <w:rsid w:val="00CB6FCA"/>
    <w:rsid w:val="00CB7185"/>
    <w:rsid w:val="00CB7319"/>
    <w:rsid w:val="00CB7399"/>
    <w:rsid w:val="00CB761A"/>
    <w:rsid w:val="00CB790F"/>
    <w:rsid w:val="00CB7A21"/>
    <w:rsid w:val="00CB7B65"/>
    <w:rsid w:val="00CC00FC"/>
    <w:rsid w:val="00CC0227"/>
    <w:rsid w:val="00CC02FD"/>
    <w:rsid w:val="00CC054F"/>
    <w:rsid w:val="00CC09DD"/>
    <w:rsid w:val="00CC0A2E"/>
    <w:rsid w:val="00CC0ABA"/>
    <w:rsid w:val="00CC0D8C"/>
    <w:rsid w:val="00CC0F71"/>
    <w:rsid w:val="00CC1199"/>
    <w:rsid w:val="00CC1381"/>
    <w:rsid w:val="00CC1562"/>
    <w:rsid w:val="00CC15A2"/>
    <w:rsid w:val="00CC15DE"/>
    <w:rsid w:val="00CC194E"/>
    <w:rsid w:val="00CC19F4"/>
    <w:rsid w:val="00CC1DBE"/>
    <w:rsid w:val="00CC1E83"/>
    <w:rsid w:val="00CC1F7F"/>
    <w:rsid w:val="00CC1FD1"/>
    <w:rsid w:val="00CC1FED"/>
    <w:rsid w:val="00CC20B6"/>
    <w:rsid w:val="00CC2185"/>
    <w:rsid w:val="00CC22AB"/>
    <w:rsid w:val="00CC298B"/>
    <w:rsid w:val="00CC2AE8"/>
    <w:rsid w:val="00CC2C02"/>
    <w:rsid w:val="00CC2DBC"/>
    <w:rsid w:val="00CC30DE"/>
    <w:rsid w:val="00CC3716"/>
    <w:rsid w:val="00CC3745"/>
    <w:rsid w:val="00CC3939"/>
    <w:rsid w:val="00CC393A"/>
    <w:rsid w:val="00CC39ED"/>
    <w:rsid w:val="00CC3A4F"/>
    <w:rsid w:val="00CC3A5C"/>
    <w:rsid w:val="00CC3D03"/>
    <w:rsid w:val="00CC3EAC"/>
    <w:rsid w:val="00CC42AF"/>
    <w:rsid w:val="00CC437C"/>
    <w:rsid w:val="00CC4451"/>
    <w:rsid w:val="00CC48FA"/>
    <w:rsid w:val="00CC4BF7"/>
    <w:rsid w:val="00CC4C2C"/>
    <w:rsid w:val="00CC4C3B"/>
    <w:rsid w:val="00CC4D90"/>
    <w:rsid w:val="00CC4E12"/>
    <w:rsid w:val="00CC51AD"/>
    <w:rsid w:val="00CC51ED"/>
    <w:rsid w:val="00CC5237"/>
    <w:rsid w:val="00CC5620"/>
    <w:rsid w:val="00CC5718"/>
    <w:rsid w:val="00CC5911"/>
    <w:rsid w:val="00CC5997"/>
    <w:rsid w:val="00CC59C0"/>
    <w:rsid w:val="00CC59DD"/>
    <w:rsid w:val="00CC5B07"/>
    <w:rsid w:val="00CC5B41"/>
    <w:rsid w:val="00CC5B65"/>
    <w:rsid w:val="00CC5CB0"/>
    <w:rsid w:val="00CC5DE0"/>
    <w:rsid w:val="00CC60D2"/>
    <w:rsid w:val="00CC6254"/>
    <w:rsid w:val="00CC645B"/>
    <w:rsid w:val="00CC655A"/>
    <w:rsid w:val="00CC662E"/>
    <w:rsid w:val="00CC66A2"/>
    <w:rsid w:val="00CC699F"/>
    <w:rsid w:val="00CC6D23"/>
    <w:rsid w:val="00CC71AC"/>
    <w:rsid w:val="00CC72C4"/>
    <w:rsid w:val="00CC75AF"/>
    <w:rsid w:val="00CC77FC"/>
    <w:rsid w:val="00CC77FF"/>
    <w:rsid w:val="00CC7B59"/>
    <w:rsid w:val="00CC7D65"/>
    <w:rsid w:val="00CC7F76"/>
    <w:rsid w:val="00CD0007"/>
    <w:rsid w:val="00CD012B"/>
    <w:rsid w:val="00CD0191"/>
    <w:rsid w:val="00CD0301"/>
    <w:rsid w:val="00CD043E"/>
    <w:rsid w:val="00CD0461"/>
    <w:rsid w:val="00CD053B"/>
    <w:rsid w:val="00CD064C"/>
    <w:rsid w:val="00CD0709"/>
    <w:rsid w:val="00CD0A55"/>
    <w:rsid w:val="00CD0BA4"/>
    <w:rsid w:val="00CD0D31"/>
    <w:rsid w:val="00CD0E4F"/>
    <w:rsid w:val="00CD117E"/>
    <w:rsid w:val="00CD1435"/>
    <w:rsid w:val="00CD15E7"/>
    <w:rsid w:val="00CD1671"/>
    <w:rsid w:val="00CD1705"/>
    <w:rsid w:val="00CD1801"/>
    <w:rsid w:val="00CD1884"/>
    <w:rsid w:val="00CD1B2B"/>
    <w:rsid w:val="00CD1E4C"/>
    <w:rsid w:val="00CD1E91"/>
    <w:rsid w:val="00CD2014"/>
    <w:rsid w:val="00CD2164"/>
    <w:rsid w:val="00CD2427"/>
    <w:rsid w:val="00CD25FC"/>
    <w:rsid w:val="00CD295A"/>
    <w:rsid w:val="00CD29E9"/>
    <w:rsid w:val="00CD2B51"/>
    <w:rsid w:val="00CD2C97"/>
    <w:rsid w:val="00CD2EE1"/>
    <w:rsid w:val="00CD2F28"/>
    <w:rsid w:val="00CD3192"/>
    <w:rsid w:val="00CD324A"/>
    <w:rsid w:val="00CD33B8"/>
    <w:rsid w:val="00CD33B9"/>
    <w:rsid w:val="00CD3403"/>
    <w:rsid w:val="00CD3746"/>
    <w:rsid w:val="00CD387D"/>
    <w:rsid w:val="00CD3A85"/>
    <w:rsid w:val="00CD3AC8"/>
    <w:rsid w:val="00CD3C52"/>
    <w:rsid w:val="00CD3CD3"/>
    <w:rsid w:val="00CD3DC4"/>
    <w:rsid w:val="00CD3F99"/>
    <w:rsid w:val="00CD4135"/>
    <w:rsid w:val="00CD4177"/>
    <w:rsid w:val="00CD4180"/>
    <w:rsid w:val="00CD41E6"/>
    <w:rsid w:val="00CD4252"/>
    <w:rsid w:val="00CD4260"/>
    <w:rsid w:val="00CD42C6"/>
    <w:rsid w:val="00CD42D5"/>
    <w:rsid w:val="00CD4364"/>
    <w:rsid w:val="00CD45B6"/>
    <w:rsid w:val="00CD4B81"/>
    <w:rsid w:val="00CD4C1C"/>
    <w:rsid w:val="00CD4DFB"/>
    <w:rsid w:val="00CD4E7E"/>
    <w:rsid w:val="00CD4F22"/>
    <w:rsid w:val="00CD4FBB"/>
    <w:rsid w:val="00CD5284"/>
    <w:rsid w:val="00CD53CB"/>
    <w:rsid w:val="00CD54D1"/>
    <w:rsid w:val="00CD5526"/>
    <w:rsid w:val="00CD55EB"/>
    <w:rsid w:val="00CD55FE"/>
    <w:rsid w:val="00CD560A"/>
    <w:rsid w:val="00CD56C6"/>
    <w:rsid w:val="00CD574B"/>
    <w:rsid w:val="00CD59A6"/>
    <w:rsid w:val="00CD5A1C"/>
    <w:rsid w:val="00CD5AF2"/>
    <w:rsid w:val="00CD5D77"/>
    <w:rsid w:val="00CD5EFA"/>
    <w:rsid w:val="00CD5FC1"/>
    <w:rsid w:val="00CD600C"/>
    <w:rsid w:val="00CD6077"/>
    <w:rsid w:val="00CD6192"/>
    <w:rsid w:val="00CD61DB"/>
    <w:rsid w:val="00CD63A2"/>
    <w:rsid w:val="00CD6667"/>
    <w:rsid w:val="00CD6671"/>
    <w:rsid w:val="00CD6723"/>
    <w:rsid w:val="00CD6A15"/>
    <w:rsid w:val="00CD6BA2"/>
    <w:rsid w:val="00CD6BC6"/>
    <w:rsid w:val="00CD6DE0"/>
    <w:rsid w:val="00CD6E0B"/>
    <w:rsid w:val="00CD6E64"/>
    <w:rsid w:val="00CD6FD9"/>
    <w:rsid w:val="00CD724A"/>
    <w:rsid w:val="00CD7656"/>
    <w:rsid w:val="00CD76DF"/>
    <w:rsid w:val="00CD7995"/>
    <w:rsid w:val="00CD7A87"/>
    <w:rsid w:val="00CD7AA4"/>
    <w:rsid w:val="00CD7BCA"/>
    <w:rsid w:val="00CD7BE8"/>
    <w:rsid w:val="00CD7C05"/>
    <w:rsid w:val="00CD7CB7"/>
    <w:rsid w:val="00CD7D47"/>
    <w:rsid w:val="00CD7E75"/>
    <w:rsid w:val="00CD7F9D"/>
    <w:rsid w:val="00CE0088"/>
    <w:rsid w:val="00CE0122"/>
    <w:rsid w:val="00CE01C6"/>
    <w:rsid w:val="00CE027D"/>
    <w:rsid w:val="00CE0449"/>
    <w:rsid w:val="00CE05CA"/>
    <w:rsid w:val="00CE076F"/>
    <w:rsid w:val="00CE07BE"/>
    <w:rsid w:val="00CE09CD"/>
    <w:rsid w:val="00CE0A8B"/>
    <w:rsid w:val="00CE0B1F"/>
    <w:rsid w:val="00CE0B50"/>
    <w:rsid w:val="00CE0C0E"/>
    <w:rsid w:val="00CE0DA8"/>
    <w:rsid w:val="00CE1383"/>
    <w:rsid w:val="00CE180C"/>
    <w:rsid w:val="00CE188E"/>
    <w:rsid w:val="00CE1AB6"/>
    <w:rsid w:val="00CE1C41"/>
    <w:rsid w:val="00CE1D7D"/>
    <w:rsid w:val="00CE1E4A"/>
    <w:rsid w:val="00CE210A"/>
    <w:rsid w:val="00CE2369"/>
    <w:rsid w:val="00CE24A9"/>
    <w:rsid w:val="00CE2853"/>
    <w:rsid w:val="00CE2859"/>
    <w:rsid w:val="00CE2976"/>
    <w:rsid w:val="00CE2A5B"/>
    <w:rsid w:val="00CE2AF4"/>
    <w:rsid w:val="00CE2B9B"/>
    <w:rsid w:val="00CE2FC9"/>
    <w:rsid w:val="00CE306C"/>
    <w:rsid w:val="00CE35BF"/>
    <w:rsid w:val="00CE35D4"/>
    <w:rsid w:val="00CE3758"/>
    <w:rsid w:val="00CE392B"/>
    <w:rsid w:val="00CE3961"/>
    <w:rsid w:val="00CE39B5"/>
    <w:rsid w:val="00CE3A0C"/>
    <w:rsid w:val="00CE3B31"/>
    <w:rsid w:val="00CE3C12"/>
    <w:rsid w:val="00CE3E75"/>
    <w:rsid w:val="00CE3E8A"/>
    <w:rsid w:val="00CE3F53"/>
    <w:rsid w:val="00CE4036"/>
    <w:rsid w:val="00CE42CD"/>
    <w:rsid w:val="00CE435F"/>
    <w:rsid w:val="00CE4541"/>
    <w:rsid w:val="00CE4993"/>
    <w:rsid w:val="00CE4A64"/>
    <w:rsid w:val="00CE4BD9"/>
    <w:rsid w:val="00CE4C7A"/>
    <w:rsid w:val="00CE4CF6"/>
    <w:rsid w:val="00CE4D1E"/>
    <w:rsid w:val="00CE4E40"/>
    <w:rsid w:val="00CE4F74"/>
    <w:rsid w:val="00CE5071"/>
    <w:rsid w:val="00CE5457"/>
    <w:rsid w:val="00CE5538"/>
    <w:rsid w:val="00CE55B4"/>
    <w:rsid w:val="00CE5994"/>
    <w:rsid w:val="00CE5AC6"/>
    <w:rsid w:val="00CE5B67"/>
    <w:rsid w:val="00CE5FC5"/>
    <w:rsid w:val="00CE6143"/>
    <w:rsid w:val="00CE61DE"/>
    <w:rsid w:val="00CE6787"/>
    <w:rsid w:val="00CE67D2"/>
    <w:rsid w:val="00CE685E"/>
    <w:rsid w:val="00CE6ABA"/>
    <w:rsid w:val="00CE6B96"/>
    <w:rsid w:val="00CE728D"/>
    <w:rsid w:val="00CE72E4"/>
    <w:rsid w:val="00CE757B"/>
    <w:rsid w:val="00CE7631"/>
    <w:rsid w:val="00CE7778"/>
    <w:rsid w:val="00CE7815"/>
    <w:rsid w:val="00CE78E3"/>
    <w:rsid w:val="00CE7A94"/>
    <w:rsid w:val="00CE7B4C"/>
    <w:rsid w:val="00CF005F"/>
    <w:rsid w:val="00CF0148"/>
    <w:rsid w:val="00CF01B9"/>
    <w:rsid w:val="00CF041F"/>
    <w:rsid w:val="00CF054B"/>
    <w:rsid w:val="00CF0AEB"/>
    <w:rsid w:val="00CF0C5B"/>
    <w:rsid w:val="00CF0C85"/>
    <w:rsid w:val="00CF0D13"/>
    <w:rsid w:val="00CF0DC7"/>
    <w:rsid w:val="00CF0F09"/>
    <w:rsid w:val="00CF0F26"/>
    <w:rsid w:val="00CF0F34"/>
    <w:rsid w:val="00CF146E"/>
    <w:rsid w:val="00CF151D"/>
    <w:rsid w:val="00CF170C"/>
    <w:rsid w:val="00CF176C"/>
    <w:rsid w:val="00CF176F"/>
    <w:rsid w:val="00CF17C2"/>
    <w:rsid w:val="00CF199E"/>
    <w:rsid w:val="00CF1AF4"/>
    <w:rsid w:val="00CF1CDC"/>
    <w:rsid w:val="00CF1EBA"/>
    <w:rsid w:val="00CF1FF5"/>
    <w:rsid w:val="00CF2051"/>
    <w:rsid w:val="00CF2053"/>
    <w:rsid w:val="00CF225B"/>
    <w:rsid w:val="00CF233A"/>
    <w:rsid w:val="00CF2565"/>
    <w:rsid w:val="00CF25BE"/>
    <w:rsid w:val="00CF265A"/>
    <w:rsid w:val="00CF277A"/>
    <w:rsid w:val="00CF2947"/>
    <w:rsid w:val="00CF29D1"/>
    <w:rsid w:val="00CF2CDE"/>
    <w:rsid w:val="00CF2E2A"/>
    <w:rsid w:val="00CF2E37"/>
    <w:rsid w:val="00CF2F2D"/>
    <w:rsid w:val="00CF317E"/>
    <w:rsid w:val="00CF31A3"/>
    <w:rsid w:val="00CF323D"/>
    <w:rsid w:val="00CF33E4"/>
    <w:rsid w:val="00CF3488"/>
    <w:rsid w:val="00CF3A1E"/>
    <w:rsid w:val="00CF3F04"/>
    <w:rsid w:val="00CF3F4D"/>
    <w:rsid w:val="00CF40FC"/>
    <w:rsid w:val="00CF41E2"/>
    <w:rsid w:val="00CF45C7"/>
    <w:rsid w:val="00CF47C2"/>
    <w:rsid w:val="00CF483C"/>
    <w:rsid w:val="00CF4AFD"/>
    <w:rsid w:val="00CF50AD"/>
    <w:rsid w:val="00CF50B6"/>
    <w:rsid w:val="00CF50F7"/>
    <w:rsid w:val="00CF5123"/>
    <w:rsid w:val="00CF51C2"/>
    <w:rsid w:val="00CF56BE"/>
    <w:rsid w:val="00CF5935"/>
    <w:rsid w:val="00CF5A1A"/>
    <w:rsid w:val="00CF5AA8"/>
    <w:rsid w:val="00CF5BEB"/>
    <w:rsid w:val="00CF5C63"/>
    <w:rsid w:val="00CF5CFA"/>
    <w:rsid w:val="00CF5D8F"/>
    <w:rsid w:val="00CF5ECC"/>
    <w:rsid w:val="00CF5ECD"/>
    <w:rsid w:val="00CF61A1"/>
    <w:rsid w:val="00CF6390"/>
    <w:rsid w:val="00CF645F"/>
    <w:rsid w:val="00CF649E"/>
    <w:rsid w:val="00CF6609"/>
    <w:rsid w:val="00CF66F9"/>
    <w:rsid w:val="00CF6845"/>
    <w:rsid w:val="00CF6858"/>
    <w:rsid w:val="00CF68EF"/>
    <w:rsid w:val="00CF6AEA"/>
    <w:rsid w:val="00CF6B57"/>
    <w:rsid w:val="00CF6DDA"/>
    <w:rsid w:val="00CF6EB1"/>
    <w:rsid w:val="00CF6EC2"/>
    <w:rsid w:val="00CF6FA8"/>
    <w:rsid w:val="00CF7398"/>
    <w:rsid w:val="00CF74F9"/>
    <w:rsid w:val="00CF7BB4"/>
    <w:rsid w:val="00CF7C09"/>
    <w:rsid w:val="00CF7D24"/>
    <w:rsid w:val="00CF7D35"/>
    <w:rsid w:val="00CF7D53"/>
    <w:rsid w:val="00CF7DD6"/>
    <w:rsid w:val="00D0001C"/>
    <w:rsid w:val="00D00087"/>
    <w:rsid w:val="00D00144"/>
    <w:rsid w:val="00D001AD"/>
    <w:rsid w:val="00D00282"/>
    <w:rsid w:val="00D002CC"/>
    <w:rsid w:val="00D0047B"/>
    <w:rsid w:val="00D00504"/>
    <w:rsid w:val="00D00584"/>
    <w:rsid w:val="00D008AB"/>
    <w:rsid w:val="00D00D92"/>
    <w:rsid w:val="00D013C4"/>
    <w:rsid w:val="00D016AD"/>
    <w:rsid w:val="00D01825"/>
    <w:rsid w:val="00D0186C"/>
    <w:rsid w:val="00D018C9"/>
    <w:rsid w:val="00D01A5E"/>
    <w:rsid w:val="00D01AD4"/>
    <w:rsid w:val="00D01D04"/>
    <w:rsid w:val="00D01D1C"/>
    <w:rsid w:val="00D01D60"/>
    <w:rsid w:val="00D01DF0"/>
    <w:rsid w:val="00D01E8C"/>
    <w:rsid w:val="00D02080"/>
    <w:rsid w:val="00D02108"/>
    <w:rsid w:val="00D02228"/>
    <w:rsid w:val="00D02373"/>
    <w:rsid w:val="00D023B5"/>
    <w:rsid w:val="00D023FD"/>
    <w:rsid w:val="00D0248B"/>
    <w:rsid w:val="00D02C67"/>
    <w:rsid w:val="00D02E7A"/>
    <w:rsid w:val="00D02FE8"/>
    <w:rsid w:val="00D03157"/>
    <w:rsid w:val="00D03238"/>
    <w:rsid w:val="00D03260"/>
    <w:rsid w:val="00D03357"/>
    <w:rsid w:val="00D03720"/>
    <w:rsid w:val="00D039FF"/>
    <w:rsid w:val="00D03AB5"/>
    <w:rsid w:val="00D03DB7"/>
    <w:rsid w:val="00D03DF8"/>
    <w:rsid w:val="00D03F90"/>
    <w:rsid w:val="00D03FBE"/>
    <w:rsid w:val="00D03FEC"/>
    <w:rsid w:val="00D040EA"/>
    <w:rsid w:val="00D04119"/>
    <w:rsid w:val="00D0413C"/>
    <w:rsid w:val="00D0427E"/>
    <w:rsid w:val="00D043D7"/>
    <w:rsid w:val="00D0446C"/>
    <w:rsid w:val="00D04685"/>
    <w:rsid w:val="00D04745"/>
    <w:rsid w:val="00D047B3"/>
    <w:rsid w:val="00D047E2"/>
    <w:rsid w:val="00D0486B"/>
    <w:rsid w:val="00D048B4"/>
    <w:rsid w:val="00D04916"/>
    <w:rsid w:val="00D04B26"/>
    <w:rsid w:val="00D04BF8"/>
    <w:rsid w:val="00D04C5B"/>
    <w:rsid w:val="00D04FA5"/>
    <w:rsid w:val="00D050BF"/>
    <w:rsid w:val="00D05180"/>
    <w:rsid w:val="00D05184"/>
    <w:rsid w:val="00D052E0"/>
    <w:rsid w:val="00D05371"/>
    <w:rsid w:val="00D054F8"/>
    <w:rsid w:val="00D05786"/>
    <w:rsid w:val="00D05848"/>
    <w:rsid w:val="00D059B9"/>
    <w:rsid w:val="00D05A7C"/>
    <w:rsid w:val="00D05C3C"/>
    <w:rsid w:val="00D05C46"/>
    <w:rsid w:val="00D05CBB"/>
    <w:rsid w:val="00D05F43"/>
    <w:rsid w:val="00D061CB"/>
    <w:rsid w:val="00D06220"/>
    <w:rsid w:val="00D06455"/>
    <w:rsid w:val="00D06534"/>
    <w:rsid w:val="00D06C64"/>
    <w:rsid w:val="00D06C6F"/>
    <w:rsid w:val="00D06CF8"/>
    <w:rsid w:val="00D06E43"/>
    <w:rsid w:val="00D07128"/>
    <w:rsid w:val="00D071F3"/>
    <w:rsid w:val="00D07482"/>
    <w:rsid w:val="00D07549"/>
    <w:rsid w:val="00D0763C"/>
    <w:rsid w:val="00D07B01"/>
    <w:rsid w:val="00D07BA3"/>
    <w:rsid w:val="00D07D23"/>
    <w:rsid w:val="00D07D6D"/>
    <w:rsid w:val="00D07FEB"/>
    <w:rsid w:val="00D10294"/>
    <w:rsid w:val="00D10322"/>
    <w:rsid w:val="00D103F1"/>
    <w:rsid w:val="00D10504"/>
    <w:rsid w:val="00D1078C"/>
    <w:rsid w:val="00D107A7"/>
    <w:rsid w:val="00D108A6"/>
    <w:rsid w:val="00D10FC9"/>
    <w:rsid w:val="00D1134A"/>
    <w:rsid w:val="00D115AF"/>
    <w:rsid w:val="00D1161F"/>
    <w:rsid w:val="00D1166E"/>
    <w:rsid w:val="00D11B78"/>
    <w:rsid w:val="00D11CBF"/>
    <w:rsid w:val="00D11ED4"/>
    <w:rsid w:val="00D11F2B"/>
    <w:rsid w:val="00D120F5"/>
    <w:rsid w:val="00D1222E"/>
    <w:rsid w:val="00D12256"/>
    <w:rsid w:val="00D12342"/>
    <w:rsid w:val="00D12496"/>
    <w:rsid w:val="00D1250C"/>
    <w:rsid w:val="00D125F7"/>
    <w:rsid w:val="00D12B9E"/>
    <w:rsid w:val="00D12C6E"/>
    <w:rsid w:val="00D12F86"/>
    <w:rsid w:val="00D13195"/>
    <w:rsid w:val="00D1321E"/>
    <w:rsid w:val="00D13501"/>
    <w:rsid w:val="00D1350D"/>
    <w:rsid w:val="00D13560"/>
    <w:rsid w:val="00D13674"/>
    <w:rsid w:val="00D136B4"/>
    <w:rsid w:val="00D138B4"/>
    <w:rsid w:val="00D138E3"/>
    <w:rsid w:val="00D138F0"/>
    <w:rsid w:val="00D13E14"/>
    <w:rsid w:val="00D13E48"/>
    <w:rsid w:val="00D140F6"/>
    <w:rsid w:val="00D1416A"/>
    <w:rsid w:val="00D1440D"/>
    <w:rsid w:val="00D144CD"/>
    <w:rsid w:val="00D145C3"/>
    <w:rsid w:val="00D147A8"/>
    <w:rsid w:val="00D149D2"/>
    <w:rsid w:val="00D14AB5"/>
    <w:rsid w:val="00D14C04"/>
    <w:rsid w:val="00D14E66"/>
    <w:rsid w:val="00D14F6E"/>
    <w:rsid w:val="00D14FE7"/>
    <w:rsid w:val="00D150CA"/>
    <w:rsid w:val="00D15148"/>
    <w:rsid w:val="00D15277"/>
    <w:rsid w:val="00D1529C"/>
    <w:rsid w:val="00D1536D"/>
    <w:rsid w:val="00D157C6"/>
    <w:rsid w:val="00D157F6"/>
    <w:rsid w:val="00D15814"/>
    <w:rsid w:val="00D15878"/>
    <w:rsid w:val="00D158D1"/>
    <w:rsid w:val="00D15905"/>
    <w:rsid w:val="00D15975"/>
    <w:rsid w:val="00D15C19"/>
    <w:rsid w:val="00D15D9C"/>
    <w:rsid w:val="00D15DB4"/>
    <w:rsid w:val="00D160F1"/>
    <w:rsid w:val="00D162B4"/>
    <w:rsid w:val="00D162E6"/>
    <w:rsid w:val="00D16378"/>
    <w:rsid w:val="00D1641F"/>
    <w:rsid w:val="00D16572"/>
    <w:rsid w:val="00D16627"/>
    <w:rsid w:val="00D16738"/>
    <w:rsid w:val="00D16857"/>
    <w:rsid w:val="00D169EC"/>
    <w:rsid w:val="00D16A12"/>
    <w:rsid w:val="00D16B42"/>
    <w:rsid w:val="00D16C30"/>
    <w:rsid w:val="00D16D51"/>
    <w:rsid w:val="00D16DBB"/>
    <w:rsid w:val="00D170E8"/>
    <w:rsid w:val="00D171F7"/>
    <w:rsid w:val="00D17258"/>
    <w:rsid w:val="00D179A7"/>
    <w:rsid w:val="00D17AD9"/>
    <w:rsid w:val="00D17E00"/>
    <w:rsid w:val="00D17E37"/>
    <w:rsid w:val="00D17E74"/>
    <w:rsid w:val="00D17F09"/>
    <w:rsid w:val="00D17FC9"/>
    <w:rsid w:val="00D2003D"/>
    <w:rsid w:val="00D20171"/>
    <w:rsid w:val="00D2058A"/>
    <w:rsid w:val="00D205B4"/>
    <w:rsid w:val="00D205D1"/>
    <w:rsid w:val="00D2083D"/>
    <w:rsid w:val="00D20986"/>
    <w:rsid w:val="00D20A7A"/>
    <w:rsid w:val="00D21019"/>
    <w:rsid w:val="00D219B2"/>
    <w:rsid w:val="00D21FE1"/>
    <w:rsid w:val="00D2200D"/>
    <w:rsid w:val="00D222CF"/>
    <w:rsid w:val="00D22316"/>
    <w:rsid w:val="00D225BB"/>
    <w:rsid w:val="00D22707"/>
    <w:rsid w:val="00D227DB"/>
    <w:rsid w:val="00D22813"/>
    <w:rsid w:val="00D2285C"/>
    <w:rsid w:val="00D228E8"/>
    <w:rsid w:val="00D2294E"/>
    <w:rsid w:val="00D22B75"/>
    <w:rsid w:val="00D22DC1"/>
    <w:rsid w:val="00D22F8A"/>
    <w:rsid w:val="00D2301F"/>
    <w:rsid w:val="00D23042"/>
    <w:rsid w:val="00D236EA"/>
    <w:rsid w:val="00D239CF"/>
    <w:rsid w:val="00D23AA9"/>
    <w:rsid w:val="00D23C18"/>
    <w:rsid w:val="00D23E25"/>
    <w:rsid w:val="00D23E2F"/>
    <w:rsid w:val="00D24172"/>
    <w:rsid w:val="00D2423E"/>
    <w:rsid w:val="00D2463D"/>
    <w:rsid w:val="00D24665"/>
    <w:rsid w:val="00D246A9"/>
    <w:rsid w:val="00D247A1"/>
    <w:rsid w:val="00D247B0"/>
    <w:rsid w:val="00D24A60"/>
    <w:rsid w:val="00D24AE2"/>
    <w:rsid w:val="00D24CB3"/>
    <w:rsid w:val="00D250C3"/>
    <w:rsid w:val="00D252B6"/>
    <w:rsid w:val="00D2540C"/>
    <w:rsid w:val="00D254D3"/>
    <w:rsid w:val="00D25577"/>
    <w:rsid w:val="00D25647"/>
    <w:rsid w:val="00D256B5"/>
    <w:rsid w:val="00D25A2A"/>
    <w:rsid w:val="00D25A4A"/>
    <w:rsid w:val="00D25A65"/>
    <w:rsid w:val="00D25ABF"/>
    <w:rsid w:val="00D25C69"/>
    <w:rsid w:val="00D26150"/>
    <w:rsid w:val="00D261D2"/>
    <w:rsid w:val="00D26707"/>
    <w:rsid w:val="00D26798"/>
    <w:rsid w:val="00D26BD4"/>
    <w:rsid w:val="00D26C42"/>
    <w:rsid w:val="00D27048"/>
    <w:rsid w:val="00D2736C"/>
    <w:rsid w:val="00D274FC"/>
    <w:rsid w:val="00D27549"/>
    <w:rsid w:val="00D27688"/>
    <w:rsid w:val="00D27990"/>
    <w:rsid w:val="00D30244"/>
    <w:rsid w:val="00D303B3"/>
    <w:rsid w:val="00D30711"/>
    <w:rsid w:val="00D307BE"/>
    <w:rsid w:val="00D30A49"/>
    <w:rsid w:val="00D30DB4"/>
    <w:rsid w:val="00D30F5A"/>
    <w:rsid w:val="00D313FA"/>
    <w:rsid w:val="00D3146B"/>
    <w:rsid w:val="00D31486"/>
    <w:rsid w:val="00D31510"/>
    <w:rsid w:val="00D316C2"/>
    <w:rsid w:val="00D31734"/>
    <w:rsid w:val="00D318A8"/>
    <w:rsid w:val="00D31DBE"/>
    <w:rsid w:val="00D32020"/>
    <w:rsid w:val="00D3206F"/>
    <w:rsid w:val="00D324AD"/>
    <w:rsid w:val="00D3269E"/>
    <w:rsid w:val="00D3274A"/>
    <w:rsid w:val="00D32756"/>
    <w:rsid w:val="00D32E80"/>
    <w:rsid w:val="00D32F44"/>
    <w:rsid w:val="00D3323C"/>
    <w:rsid w:val="00D336CF"/>
    <w:rsid w:val="00D338DC"/>
    <w:rsid w:val="00D33CC2"/>
    <w:rsid w:val="00D33F0A"/>
    <w:rsid w:val="00D34706"/>
    <w:rsid w:val="00D34771"/>
    <w:rsid w:val="00D347E7"/>
    <w:rsid w:val="00D3491F"/>
    <w:rsid w:val="00D34CC2"/>
    <w:rsid w:val="00D35145"/>
    <w:rsid w:val="00D3537C"/>
    <w:rsid w:val="00D35A13"/>
    <w:rsid w:val="00D35F40"/>
    <w:rsid w:val="00D3618D"/>
    <w:rsid w:val="00D361CE"/>
    <w:rsid w:val="00D3658F"/>
    <w:rsid w:val="00D3698E"/>
    <w:rsid w:val="00D369E0"/>
    <w:rsid w:val="00D36AD4"/>
    <w:rsid w:val="00D36E19"/>
    <w:rsid w:val="00D36EFC"/>
    <w:rsid w:val="00D37084"/>
    <w:rsid w:val="00D3717F"/>
    <w:rsid w:val="00D3727E"/>
    <w:rsid w:val="00D37D1E"/>
    <w:rsid w:val="00D37D35"/>
    <w:rsid w:val="00D37E26"/>
    <w:rsid w:val="00D40242"/>
    <w:rsid w:val="00D402DB"/>
    <w:rsid w:val="00D406ED"/>
    <w:rsid w:val="00D40788"/>
    <w:rsid w:val="00D4083C"/>
    <w:rsid w:val="00D40AB9"/>
    <w:rsid w:val="00D40B99"/>
    <w:rsid w:val="00D40C29"/>
    <w:rsid w:val="00D40CFF"/>
    <w:rsid w:val="00D41192"/>
    <w:rsid w:val="00D4142C"/>
    <w:rsid w:val="00D4154B"/>
    <w:rsid w:val="00D4171B"/>
    <w:rsid w:val="00D4190B"/>
    <w:rsid w:val="00D41996"/>
    <w:rsid w:val="00D419C1"/>
    <w:rsid w:val="00D41EAE"/>
    <w:rsid w:val="00D41FA2"/>
    <w:rsid w:val="00D42190"/>
    <w:rsid w:val="00D4241E"/>
    <w:rsid w:val="00D4253E"/>
    <w:rsid w:val="00D425B9"/>
    <w:rsid w:val="00D42752"/>
    <w:rsid w:val="00D4297F"/>
    <w:rsid w:val="00D42DAE"/>
    <w:rsid w:val="00D42F76"/>
    <w:rsid w:val="00D42FF3"/>
    <w:rsid w:val="00D430BC"/>
    <w:rsid w:val="00D43101"/>
    <w:rsid w:val="00D432D6"/>
    <w:rsid w:val="00D432EF"/>
    <w:rsid w:val="00D433E9"/>
    <w:rsid w:val="00D4372C"/>
    <w:rsid w:val="00D43752"/>
    <w:rsid w:val="00D438D2"/>
    <w:rsid w:val="00D43A73"/>
    <w:rsid w:val="00D43BB5"/>
    <w:rsid w:val="00D43C0C"/>
    <w:rsid w:val="00D43C77"/>
    <w:rsid w:val="00D43CA3"/>
    <w:rsid w:val="00D43D24"/>
    <w:rsid w:val="00D44128"/>
    <w:rsid w:val="00D441C7"/>
    <w:rsid w:val="00D44228"/>
    <w:rsid w:val="00D44332"/>
    <w:rsid w:val="00D44391"/>
    <w:rsid w:val="00D446AC"/>
    <w:rsid w:val="00D44A40"/>
    <w:rsid w:val="00D44AB8"/>
    <w:rsid w:val="00D44B0F"/>
    <w:rsid w:val="00D44C18"/>
    <w:rsid w:val="00D44CE6"/>
    <w:rsid w:val="00D44D7B"/>
    <w:rsid w:val="00D45153"/>
    <w:rsid w:val="00D451F0"/>
    <w:rsid w:val="00D4523B"/>
    <w:rsid w:val="00D452D4"/>
    <w:rsid w:val="00D457EF"/>
    <w:rsid w:val="00D45966"/>
    <w:rsid w:val="00D4599B"/>
    <w:rsid w:val="00D45A2E"/>
    <w:rsid w:val="00D45AFF"/>
    <w:rsid w:val="00D45CF3"/>
    <w:rsid w:val="00D46057"/>
    <w:rsid w:val="00D461C5"/>
    <w:rsid w:val="00D4630C"/>
    <w:rsid w:val="00D46317"/>
    <w:rsid w:val="00D46466"/>
    <w:rsid w:val="00D464F4"/>
    <w:rsid w:val="00D46677"/>
    <w:rsid w:val="00D4688F"/>
    <w:rsid w:val="00D468A4"/>
    <w:rsid w:val="00D46BDC"/>
    <w:rsid w:val="00D46C7F"/>
    <w:rsid w:val="00D46CD4"/>
    <w:rsid w:val="00D46E50"/>
    <w:rsid w:val="00D46E5C"/>
    <w:rsid w:val="00D46ED6"/>
    <w:rsid w:val="00D4700B"/>
    <w:rsid w:val="00D47223"/>
    <w:rsid w:val="00D472D2"/>
    <w:rsid w:val="00D47322"/>
    <w:rsid w:val="00D4754E"/>
    <w:rsid w:val="00D47791"/>
    <w:rsid w:val="00D47BA1"/>
    <w:rsid w:val="00D47C1B"/>
    <w:rsid w:val="00D47DF2"/>
    <w:rsid w:val="00D47F1D"/>
    <w:rsid w:val="00D47F33"/>
    <w:rsid w:val="00D47F38"/>
    <w:rsid w:val="00D50007"/>
    <w:rsid w:val="00D500CD"/>
    <w:rsid w:val="00D50116"/>
    <w:rsid w:val="00D50132"/>
    <w:rsid w:val="00D50136"/>
    <w:rsid w:val="00D502B6"/>
    <w:rsid w:val="00D5032A"/>
    <w:rsid w:val="00D504D6"/>
    <w:rsid w:val="00D504EE"/>
    <w:rsid w:val="00D505DB"/>
    <w:rsid w:val="00D50993"/>
    <w:rsid w:val="00D50B04"/>
    <w:rsid w:val="00D50BA5"/>
    <w:rsid w:val="00D50C9E"/>
    <w:rsid w:val="00D50DDE"/>
    <w:rsid w:val="00D50DEA"/>
    <w:rsid w:val="00D51284"/>
    <w:rsid w:val="00D512A8"/>
    <w:rsid w:val="00D512FA"/>
    <w:rsid w:val="00D513B5"/>
    <w:rsid w:val="00D51455"/>
    <w:rsid w:val="00D5147E"/>
    <w:rsid w:val="00D5148A"/>
    <w:rsid w:val="00D51491"/>
    <w:rsid w:val="00D5172D"/>
    <w:rsid w:val="00D5172F"/>
    <w:rsid w:val="00D5173A"/>
    <w:rsid w:val="00D5178F"/>
    <w:rsid w:val="00D5188D"/>
    <w:rsid w:val="00D51A81"/>
    <w:rsid w:val="00D51BA8"/>
    <w:rsid w:val="00D51BAC"/>
    <w:rsid w:val="00D51DF4"/>
    <w:rsid w:val="00D51F81"/>
    <w:rsid w:val="00D51FD6"/>
    <w:rsid w:val="00D52275"/>
    <w:rsid w:val="00D52418"/>
    <w:rsid w:val="00D525AD"/>
    <w:rsid w:val="00D526F2"/>
    <w:rsid w:val="00D527FE"/>
    <w:rsid w:val="00D52839"/>
    <w:rsid w:val="00D52AEA"/>
    <w:rsid w:val="00D52AF0"/>
    <w:rsid w:val="00D52BC5"/>
    <w:rsid w:val="00D52D50"/>
    <w:rsid w:val="00D53088"/>
    <w:rsid w:val="00D530F9"/>
    <w:rsid w:val="00D531DF"/>
    <w:rsid w:val="00D53367"/>
    <w:rsid w:val="00D5376A"/>
    <w:rsid w:val="00D53A32"/>
    <w:rsid w:val="00D53A79"/>
    <w:rsid w:val="00D53DB9"/>
    <w:rsid w:val="00D53EE7"/>
    <w:rsid w:val="00D53F02"/>
    <w:rsid w:val="00D5416A"/>
    <w:rsid w:val="00D542C1"/>
    <w:rsid w:val="00D54565"/>
    <w:rsid w:val="00D54654"/>
    <w:rsid w:val="00D547B1"/>
    <w:rsid w:val="00D549A1"/>
    <w:rsid w:val="00D55031"/>
    <w:rsid w:val="00D55047"/>
    <w:rsid w:val="00D55072"/>
    <w:rsid w:val="00D550AD"/>
    <w:rsid w:val="00D5519D"/>
    <w:rsid w:val="00D553E4"/>
    <w:rsid w:val="00D554B6"/>
    <w:rsid w:val="00D5558C"/>
    <w:rsid w:val="00D556A1"/>
    <w:rsid w:val="00D556B1"/>
    <w:rsid w:val="00D5588D"/>
    <w:rsid w:val="00D558EF"/>
    <w:rsid w:val="00D55B4A"/>
    <w:rsid w:val="00D55C09"/>
    <w:rsid w:val="00D55D89"/>
    <w:rsid w:val="00D55DDA"/>
    <w:rsid w:val="00D55FCC"/>
    <w:rsid w:val="00D560C3"/>
    <w:rsid w:val="00D561E9"/>
    <w:rsid w:val="00D562DB"/>
    <w:rsid w:val="00D563BE"/>
    <w:rsid w:val="00D5643B"/>
    <w:rsid w:val="00D56618"/>
    <w:rsid w:val="00D56921"/>
    <w:rsid w:val="00D56AFB"/>
    <w:rsid w:val="00D56B4E"/>
    <w:rsid w:val="00D56D89"/>
    <w:rsid w:val="00D56F48"/>
    <w:rsid w:val="00D56FB7"/>
    <w:rsid w:val="00D57330"/>
    <w:rsid w:val="00D574D7"/>
    <w:rsid w:val="00D575D0"/>
    <w:rsid w:val="00D57B15"/>
    <w:rsid w:val="00D57B91"/>
    <w:rsid w:val="00D57C19"/>
    <w:rsid w:val="00D57C67"/>
    <w:rsid w:val="00D57DAB"/>
    <w:rsid w:val="00D57F9C"/>
    <w:rsid w:val="00D60024"/>
    <w:rsid w:val="00D600DA"/>
    <w:rsid w:val="00D604BC"/>
    <w:rsid w:val="00D6064A"/>
    <w:rsid w:val="00D606B9"/>
    <w:rsid w:val="00D606BB"/>
    <w:rsid w:val="00D6090C"/>
    <w:rsid w:val="00D60958"/>
    <w:rsid w:val="00D60B74"/>
    <w:rsid w:val="00D60D4A"/>
    <w:rsid w:val="00D60ECF"/>
    <w:rsid w:val="00D60F21"/>
    <w:rsid w:val="00D61107"/>
    <w:rsid w:val="00D61139"/>
    <w:rsid w:val="00D612CA"/>
    <w:rsid w:val="00D61792"/>
    <w:rsid w:val="00D6180D"/>
    <w:rsid w:val="00D6181B"/>
    <w:rsid w:val="00D6187D"/>
    <w:rsid w:val="00D61ACA"/>
    <w:rsid w:val="00D61B01"/>
    <w:rsid w:val="00D61C53"/>
    <w:rsid w:val="00D61F8F"/>
    <w:rsid w:val="00D61FF6"/>
    <w:rsid w:val="00D6216D"/>
    <w:rsid w:val="00D62603"/>
    <w:rsid w:val="00D626A8"/>
    <w:rsid w:val="00D628A6"/>
    <w:rsid w:val="00D628BC"/>
    <w:rsid w:val="00D62E14"/>
    <w:rsid w:val="00D62F42"/>
    <w:rsid w:val="00D63242"/>
    <w:rsid w:val="00D634FF"/>
    <w:rsid w:val="00D63541"/>
    <w:rsid w:val="00D6364A"/>
    <w:rsid w:val="00D63770"/>
    <w:rsid w:val="00D63886"/>
    <w:rsid w:val="00D63C95"/>
    <w:rsid w:val="00D63EA8"/>
    <w:rsid w:val="00D63F7A"/>
    <w:rsid w:val="00D6409E"/>
    <w:rsid w:val="00D64282"/>
    <w:rsid w:val="00D642DE"/>
    <w:rsid w:val="00D64495"/>
    <w:rsid w:val="00D644AE"/>
    <w:rsid w:val="00D64591"/>
    <w:rsid w:val="00D64743"/>
    <w:rsid w:val="00D647C9"/>
    <w:rsid w:val="00D647E2"/>
    <w:rsid w:val="00D6487F"/>
    <w:rsid w:val="00D649CD"/>
    <w:rsid w:val="00D64C6C"/>
    <w:rsid w:val="00D64E35"/>
    <w:rsid w:val="00D64EAE"/>
    <w:rsid w:val="00D64F17"/>
    <w:rsid w:val="00D64F69"/>
    <w:rsid w:val="00D64FA5"/>
    <w:rsid w:val="00D64FA8"/>
    <w:rsid w:val="00D6526A"/>
    <w:rsid w:val="00D652C9"/>
    <w:rsid w:val="00D65991"/>
    <w:rsid w:val="00D659AE"/>
    <w:rsid w:val="00D659D2"/>
    <w:rsid w:val="00D65C47"/>
    <w:rsid w:val="00D6602D"/>
    <w:rsid w:val="00D6607F"/>
    <w:rsid w:val="00D660D7"/>
    <w:rsid w:val="00D6636A"/>
    <w:rsid w:val="00D665C9"/>
    <w:rsid w:val="00D66824"/>
    <w:rsid w:val="00D66AB1"/>
    <w:rsid w:val="00D66ED2"/>
    <w:rsid w:val="00D67265"/>
    <w:rsid w:val="00D67377"/>
    <w:rsid w:val="00D67460"/>
    <w:rsid w:val="00D67595"/>
    <w:rsid w:val="00D67C4F"/>
    <w:rsid w:val="00D7002E"/>
    <w:rsid w:val="00D7006B"/>
    <w:rsid w:val="00D700CA"/>
    <w:rsid w:val="00D700F5"/>
    <w:rsid w:val="00D70557"/>
    <w:rsid w:val="00D70B51"/>
    <w:rsid w:val="00D70C42"/>
    <w:rsid w:val="00D70C50"/>
    <w:rsid w:val="00D70C81"/>
    <w:rsid w:val="00D70CE8"/>
    <w:rsid w:val="00D70ED0"/>
    <w:rsid w:val="00D71015"/>
    <w:rsid w:val="00D712A5"/>
    <w:rsid w:val="00D712D2"/>
    <w:rsid w:val="00D71302"/>
    <w:rsid w:val="00D71304"/>
    <w:rsid w:val="00D7143A"/>
    <w:rsid w:val="00D7198F"/>
    <w:rsid w:val="00D71BC8"/>
    <w:rsid w:val="00D71C3E"/>
    <w:rsid w:val="00D71CA2"/>
    <w:rsid w:val="00D71E02"/>
    <w:rsid w:val="00D7203C"/>
    <w:rsid w:val="00D721FF"/>
    <w:rsid w:val="00D722C8"/>
    <w:rsid w:val="00D72311"/>
    <w:rsid w:val="00D72842"/>
    <w:rsid w:val="00D72AA7"/>
    <w:rsid w:val="00D72BFB"/>
    <w:rsid w:val="00D72DC6"/>
    <w:rsid w:val="00D72EDB"/>
    <w:rsid w:val="00D72EF8"/>
    <w:rsid w:val="00D730A8"/>
    <w:rsid w:val="00D73133"/>
    <w:rsid w:val="00D731EE"/>
    <w:rsid w:val="00D733C9"/>
    <w:rsid w:val="00D734B9"/>
    <w:rsid w:val="00D734E1"/>
    <w:rsid w:val="00D7358E"/>
    <w:rsid w:val="00D7380A"/>
    <w:rsid w:val="00D73A85"/>
    <w:rsid w:val="00D73AF2"/>
    <w:rsid w:val="00D74028"/>
    <w:rsid w:val="00D740D6"/>
    <w:rsid w:val="00D74346"/>
    <w:rsid w:val="00D743D0"/>
    <w:rsid w:val="00D747FE"/>
    <w:rsid w:val="00D749AF"/>
    <w:rsid w:val="00D74A6F"/>
    <w:rsid w:val="00D74C34"/>
    <w:rsid w:val="00D74D1A"/>
    <w:rsid w:val="00D74DAF"/>
    <w:rsid w:val="00D74DFA"/>
    <w:rsid w:val="00D74FDB"/>
    <w:rsid w:val="00D75239"/>
    <w:rsid w:val="00D75490"/>
    <w:rsid w:val="00D75661"/>
    <w:rsid w:val="00D7597A"/>
    <w:rsid w:val="00D75BC4"/>
    <w:rsid w:val="00D75CA0"/>
    <w:rsid w:val="00D75E18"/>
    <w:rsid w:val="00D75E9A"/>
    <w:rsid w:val="00D76081"/>
    <w:rsid w:val="00D7608B"/>
    <w:rsid w:val="00D762A5"/>
    <w:rsid w:val="00D764ED"/>
    <w:rsid w:val="00D766F2"/>
    <w:rsid w:val="00D767DE"/>
    <w:rsid w:val="00D76940"/>
    <w:rsid w:val="00D76993"/>
    <w:rsid w:val="00D76A9B"/>
    <w:rsid w:val="00D76B38"/>
    <w:rsid w:val="00D76BEB"/>
    <w:rsid w:val="00D76BFD"/>
    <w:rsid w:val="00D76E03"/>
    <w:rsid w:val="00D76F02"/>
    <w:rsid w:val="00D76F28"/>
    <w:rsid w:val="00D775C8"/>
    <w:rsid w:val="00D77784"/>
    <w:rsid w:val="00D778C3"/>
    <w:rsid w:val="00D77946"/>
    <w:rsid w:val="00D7794C"/>
    <w:rsid w:val="00D77CB7"/>
    <w:rsid w:val="00D77E29"/>
    <w:rsid w:val="00D8006D"/>
    <w:rsid w:val="00D801A0"/>
    <w:rsid w:val="00D80495"/>
    <w:rsid w:val="00D804EE"/>
    <w:rsid w:val="00D805C1"/>
    <w:rsid w:val="00D80956"/>
    <w:rsid w:val="00D8099E"/>
    <w:rsid w:val="00D80A78"/>
    <w:rsid w:val="00D80C4E"/>
    <w:rsid w:val="00D80D0B"/>
    <w:rsid w:val="00D80EF9"/>
    <w:rsid w:val="00D810B0"/>
    <w:rsid w:val="00D811FC"/>
    <w:rsid w:val="00D81207"/>
    <w:rsid w:val="00D81500"/>
    <w:rsid w:val="00D81575"/>
    <w:rsid w:val="00D816BB"/>
    <w:rsid w:val="00D8180F"/>
    <w:rsid w:val="00D81811"/>
    <w:rsid w:val="00D81818"/>
    <w:rsid w:val="00D81867"/>
    <w:rsid w:val="00D818D3"/>
    <w:rsid w:val="00D81A89"/>
    <w:rsid w:val="00D81F10"/>
    <w:rsid w:val="00D82ADE"/>
    <w:rsid w:val="00D82B05"/>
    <w:rsid w:val="00D82B1F"/>
    <w:rsid w:val="00D82CDA"/>
    <w:rsid w:val="00D82ED8"/>
    <w:rsid w:val="00D83071"/>
    <w:rsid w:val="00D83256"/>
    <w:rsid w:val="00D83555"/>
    <w:rsid w:val="00D836FD"/>
    <w:rsid w:val="00D83B04"/>
    <w:rsid w:val="00D840DB"/>
    <w:rsid w:val="00D8416B"/>
    <w:rsid w:val="00D842B8"/>
    <w:rsid w:val="00D84741"/>
    <w:rsid w:val="00D84A2B"/>
    <w:rsid w:val="00D84B61"/>
    <w:rsid w:val="00D84ECA"/>
    <w:rsid w:val="00D84F4A"/>
    <w:rsid w:val="00D84F86"/>
    <w:rsid w:val="00D850BE"/>
    <w:rsid w:val="00D850CC"/>
    <w:rsid w:val="00D850E3"/>
    <w:rsid w:val="00D851E7"/>
    <w:rsid w:val="00D8527F"/>
    <w:rsid w:val="00D85617"/>
    <w:rsid w:val="00D85BA7"/>
    <w:rsid w:val="00D85CBC"/>
    <w:rsid w:val="00D85E9E"/>
    <w:rsid w:val="00D85EFB"/>
    <w:rsid w:val="00D862CE"/>
    <w:rsid w:val="00D862D5"/>
    <w:rsid w:val="00D86330"/>
    <w:rsid w:val="00D864D3"/>
    <w:rsid w:val="00D8657F"/>
    <w:rsid w:val="00D865DF"/>
    <w:rsid w:val="00D86754"/>
    <w:rsid w:val="00D868D1"/>
    <w:rsid w:val="00D868E1"/>
    <w:rsid w:val="00D86B61"/>
    <w:rsid w:val="00D86C17"/>
    <w:rsid w:val="00D86C7F"/>
    <w:rsid w:val="00D86CE5"/>
    <w:rsid w:val="00D86E97"/>
    <w:rsid w:val="00D8703D"/>
    <w:rsid w:val="00D87131"/>
    <w:rsid w:val="00D871BD"/>
    <w:rsid w:val="00D8739F"/>
    <w:rsid w:val="00D87405"/>
    <w:rsid w:val="00D874C5"/>
    <w:rsid w:val="00D874DE"/>
    <w:rsid w:val="00D877CC"/>
    <w:rsid w:val="00D878E0"/>
    <w:rsid w:val="00D87A30"/>
    <w:rsid w:val="00D87BDC"/>
    <w:rsid w:val="00D87FE2"/>
    <w:rsid w:val="00D87FF1"/>
    <w:rsid w:val="00D90225"/>
    <w:rsid w:val="00D903AA"/>
    <w:rsid w:val="00D904EA"/>
    <w:rsid w:val="00D906A4"/>
    <w:rsid w:val="00D907FB"/>
    <w:rsid w:val="00D909B3"/>
    <w:rsid w:val="00D90F93"/>
    <w:rsid w:val="00D916D5"/>
    <w:rsid w:val="00D91760"/>
    <w:rsid w:val="00D918C3"/>
    <w:rsid w:val="00D91B60"/>
    <w:rsid w:val="00D91D31"/>
    <w:rsid w:val="00D91F1A"/>
    <w:rsid w:val="00D92041"/>
    <w:rsid w:val="00D920CF"/>
    <w:rsid w:val="00D92127"/>
    <w:rsid w:val="00D9215E"/>
    <w:rsid w:val="00D92172"/>
    <w:rsid w:val="00D921A5"/>
    <w:rsid w:val="00D92668"/>
    <w:rsid w:val="00D92749"/>
    <w:rsid w:val="00D927AD"/>
    <w:rsid w:val="00D92A1E"/>
    <w:rsid w:val="00D92AA0"/>
    <w:rsid w:val="00D92C11"/>
    <w:rsid w:val="00D92DCA"/>
    <w:rsid w:val="00D92DDF"/>
    <w:rsid w:val="00D9300B"/>
    <w:rsid w:val="00D931EE"/>
    <w:rsid w:val="00D93496"/>
    <w:rsid w:val="00D934D0"/>
    <w:rsid w:val="00D93CA3"/>
    <w:rsid w:val="00D93CE2"/>
    <w:rsid w:val="00D93D5B"/>
    <w:rsid w:val="00D93DA5"/>
    <w:rsid w:val="00D9404E"/>
    <w:rsid w:val="00D94053"/>
    <w:rsid w:val="00D94105"/>
    <w:rsid w:val="00D94199"/>
    <w:rsid w:val="00D9432A"/>
    <w:rsid w:val="00D94374"/>
    <w:rsid w:val="00D9445C"/>
    <w:rsid w:val="00D9452C"/>
    <w:rsid w:val="00D94534"/>
    <w:rsid w:val="00D94691"/>
    <w:rsid w:val="00D94762"/>
    <w:rsid w:val="00D94791"/>
    <w:rsid w:val="00D94C8A"/>
    <w:rsid w:val="00D94FFE"/>
    <w:rsid w:val="00D950CF"/>
    <w:rsid w:val="00D9510C"/>
    <w:rsid w:val="00D951DB"/>
    <w:rsid w:val="00D95202"/>
    <w:rsid w:val="00D9524A"/>
    <w:rsid w:val="00D9542B"/>
    <w:rsid w:val="00D95515"/>
    <w:rsid w:val="00D95BA9"/>
    <w:rsid w:val="00D95D59"/>
    <w:rsid w:val="00D95D63"/>
    <w:rsid w:val="00D95E25"/>
    <w:rsid w:val="00D960F0"/>
    <w:rsid w:val="00D962A5"/>
    <w:rsid w:val="00D9639F"/>
    <w:rsid w:val="00D96B36"/>
    <w:rsid w:val="00D96EDB"/>
    <w:rsid w:val="00D96F53"/>
    <w:rsid w:val="00D97003"/>
    <w:rsid w:val="00D97041"/>
    <w:rsid w:val="00D9743E"/>
    <w:rsid w:val="00D9752D"/>
    <w:rsid w:val="00D97655"/>
    <w:rsid w:val="00D97664"/>
    <w:rsid w:val="00D97714"/>
    <w:rsid w:val="00D97834"/>
    <w:rsid w:val="00D978F7"/>
    <w:rsid w:val="00D9796C"/>
    <w:rsid w:val="00D97A61"/>
    <w:rsid w:val="00D97C10"/>
    <w:rsid w:val="00D97D00"/>
    <w:rsid w:val="00D97D9D"/>
    <w:rsid w:val="00D97F66"/>
    <w:rsid w:val="00D97F74"/>
    <w:rsid w:val="00DA02D9"/>
    <w:rsid w:val="00DA0311"/>
    <w:rsid w:val="00DA056E"/>
    <w:rsid w:val="00DA086E"/>
    <w:rsid w:val="00DA0D2A"/>
    <w:rsid w:val="00DA0D90"/>
    <w:rsid w:val="00DA0DF1"/>
    <w:rsid w:val="00DA0EF9"/>
    <w:rsid w:val="00DA1229"/>
    <w:rsid w:val="00DA1539"/>
    <w:rsid w:val="00DA1599"/>
    <w:rsid w:val="00DA15D2"/>
    <w:rsid w:val="00DA1643"/>
    <w:rsid w:val="00DA1A16"/>
    <w:rsid w:val="00DA1BE1"/>
    <w:rsid w:val="00DA1CA2"/>
    <w:rsid w:val="00DA1D39"/>
    <w:rsid w:val="00DA1D3A"/>
    <w:rsid w:val="00DA1DC5"/>
    <w:rsid w:val="00DA1FB5"/>
    <w:rsid w:val="00DA2005"/>
    <w:rsid w:val="00DA21B7"/>
    <w:rsid w:val="00DA23E7"/>
    <w:rsid w:val="00DA2498"/>
    <w:rsid w:val="00DA2605"/>
    <w:rsid w:val="00DA2696"/>
    <w:rsid w:val="00DA2893"/>
    <w:rsid w:val="00DA2A08"/>
    <w:rsid w:val="00DA2AD3"/>
    <w:rsid w:val="00DA2D49"/>
    <w:rsid w:val="00DA2E4B"/>
    <w:rsid w:val="00DA2EBE"/>
    <w:rsid w:val="00DA30AF"/>
    <w:rsid w:val="00DA3305"/>
    <w:rsid w:val="00DA3522"/>
    <w:rsid w:val="00DA3A77"/>
    <w:rsid w:val="00DA3CB8"/>
    <w:rsid w:val="00DA3E62"/>
    <w:rsid w:val="00DA402A"/>
    <w:rsid w:val="00DA4269"/>
    <w:rsid w:val="00DA42AC"/>
    <w:rsid w:val="00DA42B3"/>
    <w:rsid w:val="00DA4352"/>
    <w:rsid w:val="00DA4410"/>
    <w:rsid w:val="00DA45E5"/>
    <w:rsid w:val="00DA466D"/>
    <w:rsid w:val="00DA4913"/>
    <w:rsid w:val="00DA4929"/>
    <w:rsid w:val="00DA4934"/>
    <w:rsid w:val="00DA4CE5"/>
    <w:rsid w:val="00DA4EDA"/>
    <w:rsid w:val="00DA5108"/>
    <w:rsid w:val="00DA510B"/>
    <w:rsid w:val="00DA51CC"/>
    <w:rsid w:val="00DA560C"/>
    <w:rsid w:val="00DA5640"/>
    <w:rsid w:val="00DA568E"/>
    <w:rsid w:val="00DA572C"/>
    <w:rsid w:val="00DA5CAE"/>
    <w:rsid w:val="00DA5D4E"/>
    <w:rsid w:val="00DA5DB1"/>
    <w:rsid w:val="00DA5E98"/>
    <w:rsid w:val="00DA5F27"/>
    <w:rsid w:val="00DA6A2D"/>
    <w:rsid w:val="00DA6D4C"/>
    <w:rsid w:val="00DA6E05"/>
    <w:rsid w:val="00DA700B"/>
    <w:rsid w:val="00DA7260"/>
    <w:rsid w:val="00DA72D6"/>
    <w:rsid w:val="00DA75EE"/>
    <w:rsid w:val="00DA762C"/>
    <w:rsid w:val="00DB0013"/>
    <w:rsid w:val="00DB0124"/>
    <w:rsid w:val="00DB01E5"/>
    <w:rsid w:val="00DB03D2"/>
    <w:rsid w:val="00DB0432"/>
    <w:rsid w:val="00DB04DE"/>
    <w:rsid w:val="00DB0505"/>
    <w:rsid w:val="00DB0531"/>
    <w:rsid w:val="00DB0532"/>
    <w:rsid w:val="00DB074E"/>
    <w:rsid w:val="00DB0921"/>
    <w:rsid w:val="00DB0D90"/>
    <w:rsid w:val="00DB0DC5"/>
    <w:rsid w:val="00DB109F"/>
    <w:rsid w:val="00DB1178"/>
    <w:rsid w:val="00DB124C"/>
    <w:rsid w:val="00DB1254"/>
    <w:rsid w:val="00DB1295"/>
    <w:rsid w:val="00DB1357"/>
    <w:rsid w:val="00DB16CE"/>
    <w:rsid w:val="00DB18F4"/>
    <w:rsid w:val="00DB1AE7"/>
    <w:rsid w:val="00DB1E98"/>
    <w:rsid w:val="00DB1E9D"/>
    <w:rsid w:val="00DB1EE7"/>
    <w:rsid w:val="00DB1F58"/>
    <w:rsid w:val="00DB1F6F"/>
    <w:rsid w:val="00DB1FFD"/>
    <w:rsid w:val="00DB21AC"/>
    <w:rsid w:val="00DB22A6"/>
    <w:rsid w:val="00DB2318"/>
    <w:rsid w:val="00DB2423"/>
    <w:rsid w:val="00DB247E"/>
    <w:rsid w:val="00DB2671"/>
    <w:rsid w:val="00DB2B17"/>
    <w:rsid w:val="00DB2CD8"/>
    <w:rsid w:val="00DB2D2F"/>
    <w:rsid w:val="00DB2DA7"/>
    <w:rsid w:val="00DB3062"/>
    <w:rsid w:val="00DB308A"/>
    <w:rsid w:val="00DB33C8"/>
    <w:rsid w:val="00DB356A"/>
    <w:rsid w:val="00DB356B"/>
    <w:rsid w:val="00DB35AC"/>
    <w:rsid w:val="00DB3718"/>
    <w:rsid w:val="00DB371A"/>
    <w:rsid w:val="00DB3810"/>
    <w:rsid w:val="00DB39CE"/>
    <w:rsid w:val="00DB3C6F"/>
    <w:rsid w:val="00DB42AC"/>
    <w:rsid w:val="00DB437D"/>
    <w:rsid w:val="00DB4522"/>
    <w:rsid w:val="00DB45FD"/>
    <w:rsid w:val="00DB4789"/>
    <w:rsid w:val="00DB4B9E"/>
    <w:rsid w:val="00DB4D7D"/>
    <w:rsid w:val="00DB4F75"/>
    <w:rsid w:val="00DB508F"/>
    <w:rsid w:val="00DB50C5"/>
    <w:rsid w:val="00DB51A6"/>
    <w:rsid w:val="00DB51E6"/>
    <w:rsid w:val="00DB5293"/>
    <w:rsid w:val="00DB52B6"/>
    <w:rsid w:val="00DB5479"/>
    <w:rsid w:val="00DB5651"/>
    <w:rsid w:val="00DB56A0"/>
    <w:rsid w:val="00DB5741"/>
    <w:rsid w:val="00DB578E"/>
    <w:rsid w:val="00DB57E6"/>
    <w:rsid w:val="00DB58BB"/>
    <w:rsid w:val="00DB5992"/>
    <w:rsid w:val="00DB5A16"/>
    <w:rsid w:val="00DB5BC1"/>
    <w:rsid w:val="00DB5BF2"/>
    <w:rsid w:val="00DB5C90"/>
    <w:rsid w:val="00DB5E37"/>
    <w:rsid w:val="00DB609C"/>
    <w:rsid w:val="00DB6170"/>
    <w:rsid w:val="00DB61AE"/>
    <w:rsid w:val="00DB6364"/>
    <w:rsid w:val="00DB63CA"/>
    <w:rsid w:val="00DB63EF"/>
    <w:rsid w:val="00DB64C5"/>
    <w:rsid w:val="00DB666C"/>
    <w:rsid w:val="00DB6678"/>
    <w:rsid w:val="00DB677C"/>
    <w:rsid w:val="00DB67A5"/>
    <w:rsid w:val="00DB6842"/>
    <w:rsid w:val="00DB68E8"/>
    <w:rsid w:val="00DB6945"/>
    <w:rsid w:val="00DB69DD"/>
    <w:rsid w:val="00DB6D41"/>
    <w:rsid w:val="00DB6D54"/>
    <w:rsid w:val="00DB6E79"/>
    <w:rsid w:val="00DB6F8B"/>
    <w:rsid w:val="00DB6FBF"/>
    <w:rsid w:val="00DB7040"/>
    <w:rsid w:val="00DB71ED"/>
    <w:rsid w:val="00DB7290"/>
    <w:rsid w:val="00DB7318"/>
    <w:rsid w:val="00DB74F2"/>
    <w:rsid w:val="00DB7526"/>
    <w:rsid w:val="00DB75DC"/>
    <w:rsid w:val="00DB7809"/>
    <w:rsid w:val="00DB7824"/>
    <w:rsid w:val="00DB7AE2"/>
    <w:rsid w:val="00DB7B0E"/>
    <w:rsid w:val="00DB7EEC"/>
    <w:rsid w:val="00DC005A"/>
    <w:rsid w:val="00DC0189"/>
    <w:rsid w:val="00DC0387"/>
    <w:rsid w:val="00DC049E"/>
    <w:rsid w:val="00DC06C2"/>
    <w:rsid w:val="00DC073D"/>
    <w:rsid w:val="00DC0951"/>
    <w:rsid w:val="00DC0CC0"/>
    <w:rsid w:val="00DC0D1F"/>
    <w:rsid w:val="00DC0EC4"/>
    <w:rsid w:val="00DC0ECF"/>
    <w:rsid w:val="00DC0F33"/>
    <w:rsid w:val="00DC0F50"/>
    <w:rsid w:val="00DC1028"/>
    <w:rsid w:val="00DC104E"/>
    <w:rsid w:val="00DC114A"/>
    <w:rsid w:val="00DC1251"/>
    <w:rsid w:val="00DC12BD"/>
    <w:rsid w:val="00DC132A"/>
    <w:rsid w:val="00DC159A"/>
    <w:rsid w:val="00DC169E"/>
    <w:rsid w:val="00DC171F"/>
    <w:rsid w:val="00DC188D"/>
    <w:rsid w:val="00DC1C89"/>
    <w:rsid w:val="00DC1E3E"/>
    <w:rsid w:val="00DC1EEF"/>
    <w:rsid w:val="00DC2095"/>
    <w:rsid w:val="00DC217F"/>
    <w:rsid w:val="00DC2216"/>
    <w:rsid w:val="00DC2229"/>
    <w:rsid w:val="00DC2544"/>
    <w:rsid w:val="00DC2778"/>
    <w:rsid w:val="00DC27F9"/>
    <w:rsid w:val="00DC2861"/>
    <w:rsid w:val="00DC299D"/>
    <w:rsid w:val="00DC2A0A"/>
    <w:rsid w:val="00DC2C91"/>
    <w:rsid w:val="00DC2C9D"/>
    <w:rsid w:val="00DC2E9B"/>
    <w:rsid w:val="00DC2EE2"/>
    <w:rsid w:val="00DC30EA"/>
    <w:rsid w:val="00DC312C"/>
    <w:rsid w:val="00DC3514"/>
    <w:rsid w:val="00DC35D1"/>
    <w:rsid w:val="00DC35E7"/>
    <w:rsid w:val="00DC371B"/>
    <w:rsid w:val="00DC37AD"/>
    <w:rsid w:val="00DC3967"/>
    <w:rsid w:val="00DC3C2C"/>
    <w:rsid w:val="00DC3E85"/>
    <w:rsid w:val="00DC3EE2"/>
    <w:rsid w:val="00DC4390"/>
    <w:rsid w:val="00DC440D"/>
    <w:rsid w:val="00DC4B73"/>
    <w:rsid w:val="00DC4C07"/>
    <w:rsid w:val="00DC4CC0"/>
    <w:rsid w:val="00DC4D97"/>
    <w:rsid w:val="00DC4ED7"/>
    <w:rsid w:val="00DC5037"/>
    <w:rsid w:val="00DC51EB"/>
    <w:rsid w:val="00DC53C4"/>
    <w:rsid w:val="00DC5B24"/>
    <w:rsid w:val="00DC5C18"/>
    <w:rsid w:val="00DC5D9C"/>
    <w:rsid w:val="00DC5DBA"/>
    <w:rsid w:val="00DC6377"/>
    <w:rsid w:val="00DC637D"/>
    <w:rsid w:val="00DC64FD"/>
    <w:rsid w:val="00DC677B"/>
    <w:rsid w:val="00DC6788"/>
    <w:rsid w:val="00DC69F5"/>
    <w:rsid w:val="00DC6BCA"/>
    <w:rsid w:val="00DC6BEC"/>
    <w:rsid w:val="00DC6DED"/>
    <w:rsid w:val="00DC6E79"/>
    <w:rsid w:val="00DC6E88"/>
    <w:rsid w:val="00DC6F98"/>
    <w:rsid w:val="00DC7277"/>
    <w:rsid w:val="00DC7476"/>
    <w:rsid w:val="00DC776A"/>
    <w:rsid w:val="00DC77AC"/>
    <w:rsid w:val="00DC77C8"/>
    <w:rsid w:val="00DC7801"/>
    <w:rsid w:val="00DC78E1"/>
    <w:rsid w:val="00DC7993"/>
    <w:rsid w:val="00DC7BDB"/>
    <w:rsid w:val="00DC7C6E"/>
    <w:rsid w:val="00DC7C83"/>
    <w:rsid w:val="00DC7D3C"/>
    <w:rsid w:val="00DC7DD7"/>
    <w:rsid w:val="00DC7EEE"/>
    <w:rsid w:val="00DD00E2"/>
    <w:rsid w:val="00DD0158"/>
    <w:rsid w:val="00DD0165"/>
    <w:rsid w:val="00DD03BC"/>
    <w:rsid w:val="00DD0506"/>
    <w:rsid w:val="00DD0637"/>
    <w:rsid w:val="00DD06E0"/>
    <w:rsid w:val="00DD0DE8"/>
    <w:rsid w:val="00DD0F40"/>
    <w:rsid w:val="00DD1017"/>
    <w:rsid w:val="00DD10D0"/>
    <w:rsid w:val="00DD1165"/>
    <w:rsid w:val="00DD118E"/>
    <w:rsid w:val="00DD11D7"/>
    <w:rsid w:val="00DD134F"/>
    <w:rsid w:val="00DD1353"/>
    <w:rsid w:val="00DD13D1"/>
    <w:rsid w:val="00DD1604"/>
    <w:rsid w:val="00DD162D"/>
    <w:rsid w:val="00DD184C"/>
    <w:rsid w:val="00DD187F"/>
    <w:rsid w:val="00DD1A6A"/>
    <w:rsid w:val="00DD1B33"/>
    <w:rsid w:val="00DD1CDD"/>
    <w:rsid w:val="00DD1CE4"/>
    <w:rsid w:val="00DD1EE9"/>
    <w:rsid w:val="00DD2174"/>
    <w:rsid w:val="00DD2180"/>
    <w:rsid w:val="00DD24A5"/>
    <w:rsid w:val="00DD2572"/>
    <w:rsid w:val="00DD275B"/>
    <w:rsid w:val="00DD2A71"/>
    <w:rsid w:val="00DD2AB2"/>
    <w:rsid w:val="00DD2B19"/>
    <w:rsid w:val="00DD2CB6"/>
    <w:rsid w:val="00DD2D2D"/>
    <w:rsid w:val="00DD2D91"/>
    <w:rsid w:val="00DD2EC7"/>
    <w:rsid w:val="00DD2FD5"/>
    <w:rsid w:val="00DD30E4"/>
    <w:rsid w:val="00DD3699"/>
    <w:rsid w:val="00DD37A3"/>
    <w:rsid w:val="00DD37CF"/>
    <w:rsid w:val="00DD38AF"/>
    <w:rsid w:val="00DD3F8A"/>
    <w:rsid w:val="00DD40B0"/>
    <w:rsid w:val="00DD4260"/>
    <w:rsid w:val="00DD438C"/>
    <w:rsid w:val="00DD44EE"/>
    <w:rsid w:val="00DD48EE"/>
    <w:rsid w:val="00DD4927"/>
    <w:rsid w:val="00DD4BAC"/>
    <w:rsid w:val="00DD4C17"/>
    <w:rsid w:val="00DD4CFC"/>
    <w:rsid w:val="00DD4E20"/>
    <w:rsid w:val="00DD4EB1"/>
    <w:rsid w:val="00DD53F2"/>
    <w:rsid w:val="00DD5A96"/>
    <w:rsid w:val="00DD5D99"/>
    <w:rsid w:val="00DD611A"/>
    <w:rsid w:val="00DD61FD"/>
    <w:rsid w:val="00DD629D"/>
    <w:rsid w:val="00DD640F"/>
    <w:rsid w:val="00DD6593"/>
    <w:rsid w:val="00DD6759"/>
    <w:rsid w:val="00DD68D3"/>
    <w:rsid w:val="00DD6BCE"/>
    <w:rsid w:val="00DD6C0B"/>
    <w:rsid w:val="00DD7094"/>
    <w:rsid w:val="00DD76B1"/>
    <w:rsid w:val="00DD76B6"/>
    <w:rsid w:val="00DD7791"/>
    <w:rsid w:val="00DD79F9"/>
    <w:rsid w:val="00DD7D27"/>
    <w:rsid w:val="00DE016F"/>
    <w:rsid w:val="00DE0172"/>
    <w:rsid w:val="00DE01E3"/>
    <w:rsid w:val="00DE023F"/>
    <w:rsid w:val="00DE02B3"/>
    <w:rsid w:val="00DE06AB"/>
    <w:rsid w:val="00DE0804"/>
    <w:rsid w:val="00DE08B5"/>
    <w:rsid w:val="00DE0B11"/>
    <w:rsid w:val="00DE0D8E"/>
    <w:rsid w:val="00DE0E36"/>
    <w:rsid w:val="00DE0F56"/>
    <w:rsid w:val="00DE13BD"/>
    <w:rsid w:val="00DE18A6"/>
    <w:rsid w:val="00DE1A27"/>
    <w:rsid w:val="00DE1B7F"/>
    <w:rsid w:val="00DE1D21"/>
    <w:rsid w:val="00DE1E39"/>
    <w:rsid w:val="00DE1E67"/>
    <w:rsid w:val="00DE1E7B"/>
    <w:rsid w:val="00DE2186"/>
    <w:rsid w:val="00DE2371"/>
    <w:rsid w:val="00DE2443"/>
    <w:rsid w:val="00DE2461"/>
    <w:rsid w:val="00DE2521"/>
    <w:rsid w:val="00DE2692"/>
    <w:rsid w:val="00DE2C6B"/>
    <w:rsid w:val="00DE2CF3"/>
    <w:rsid w:val="00DE2DBA"/>
    <w:rsid w:val="00DE2ED6"/>
    <w:rsid w:val="00DE2FD9"/>
    <w:rsid w:val="00DE2FDB"/>
    <w:rsid w:val="00DE30C4"/>
    <w:rsid w:val="00DE311A"/>
    <w:rsid w:val="00DE32A0"/>
    <w:rsid w:val="00DE33D2"/>
    <w:rsid w:val="00DE3467"/>
    <w:rsid w:val="00DE3653"/>
    <w:rsid w:val="00DE3735"/>
    <w:rsid w:val="00DE38C3"/>
    <w:rsid w:val="00DE396E"/>
    <w:rsid w:val="00DE3D0A"/>
    <w:rsid w:val="00DE3DAF"/>
    <w:rsid w:val="00DE3F41"/>
    <w:rsid w:val="00DE3FD3"/>
    <w:rsid w:val="00DE4181"/>
    <w:rsid w:val="00DE41D9"/>
    <w:rsid w:val="00DE4331"/>
    <w:rsid w:val="00DE44DC"/>
    <w:rsid w:val="00DE44E5"/>
    <w:rsid w:val="00DE44FB"/>
    <w:rsid w:val="00DE47F8"/>
    <w:rsid w:val="00DE4930"/>
    <w:rsid w:val="00DE4AC4"/>
    <w:rsid w:val="00DE4B1E"/>
    <w:rsid w:val="00DE4B8E"/>
    <w:rsid w:val="00DE4E66"/>
    <w:rsid w:val="00DE5640"/>
    <w:rsid w:val="00DE58A5"/>
    <w:rsid w:val="00DE5911"/>
    <w:rsid w:val="00DE596E"/>
    <w:rsid w:val="00DE5AD4"/>
    <w:rsid w:val="00DE5BF7"/>
    <w:rsid w:val="00DE5CE3"/>
    <w:rsid w:val="00DE5D36"/>
    <w:rsid w:val="00DE5FD4"/>
    <w:rsid w:val="00DE6126"/>
    <w:rsid w:val="00DE61E1"/>
    <w:rsid w:val="00DE623C"/>
    <w:rsid w:val="00DE6372"/>
    <w:rsid w:val="00DE63EA"/>
    <w:rsid w:val="00DE65D3"/>
    <w:rsid w:val="00DE6620"/>
    <w:rsid w:val="00DE67F2"/>
    <w:rsid w:val="00DE681E"/>
    <w:rsid w:val="00DE685B"/>
    <w:rsid w:val="00DE6BC4"/>
    <w:rsid w:val="00DE6C50"/>
    <w:rsid w:val="00DE6D36"/>
    <w:rsid w:val="00DE6D81"/>
    <w:rsid w:val="00DE6DFB"/>
    <w:rsid w:val="00DE6EAF"/>
    <w:rsid w:val="00DE704D"/>
    <w:rsid w:val="00DE707A"/>
    <w:rsid w:val="00DE74BC"/>
    <w:rsid w:val="00DE7638"/>
    <w:rsid w:val="00DE76E0"/>
    <w:rsid w:val="00DE7713"/>
    <w:rsid w:val="00DE7A1C"/>
    <w:rsid w:val="00DE7ACB"/>
    <w:rsid w:val="00DE7E3B"/>
    <w:rsid w:val="00DE7E49"/>
    <w:rsid w:val="00DE7F1A"/>
    <w:rsid w:val="00DF00DF"/>
    <w:rsid w:val="00DF01FE"/>
    <w:rsid w:val="00DF021E"/>
    <w:rsid w:val="00DF0221"/>
    <w:rsid w:val="00DF0422"/>
    <w:rsid w:val="00DF0623"/>
    <w:rsid w:val="00DF06FE"/>
    <w:rsid w:val="00DF0945"/>
    <w:rsid w:val="00DF0A93"/>
    <w:rsid w:val="00DF0AB0"/>
    <w:rsid w:val="00DF0ED5"/>
    <w:rsid w:val="00DF0EEE"/>
    <w:rsid w:val="00DF0FDC"/>
    <w:rsid w:val="00DF1165"/>
    <w:rsid w:val="00DF151C"/>
    <w:rsid w:val="00DF19FD"/>
    <w:rsid w:val="00DF1A32"/>
    <w:rsid w:val="00DF1A38"/>
    <w:rsid w:val="00DF1AAB"/>
    <w:rsid w:val="00DF1EEC"/>
    <w:rsid w:val="00DF1FF3"/>
    <w:rsid w:val="00DF20C3"/>
    <w:rsid w:val="00DF2151"/>
    <w:rsid w:val="00DF2258"/>
    <w:rsid w:val="00DF22D8"/>
    <w:rsid w:val="00DF232D"/>
    <w:rsid w:val="00DF23A4"/>
    <w:rsid w:val="00DF2582"/>
    <w:rsid w:val="00DF266E"/>
    <w:rsid w:val="00DF2A50"/>
    <w:rsid w:val="00DF2AE0"/>
    <w:rsid w:val="00DF2B06"/>
    <w:rsid w:val="00DF2CC9"/>
    <w:rsid w:val="00DF2D3D"/>
    <w:rsid w:val="00DF2D4B"/>
    <w:rsid w:val="00DF2E34"/>
    <w:rsid w:val="00DF30FA"/>
    <w:rsid w:val="00DF3613"/>
    <w:rsid w:val="00DF3687"/>
    <w:rsid w:val="00DF3950"/>
    <w:rsid w:val="00DF3A8B"/>
    <w:rsid w:val="00DF3B58"/>
    <w:rsid w:val="00DF3D76"/>
    <w:rsid w:val="00DF3F43"/>
    <w:rsid w:val="00DF3FA7"/>
    <w:rsid w:val="00DF4032"/>
    <w:rsid w:val="00DF4095"/>
    <w:rsid w:val="00DF48DF"/>
    <w:rsid w:val="00DF492B"/>
    <w:rsid w:val="00DF4971"/>
    <w:rsid w:val="00DF49EE"/>
    <w:rsid w:val="00DF4A1D"/>
    <w:rsid w:val="00DF4E63"/>
    <w:rsid w:val="00DF50E2"/>
    <w:rsid w:val="00DF50E6"/>
    <w:rsid w:val="00DF5164"/>
    <w:rsid w:val="00DF518A"/>
    <w:rsid w:val="00DF54D4"/>
    <w:rsid w:val="00DF56D9"/>
    <w:rsid w:val="00DF57B8"/>
    <w:rsid w:val="00DF5858"/>
    <w:rsid w:val="00DF5F1F"/>
    <w:rsid w:val="00DF5FBE"/>
    <w:rsid w:val="00DF6163"/>
    <w:rsid w:val="00DF6330"/>
    <w:rsid w:val="00DF6331"/>
    <w:rsid w:val="00DF63A5"/>
    <w:rsid w:val="00DF650B"/>
    <w:rsid w:val="00DF65E2"/>
    <w:rsid w:val="00DF6727"/>
    <w:rsid w:val="00DF67FC"/>
    <w:rsid w:val="00DF6DE6"/>
    <w:rsid w:val="00DF6F7F"/>
    <w:rsid w:val="00DF70A4"/>
    <w:rsid w:val="00DF7302"/>
    <w:rsid w:val="00DF7567"/>
    <w:rsid w:val="00DF76E7"/>
    <w:rsid w:val="00DF7A2B"/>
    <w:rsid w:val="00DF7B96"/>
    <w:rsid w:val="00DF7BC1"/>
    <w:rsid w:val="00DF7BE4"/>
    <w:rsid w:val="00DF7D25"/>
    <w:rsid w:val="00DF7F3B"/>
    <w:rsid w:val="00DF7F44"/>
    <w:rsid w:val="00E00042"/>
    <w:rsid w:val="00E001B4"/>
    <w:rsid w:val="00E00204"/>
    <w:rsid w:val="00E00508"/>
    <w:rsid w:val="00E0058C"/>
    <w:rsid w:val="00E006BE"/>
    <w:rsid w:val="00E00785"/>
    <w:rsid w:val="00E007FE"/>
    <w:rsid w:val="00E01144"/>
    <w:rsid w:val="00E01689"/>
    <w:rsid w:val="00E01A3D"/>
    <w:rsid w:val="00E01ACB"/>
    <w:rsid w:val="00E01BE4"/>
    <w:rsid w:val="00E01E26"/>
    <w:rsid w:val="00E01F3C"/>
    <w:rsid w:val="00E01FDA"/>
    <w:rsid w:val="00E0206A"/>
    <w:rsid w:val="00E026BF"/>
    <w:rsid w:val="00E026D6"/>
    <w:rsid w:val="00E026F0"/>
    <w:rsid w:val="00E02728"/>
    <w:rsid w:val="00E0277F"/>
    <w:rsid w:val="00E02A2E"/>
    <w:rsid w:val="00E02FA0"/>
    <w:rsid w:val="00E030B6"/>
    <w:rsid w:val="00E03437"/>
    <w:rsid w:val="00E034AC"/>
    <w:rsid w:val="00E034AF"/>
    <w:rsid w:val="00E037B3"/>
    <w:rsid w:val="00E039D0"/>
    <w:rsid w:val="00E04123"/>
    <w:rsid w:val="00E045A7"/>
    <w:rsid w:val="00E04726"/>
    <w:rsid w:val="00E0480A"/>
    <w:rsid w:val="00E04836"/>
    <w:rsid w:val="00E0484A"/>
    <w:rsid w:val="00E04CED"/>
    <w:rsid w:val="00E05148"/>
    <w:rsid w:val="00E05252"/>
    <w:rsid w:val="00E052B2"/>
    <w:rsid w:val="00E05365"/>
    <w:rsid w:val="00E053F7"/>
    <w:rsid w:val="00E05482"/>
    <w:rsid w:val="00E05516"/>
    <w:rsid w:val="00E058E6"/>
    <w:rsid w:val="00E05B81"/>
    <w:rsid w:val="00E05D38"/>
    <w:rsid w:val="00E05E41"/>
    <w:rsid w:val="00E05F40"/>
    <w:rsid w:val="00E060A3"/>
    <w:rsid w:val="00E0639B"/>
    <w:rsid w:val="00E063D7"/>
    <w:rsid w:val="00E06401"/>
    <w:rsid w:val="00E06432"/>
    <w:rsid w:val="00E0643E"/>
    <w:rsid w:val="00E06444"/>
    <w:rsid w:val="00E0645B"/>
    <w:rsid w:val="00E064CD"/>
    <w:rsid w:val="00E06619"/>
    <w:rsid w:val="00E0662C"/>
    <w:rsid w:val="00E06674"/>
    <w:rsid w:val="00E0671B"/>
    <w:rsid w:val="00E0675E"/>
    <w:rsid w:val="00E068E4"/>
    <w:rsid w:val="00E06B95"/>
    <w:rsid w:val="00E06EFB"/>
    <w:rsid w:val="00E06FCB"/>
    <w:rsid w:val="00E07087"/>
    <w:rsid w:val="00E07236"/>
    <w:rsid w:val="00E0751D"/>
    <w:rsid w:val="00E076FB"/>
    <w:rsid w:val="00E07A8D"/>
    <w:rsid w:val="00E07B91"/>
    <w:rsid w:val="00E07BBF"/>
    <w:rsid w:val="00E07EFA"/>
    <w:rsid w:val="00E07F97"/>
    <w:rsid w:val="00E07FFA"/>
    <w:rsid w:val="00E10041"/>
    <w:rsid w:val="00E1007A"/>
    <w:rsid w:val="00E10095"/>
    <w:rsid w:val="00E101AA"/>
    <w:rsid w:val="00E10289"/>
    <w:rsid w:val="00E104A4"/>
    <w:rsid w:val="00E108FF"/>
    <w:rsid w:val="00E10976"/>
    <w:rsid w:val="00E109DB"/>
    <w:rsid w:val="00E109EA"/>
    <w:rsid w:val="00E10B5D"/>
    <w:rsid w:val="00E10B6C"/>
    <w:rsid w:val="00E10B8D"/>
    <w:rsid w:val="00E10DCD"/>
    <w:rsid w:val="00E11133"/>
    <w:rsid w:val="00E11160"/>
    <w:rsid w:val="00E1130B"/>
    <w:rsid w:val="00E1133F"/>
    <w:rsid w:val="00E1135E"/>
    <w:rsid w:val="00E1151E"/>
    <w:rsid w:val="00E11B40"/>
    <w:rsid w:val="00E11C09"/>
    <w:rsid w:val="00E11CD6"/>
    <w:rsid w:val="00E11D15"/>
    <w:rsid w:val="00E11D31"/>
    <w:rsid w:val="00E11E83"/>
    <w:rsid w:val="00E11F39"/>
    <w:rsid w:val="00E11F6B"/>
    <w:rsid w:val="00E11F71"/>
    <w:rsid w:val="00E11FDB"/>
    <w:rsid w:val="00E12104"/>
    <w:rsid w:val="00E12227"/>
    <w:rsid w:val="00E122B6"/>
    <w:rsid w:val="00E124A8"/>
    <w:rsid w:val="00E124E5"/>
    <w:rsid w:val="00E12824"/>
    <w:rsid w:val="00E12FCD"/>
    <w:rsid w:val="00E13043"/>
    <w:rsid w:val="00E13269"/>
    <w:rsid w:val="00E13353"/>
    <w:rsid w:val="00E13385"/>
    <w:rsid w:val="00E133A8"/>
    <w:rsid w:val="00E13477"/>
    <w:rsid w:val="00E134C7"/>
    <w:rsid w:val="00E13606"/>
    <w:rsid w:val="00E13671"/>
    <w:rsid w:val="00E1387E"/>
    <w:rsid w:val="00E13A42"/>
    <w:rsid w:val="00E13C21"/>
    <w:rsid w:val="00E13C99"/>
    <w:rsid w:val="00E13EF5"/>
    <w:rsid w:val="00E14101"/>
    <w:rsid w:val="00E14112"/>
    <w:rsid w:val="00E1412E"/>
    <w:rsid w:val="00E14242"/>
    <w:rsid w:val="00E144B5"/>
    <w:rsid w:val="00E1457E"/>
    <w:rsid w:val="00E14944"/>
    <w:rsid w:val="00E14AA2"/>
    <w:rsid w:val="00E14B01"/>
    <w:rsid w:val="00E14BBC"/>
    <w:rsid w:val="00E14D7B"/>
    <w:rsid w:val="00E15124"/>
    <w:rsid w:val="00E156D8"/>
    <w:rsid w:val="00E15931"/>
    <w:rsid w:val="00E15B5B"/>
    <w:rsid w:val="00E15C26"/>
    <w:rsid w:val="00E15D01"/>
    <w:rsid w:val="00E15D0D"/>
    <w:rsid w:val="00E15D53"/>
    <w:rsid w:val="00E1627C"/>
    <w:rsid w:val="00E16357"/>
    <w:rsid w:val="00E16463"/>
    <w:rsid w:val="00E164AA"/>
    <w:rsid w:val="00E165A3"/>
    <w:rsid w:val="00E165B4"/>
    <w:rsid w:val="00E16806"/>
    <w:rsid w:val="00E16AAB"/>
    <w:rsid w:val="00E16B59"/>
    <w:rsid w:val="00E16BDE"/>
    <w:rsid w:val="00E16C07"/>
    <w:rsid w:val="00E16ECD"/>
    <w:rsid w:val="00E17135"/>
    <w:rsid w:val="00E173F4"/>
    <w:rsid w:val="00E179CC"/>
    <w:rsid w:val="00E17FB5"/>
    <w:rsid w:val="00E20015"/>
    <w:rsid w:val="00E20032"/>
    <w:rsid w:val="00E20304"/>
    <w:rsid w:val="00E20857"/>
    <w:rsid w:val="00E20944"/>
    <w:rsid w:val="00E209FD"/>
    <w:rsid w:val="00E20BBF"/>
    <w:rsid w:val="00E20ED2"/>
    <w:rsid w:val="00E21054"/>
    <w:rsid w:val="00E21112"/>
    <w:rsid w:val="00E21246"/>
    <w:rsid w:val="00E212D2"/>
    <w:rsid w:val="00E213DA"/>
    <w:rsid w:val="00E2158C"/>
    <w:rsid w:val="00E216AA"/>
    <w:rsid w:val="00E21972"/>
    <w:rsid w:val="00E219CD"/>
    <w:rsid w:val="00E21C16"/>
    <w:rsid w:val="00E21C58"/>
    <w:rsid w:val="00E21EC5"/>
    <w:rsid w:val="00E22082"/>
    <w:rsid w:val="00E222D3"/>
    <w:rsid w:val="00E2258A"/>
    <w:rsid w:val="00E225F7"/>
    <w:rsid w:val="00E2263F"/>
    <w:rsid w:val="00E2275C"/>
    <w:rsid w:val="00E22760"/>
    <w:rsid w:val="00E2276E"/>
    <w:rsid w:val="00E22877"/>
    <w:rsid w:val="00E22987"/>
    <w:rsid w:val="00E22B6E"/>
    <w:rsid w:val="00E22D65"/>
    <w:rsid w:val="00E22D8B"/>
    <w:rsid w:val="00E22FD5"/>
    <w:rsid w:val="00E23768"/>
    <w:rsid w:val="00E23803"/>
    <w:rsid w:val="00E23AF2"/>
    <w:rsid w:val="00E23C97"/>
    <w:rsid w:val="00E23DC6"/>
    <w:rsid w:val="00E23DF6"/>
    <w:rsid w:val="00E23FD4"/>
    <w:rsid w:val="00E2434C"/>
    <w:rsid w:val="00E2450E"/>
    <w:rsid w:val="00E24580"/>
    <w:rsid w:val="00E24700"/>
    <w:rsid w:val="00E2478E"/>
    <w:rsid w:val="00E24C95"/>
    <w:rsid w:val="00E24E2E"/>
    <w:rsid w:val="00E24E9E"/>
    <w:rsid w:val="00E25207"/>
    <w:rsid w:val="00E254E4"/>
    <w:rsid w:val="00E256D4"/>
    <w:rsid w:val="00E259F2"/>
    <w:rsid w:val="00E25A9E"/>
    <w:rsid w:val="00E25CD4"/>
    <w:rsid w:val="00E25D93"/>
    <w:rsid w:val="00E25E3F"/>
    <w:rsid w:val="00E26041"/>
    <w:rsid w:val="00E261D1"/>
    <w:rsid w:val="00E26239"/>
    <w:rsid w:val="00E26491"/>
    <w:rsid w:val="00E267B7"/>
    <w:rsid w:val="00E26A98"/>
    <w:rsid w:val="00E26BFA"/>
    <w:rsid w:val="00E26E88"/>
    <w:rsid w:val="00E26ECB"/>
    <w:rsid w:val="00E270AF"/>
    <w:rsid w:val="00E27151"/>
    <w:rsid w:val="00E27423"/>
    <w:rsid w:val="00E274A7"/>
    <w:rsid w:val="00E27556"/>
    <w:rsid w:val="00E2770F"/>
    <w:rsid w:val="00E278F4"/>
    <w:rsid w:val="00E27AF0"/>
    <w:rsid w:val="00E27CAB"/>
    <w:rsid w:val="00E27E2B"/>
    <w:rsid w:val="00E300D0"/>
    <w:rsid w:val="00E3065A"/>
    <w:rsid w:val="00E306B4"/>
    <w:rsid w:val="00E306BB"/>
    <w:rsid w:val="00E30A03"/>
    <w:rsid w:val="00E310A5"/>
    <w:rsid w:val="00E311A5"/>
    <w:rsid w:val="00E314AD"/>
    <w:rsid w:val="00E314B4"/>
    <w:rsid w:val="00E31567"/>
    <w:rsid w:val="00E316D3"/>
    <w:rsid w:val="00E3174F"/>
    <w:rsid w:val="00E3178D"/>
    <w:rsid w:val="00E31940"/>
    <w:rsid w:val="00E31986"/>
    <w:rsid w:val="00E31D05"/>
    <w:rsid w:val="00E320BE"/>
    <w:rsid w:val="00E32114"/>
    <w:rsid w:val="00E321DD"/>
    <w:rsid w:val="00E32693"/>
    <w:rsid w:val="00E32DB5"/>
    <w:rsid w:val="00E32E74"/>
    <w:rsid w:val="00E32ECF"/>
    <w:rsid w:val="00E330E6"/>
    <w:rsid w:val="00E33314"/>
    <w:rsid w:val="00E333B4"/>
    <w:rsid w:val="00E333F2"/>
    <w:rsid w:val="00E3383B"/>
    <w:rsid w:val="00E33CF1"/>
    <w:rsid w:val="00E33FA9"/>
    <w:rsid w:val="00E343A4"/>
    <w:rsid w:val="00E3442B"/>
    <w:rsid w:val="00E344CA"/>
    <w:rsid w:val="00E34643"/>
    <w:rsid w:val="00E34959"/>
    <w:rsid w:val="00E34BB6"/>
    <w:rsid w:val="00E34BCA"/>
    <w:rsid w:val="00E34D69"/>
    <w:rsid w:val="00E34E8D"/>
    <w:rsid w:val="00E34F3B"/>
    <w:rsid w:val="00E34FA2"/>
    <w:rsid w:val="00E35295"/>
    <w:rsid w:val="00E3530C"/>
    <w:rsid w:val="00E353BF"/>
    <w:rsid w:val="00E3553F"/>
    <w:rsid w:val="00E35698"/>
    <w:rsid w:val="00E35F38"/>
    <w:rsid w:val="00E36074"/>
    <w:rsid w:val="00E361F5"/>
    <w:rsid w:val="00E3621A"/>
    <w:rsid w:val="00E362B5"/>
    <w:rsid w:val="00E3630D"/>
    <w:rsid w:val="00E3658B"/>
    <w:rsid w:val="00E367DC"/>
    <w:rsid w:val="00E368BB"/>
    <w:rsid w:val="00E36927"/>
    <w:rsid w:val="00E3697D"/>
    <w:rsid w:val="00E36A5B"/>
    <w:rsid w:val="00E36DD4"/>
    <w:rsid w:val="00E36E6F"/>
    <w:rsid w:val="00E36EB6"/>
    <w:rsid w:val="00E3710D"/>
    <w:rsid w:val="00E3735B"/>
    <w:rsid w:val="00E374D4"/>
    <w:rsid w:val="00E3767D"/>
    <w:rsid w:val="00E377B6"/>
    <w:rsid w:val="00E37AF7"/>
    <w:rsid w:val="00E37B67"/>
    <w:rsid w:val="00E37E38"/>
    <w:rsid w:val="00E37E8C"/>
    <w:rsid w:val="00E40165"/>
    <w:rsid w:val="00E4016F"/>
    <w:rsid w:val="00E402E6"/>
    <w:rsid w:val="00E404CB"/>
    <w:rsid w:val="00E405A7"/>
    <w:rsid w:val="00E40DAF"/>
    <w:rsid w:val="00E40E66"/>
    <w:rsid w:val="00E40F5B"/>
    <w:rsid w:val="00E417E2"/>
    <w:rsid w:val="00E4186C"/>
    <w:rsid w:val="00E41C08"/>
    <w:rsid w:val="00E41D25"/>
    <w:rsid w:val="00E41E9B"/>
    <w:rsid w:val="00E41F2B"/>
    <w:rsid w:val="00E41F54"/>
    <w:rsid w:val="00E42210"/>
    <w:rsid w:val="00E42229"/>
    <w:rsid w:val="00E42545"/>
    <w:rsid w:val="00E42688"/>
    <w:rsid w:val="00E42804"/>
    <w:rsid w:val="00E42988"/>
    <w:rsid w:val="00E43178"/>
    <w:rsid w:val="00E432CA"/>
    <w:rsid w:val="00E4333E"/>
    <w:rsid w:val="00E43438"/>
    <w:rsid w:val="00E4357F"/>
    <w:rsid w:val="00E43774"/>
    <w:rsid w:val="00E4393E"/>
    <w:rsid w:val="00E43B39"/>
    <w:rsid w:val="00E43F72"/>
    <w:rsid w:val="00E43FDD"/>
    <w:rsid w:val="00E441E4"/>
    <w:rsid w:val="00E442FD"/>
    <w:rsid w:val="00E44436"/>
    <w:rsid w:val="00E4450A"/>
    <w:rsid w:val="00E4466F"/>
    <w:rsid w:val="00E4474C"/>
    <w:rsid w:val="00E44785"/>
    <w:rsid w:val="00E44DD7"/>
    <w:rsid w:val="00E44DE6"/>
    <w:rsid w:val="00E44E4F"/>
    <w:rsid w:val="00E44F53"/>
    <w:rsid w:val="00E4504B"/>
    <w:rsid w:val="00E4511E"/>
    <w:rsid w:val="00E45162"/>
    <w:rsid w:val="00E4535E"/>
    <w:rsid w:val="00E453DB"/>
    <w:rsid w:val="00E459DF"/>
    <w:rsid w:val="00E459E1"/>
    <w:rsid w:val="00E461C3"/>
    <w:rsid w:val="00E46235"/>
    <w:rsid w:val="00E46465"/>
    <w:rsid w:val="00E464FE"/>
    <w:rsid w:val="00E466E2"/>
    <w:rsid w:val="00E4678E"/>
    <w:rsid w:val="00E46799"/>
    <w:rsid w:val="00E4696B"/>
    <w:rsid w:val="00E46A9D"/>
    <w:rsid w:val="00E46B34"/>
    <w:rsid w:val="00E46BD1"/>
    <w:rsid w:val="00E46C00"/>
    <w:rsid w:val="00E46C05"/>
    <w:rsid w:val="00E46C0A"/>
    <w:rsid w:val="00E46D57"/>
    <w:rsid w:val="00E46EC1"/>
    <w:rsid w:val="00E46FA9"/>
    <w:rsid w:val="00E46FBA"/>
    <w:rsid w:val="00E4722F"/>
    <w:rsid w:val="00E4736C"/>
    <w:rsid w:val="00E4738F"/>
    <w:rsid w:val="00E475CF"/>
    <w:rsid w:val="00E4777B"/>
    <w:rsid w:val="00E47852"/>
    <w:rsid w:val="00E479EA"/>
    <w:rsid w:val="00E47CC7"/>
    <w:rsid w:val="00E47D40"/>
    <w:rsid w:val="00E47F2D"/>
    <w:rsid w:val="00E50039"/>
    <w:rsid w:val="00E500C0"/>
    <w:rsid w:val="00E5031E"/>
    <w:rsid w:val="00E50340"/>
    <w:rsid w:val="00E503BE"/>
    <w:rsid w:val="00E50446"/>
    <w:rsid w:val="00E50619"/>
    <w:rsid w:val="00E506C6"/>
    <w:rsid w:val="00E506FD"/>
    <w:rsid w:val="00E507AD"/>
    <w:rsid w:val="00E50E0E"/>
    <w:rsid w:val="00E5103A"/>
    <w:rsid w:val="00E51129"/>
    <w:rsid w:val="00E511A6"/>
    <w:rsid w:val="00E51206"/>
    <w:rsid w:val="00E51227"/>
    <w:rsid w:val="00E51252"/>
    <w:rsid w:val="00E5132B"/>
    <w:rsid w:val="00E51395"/>
    <w:rsid w:val="00E51397"/>
    <w:rsid w:val="00E513E7"/>
    <w:rsid w:val="00E514C6"/>
    <w:rsid w:val="00E5160D"/>
    <w:rsid w:val="00E51937"/>
    <w:rsid w:val="00E51CE1"/>
    <w:rsid w:val="00E51D9D"/>
    <w:rsid w:val="00E51F4A"/>
    <w:rsid w:val="00E51FBC"/>
    <w:rsid w:val="00E52162"/>
    <w:rsid w:val="00E521AB"/>
    <w:rsid w:val="00E521DE"/>
    <w:rsid w:val="00E522FD"/>
    <w:rsid w:val="00E527E8"/>
    <w:rsid w:val="00E52814"/>
    <w:rsid w:val="00E528D1"/>
    <w:rsid w:val="00E52901"/>
    <w:rsid w:val="00E52DC9"/>
    <w:rsid w:val="00E53375"/>
    <w:rsid w:val="00E5350F"/>
    <w:rsid w:val="00E536E7"/>
    <w:rsid w:val="00E536F6"/>
    <w:rsid w:val="00E53838"/>
    <w:rsid w:val="00E53887"/>
    <w:rsid w:val="00E538F2"/>
    <w:rsid w:val="00E53929"/>
    <w:rsid w:val="00E53A79"/>
    <w:rsid w:val="00E53D54"/>
    <w:rsid w:val="00E53DB2"/>
    <w:rsid w:val="00E53FAF"/>
    <w:rsid w:val="00E5409C"/>
    <w:rsid w:val="00E54103"/>
    <w:rsid w:val="00E542A2"/>
    <w:rsid w:val="00E54350"/>
    <w:rsid w:val="00E544C1"/>
    <w:rsid w:val="00E549DB"/>
    <w:rsid w:val="00E54C76"/>
    <w:rsid w:val="00E54CFE"/>
    <w:rsid w:val="00E54D56"/>
    <w:rsid w:val="00E54D58"/>
    <w:rsid w:val="00E54FCA"/>
    <w:rsid w:val="00E55052"/>
    <w:rsid w:val="00E551FE"/>
    <w:rsid w:val="00E554AD"/>
    <w:rsid w:val="00E5555A"/>
    <w:rsid w:val="00E55639"/>
    <w:rsid w:val="00E55705"/>
    <w:rsid w:val="00E55846"/>
    <w:rsid w:val="00E5596D"/>
    <w:rsid w:val="00E55BBD"/>
    <w:rsid w:val="00E55CFA"/>
    <w:rsid w:val="00E560EE"/>
    <w:rsid w:val="00E5616B"/>
    <w:rsid w:val="00E561B7"/>
    <w:rsid w:val="00E5624D"/>
    <w:rsid w:val="00E56555"/>
    <w:rsid w:val="00E56AA9"/>
    <w:rsid w:val="00E56B34"/>
    <w:rsid w:val="00E56B50"/>
    <w:rsid w:val="00E56CA6"/>
    <w:rsid w:val="00E56DF2"/>
    <w:rsid w:val="00E56EE4"/>
    <w:rsid w:val="00E57083"/>
    <w:rsid w:val="00E570A5"/>
    <w:rsid w:val="00E57194"/>
    <w:rsid w:val="00E5730B"/>
    <w:rsid w:val="00E57330"/>
    <w:rsid w:val="00E573E2"/>
    <w:rsid w:val="00E57580"/>
    <w:rsid w:val="00E57731"/>
    <w:rsid w:val="00E57A1D"/>
    <w:rsid w:val="00E57B05"/>
    <w:rsid w:val="00E57BB2"/>
    <w:rsid w:val="00E57DCC"/>
    <w:rsid w:val="00E57EC3"/>
    <w:rsid w:val="00E57F48"/>
    <w:rsid w:val="00E6000E"/>
    <w:rsid w:val="00E6023F"/>
    <w:rsid w:val="00E602B1"/>
    <w:rsid w:val="00E603CD"/>
    <w:rsid w:val="00E604BA"/>
    <w:rsid w:val="00E606A2"/>
    <w:rsid w:val="00E606F1"/>
    <w:rsid w:val="00E607CD"/>
    <w:rsid w:val="00E60990"/>
    <w:rsid w:val="00E60A2F"/>
    <w:rsid w:val="00E60B4B"/>
    <w:rsid w:val="00E60C11"/>
    <w:rsid w:val="00E60CAA"/>
    <w:rsid w:val="00E60D66"/>
    <w:rsid w:val="00E60E1E"/>
    <w:rsid w:val="00E61109"/>
    <w:rsid w:val="00E6116B"/>
    <w:rsid w:val="00E611EA"/>
    <w:rsid w:val="00E6140E"/>
    <w:rsid w:val="00E61488"/>
    <w:rsid w:val="00E61509"/>
    <w:rsid w:val="00E6151D"/>
    <w:rsid w:val="00E6152B"/>
    <w:rsid w:val="00E615C1"/>
    <w:rsid w:val="00E6170D"/>
    <w:rsid w:val="00E61AAD"/>
    <w:rsid w:val="00E61B17"/>
    <w:rsid w:val="00E61E15"/>
    <w:rsid w:val="00E61FD2"/>
    <w:rsid w:val="00E621C1"/>
    <w:rsid w:val="00E62227"/>
    <w:rsid w:val="00E62239"/>
    <w:rsid w:val="00E622FE"/>
    <w:rsid w:val="00E6235B"/>
    <w:rsid w:val="00E62406"/>
    <w:rsid w:val="00E62494"/>
    <w:rsid w:val="00E62513"/>
    <w:rsid w:val="00E6264F"/>
    <w:rsid w:val="00E6289C"/>
    <w:rsid w:val="00E628D7"/>
    <w:rsid w:val="00E62B29"/>
    <w:rsid w:val="00E62D70"/>
    <w:rsid w:val="00E62D7D"/>
    <w:rsid w:val="00E63106"/>
    <w:rsid w:val="00E63467"/>
    <w:rsid w:val="00E634B9"/>
    <w:rsid w:val="00E634F9"/>
    <w:rsid w:val="00E635C4"/>
    <w:rsid w:val="00E6382B"/>
    <w:rsid w:val="00E639DB"/>
    <w:rsid w:val="00E63D92"/>
    <w:rsid w:val="00E64148"/>
    <w:rsid w:val="00E64206"/>
    <w:rsid w:val="00E642D5"/>
    <w:rsid w:val="00E644F0"/>
    <w:rsid w:val="00E647C4"/>
    <w:rsid w:val="00E647E7"/>
    <w:rsid w:val="00E648C3"/>
    <w:rsid w:val="00E64987"/>
    <w:rsid w:val="00E64A3F"/>
    <w:rsid w:val="00E64AD1"/>
    <w:rsid w:val="00E64C5D"/>
    <w:rsid w:val="00E64C70"/>
    <w:rsid w:val="00E64FDE"/>
    <w:rsid w:val="00E65191"/>
    <w:rsid w:val="00E65194"/>
    <w:rsid w:val="00E651FF"/>
    <w:rsid w:val="00E65436"/>
    <w:rsid w:val="00E654B1"/>
    <w:rsid w:val="00E65540"/>
    <w:rsid w:val="00E6583F"/>
    <w:rsid w:val="00E65982"/>
    <w:rsid w:val="00E65B65"/>
    <w:rsid w:val="00E65CF7"/>
    <w:rsid w:val="00E65F56"/>
    <w:rsid w:val="00E661DD"/>
    <w:rsid w:val="00E6628B"/>
    <w:rsid w:val="00E6660D"/>
    <w:rsid w:val="00E66802"/>
    <w:rsid w:val="00E66812"/>
    <w:rsid w:val="00E66CF0"/>
    <w:rsid w:val="00E67196"/>
    <w:rsid w:val="00E673F8"/>
    <w:rsid w:val="00E674EF"/>
    <w:rsid w:val="00E67540"/>
    <w:rsid w:val="00E675EE"/>
    <w:rsid w:val="00E67780"/>
    <w:rsid w:val="00E677F4"/>
    <w:rsid w:val="00E678CA"/>
    <w:rsid w:val="00E679F2"/>
    <w:rsid w:val="00E67D43"/>
    <w:rsid w:val="00E67D65"/>
    <w:rsid w:val="00E7017F"/>
    <w:rsid w:val="00E70354"/>
    <w:rsid w:val="00E7080B"/>
    <w:rsid w:val="00E709C7"/>
    <w:rsid w:val="00E70B2F"/>
    <w:rsid w:val="00E70EAA"/>
    <w:rsid w:val="00E70F8D"/>
    <w:rsid w:val="00E70FDD"/>
    <w:rsid w:val="00E7117C"/>
    <w:rsid w:val="00E7159E"/>
    <w:rsid w:val="00E71921"/>
    <w:rsid w:val="00E71969"/>
    <w:rsid w:val="00E71A1E"/>
    <w:rsid w:val="00E71C1B"/>
    <w:rsid w:val="00E71DC1"/>
    <w:rsid w:val="00E71E88"/>
    <w:rsid w:val="00E71E8C"/>
    <w:rsid w:val="00E72193"/>
    <w:rsid w:val="00E722D9"/>
    <w:rsid w:val="00E72735"/>
    <w:rsid w:val="00E72758"/>
    <w:rsid w:val="00E728E1"/>
    <w:rsid w:val="00E72969"/>
    <w:rsid w:val="00E729C3"/>
    <w:rsid w:val="00E72D41"/>
    <w:rsid w:val="00E72EE6"/>
    <w:rsid w:val="00E73018"/>
    <w:rsid w:val="00E73029"/>
    <w:rsid w:val="00E73263"/>
    <w:rsid w:val="00E732FC"/>
    <w:rsid w:val="00E73687"/>
    <w:rsid w:val="00E738BE"/>
    <w:rsid w:val="00E73902"/>
    <w:rsid w:val="00E73A17"/>
    <w:rsid w:val="00E73A34"/>
    <w:rsid w:val="00E73C38"/>
    <w:rsid w:val="00E73FB0"/>
    <w:rsid w:val="00E745CC"/>
    <w:rsid w:val="00E745E8"/>
    <w:rsid w:val="00E746B4"/>
    <w:rsid w:val="00E746E1"/>
    <w:rsid w:val="00E74918"/>
    <w:rsid w:val="00E7498D"/>
    <w:rsid w:val="00E74A60"/>
    <w:rsid w:val="00E74A71"/>
    <w:rsid w:val="00E74AE7"/>
    <w:rsid w:val="00E74C6C"/>
    <w:rsid w:val="00E74E19"/>
    <w:rsid w:val="00E74FD5"/>
    <w:rsid w:val="00E752E0"/>
    <w:rsid w:val="00E75321"/>
    <w:rsid w:val="00E75479"/>
    <w:rsid w:val="00E755E3"/>
    <w:rsid w:val="00E75686"/>
    <w:rsid w:val="00E75731"/>
    <w:rsid w:val="00E757C7"/>
    <w:rsid w:val="00E75915"/>
    <w:rsid w:val="00E75944"/>
    <w:rsid w:val="00E75AA2"/>
    <w:rsid w:val="00E75AB2"/>
    <w:rsid w:val="00E75D18"/>
    <w:rsid w:val="00E75D73"/>
    <w:rsid w:val="00E75E71"/>
    <w:rsid w:val="00E75E9C"/>
    <w:rsid w:val="00E76034"/>
    <w:rsid w:val="00E762F4"/>
    <w:rsid w:val="00E764B2"/>
    <w:rsid w:val="00E764BC"/>
    <w:rsid w:val="00E76544"/>
    <w:rsid w:val="00E76575"/>
    <w:rsid w:val="00E76671"/>
    <w:rsid w:val="00E7669A"/>
    <w:rsid w:val="00E76AB5"/>
    <w:rsid w:val="00E76B9E"/>
    <w:rsid w:val="00E76C26"/>
    <w:rsid w:val="00E76DF4"/>
    <w:rsid w:val="00E7764A"/>
    <w:rsid w:val="00E776DA"/>
    <w:rsid w:val="00E77886"/>
    <w:rsid w:val="00E77A11"/>
    <w:rsid w:val="00E77A67"/>
    <w:rsid w:val="00E77AA5"/>
    <w:rsid w:val="00E77BFD"/>
    <w:rsid w:val="00E77E4F"/>
    <w:rsid w:val="00E77F89"/>
    <w:rsid w:val="00E80203"/>
    <w:rsid w:val="00E8048F"/>
    <w:rsid w:val="00E80537"/>
    <w:rsid w:val="00E806CD"/>
    <w:rsid w:val="00E807B0"/>
    <w:rsid w:val="00E80802"/>
    <w:rsid w:val="00E809A0"/>
    <w:rsid w:val="00E80B84"/>
    <w:rsid w:val="00E811C0"/>
    <w:rsid w:val="00E811D8"/>
    <w:rsid w:val="00E81368"/>
    <w:rsid w:val="00E817F2"/>
    <w:rsid w:val="00E8180C"/>
    <w:rsid w:val="00E81868"/>
    <w:rsid w:val="00E818F1"/>
    <w:rsid w:val="00E81971"/>
    <w:rsid w:val="00E81A04"/>
    <w:rsid w:val="00E81B78"/>
    <w:rsid w:val="00E81C9F"/>
    <w:rsid w:val="00E81DCB"/>
    <w:rsid w:val="00E8219D"/>
    <w:rsid w:val="00E821B6"/>
    <w:rsid w:val="00E8221A"/>
    <w:rsid w:val="00E82527"/>
    <w:rsid w:val="00E82602"/>
    <w:rsid w:val="00E829D7"/>
    <w:rsid w:val="00E82B02"/>
    <w:rsid w:val="00E82B5C"/>
    <w:rsid w:val="00E83028"/>
    <w:rsid w:val="00E831F9"/>
    <w:rsid w:val="00E833FA"/>
    <w:rsid w:val="00E8347B"/>
    <w:rsid w:val="00E8351A"/>
    <w:rsid w:val="00E83BDC"/>
    <w:rsid w:val="00E83CAD"/>
    <w:rsid w:val="00E83D21"/>
    <w:rsid w:val="00E83F38"/>
    <w:rsid w:val="00E8414F"/>
    <w:rsid w:val="00E8419D"/>
    <w:rsid w:val="00E842B6"/>
    <w:rsid w:val="00E84463"/>
    <w:rsid w:val="00E84508"/>
    <w:rsid w:val="00E845E1"/>
    <w:rsid w:val="00E84602"/>
    <w:rsid w:val="00E84A1B"/>
    <w:rsid w:val="00E84A87"/>
    <w:rsid w:val="00E84B69"/>
    <w:rsid w:val="00E84C8E"/>
    <w:rsid w:val="00E84D3C"/>
    <w:rsid w:val="00E84D74"/>
    <w:rsid w:val="00E84EAC"/>
    <w:rsid w:val="00E85012"/>
    <w:rsid w:val="00E85212"/>
    <w:rsid w:val="00E852CF"/>
    <w:rsid w:val="00E852FD"/>
    <w:rsid w:val="00E85348"/>
    <w:rsid w:val="00E85443"/>
    <w:rsid w:val="00E854D0"/>
    <w:rsid w:val="00E856D2"/>
    <w:rsid w:val="00E856EC"/>
    <w:rsid w:val="00E856F2"/>
    <w:rsid w:val="00E8586A"/>
    <w:rsid w:val="00E858BF"/>
    <w:rsid w:val="00E859C9"/>
    <w:rsid w:val="00E85AE0"/>
    <w:rsid w:val="00E85AEA"/>
    <w:rsid w:val="00E85BBC"/>
    <w:rsid w:val="00E85D68"/>
    <w:rsid w:val="00E85EF8"/>
    <w:rsid w:val="00E860C6"/>
    <w:rsid w:val="00E865A4"/>
    <w:rsid w:val="00E865B0"/>
    <w:rsid w:val="00E8666D"/>
    <w:rsid w:val="00E86730"/>
    <w:rsid w:val="00E86937"/>
    <w:rsid w:val="00E86E1F"/>
    <w:rsid w:val="00E872CE"/>
    <w:rsid w:val="00E87507"/>
    <w:rsid w:val="00E87547"/>
    <w:rsid w:val="00E875ED"/>
    <w:rsid w:val="00E87665"/>
    <w:rsid w:val="00E87686"/>
    <w:rsid w:val="00E876ED"/>
    <w:rsid w:val="00E876EE"/>
    <w:rsid w:val="00E87741"/>
    <w:rsid w:val="00E90046"/>
    <w:rsid w:val="00E900E0"/>
    <w:rsid w:val="00E901AF"/>
    <w:rsid w:val="00E90382"/>
    <w:rsid w:val="00E90387"/>
    <w:rsid w:val="00E9045C"/>
    <w:rsid w:val="00E90781"/>
    <w:rsid w:val="00E9096B"/>
    <w:rsid w:val="00E90A75"/>
    <w:rsid w:val="00E90B7B"/>
    <w:rsid w:val="00E90E1F"/>
    <w:rsid w:val="00E90E6C"/>
    <w:rsid w:val="00E90EFE"/>
    <w:rsid w:val="00E90FF0"/>
    <w:rsid w:val="00E9111E"/>
    <w:rsid w:val="00E912D6"/>
    <w:rsid w:val="00E912EB"/>
    <w:rsid w:val="00E91311"/>
    <w:rsid w:val="00E9172A"/>
    <w:rsid w:val="00E91802"/>
    <w:rsid w:val="00E91B66"/>
    <w:rsid w:val="00E91D37"/>
    <w:rsid w:val="00E91E7E"/>
    <w:rsid w:val="00E92000"/>
    <w:rsid w:val="00E920C3"/>
    <w:rsid w:val="00E9218E"/>
    <w:rsid w:val="00E92305"/>
    <w:rsid w:val="00E92309"/>
    <w:rsid w:val="00E924E9"/>
    <w:rsid w:val="00E9255B"/>
    <w:rsid w:val="00E92685"/>
    <w:rsid w:val="00E9274B"/>
    <w:rsid w:val="00E9288E"/>
    <w:rsid w:val="00E9295E"/>
    <w:rsid w:val="00E92A33"/>
    <w:rsid w:val="00E92B27"/>
    <w:rsid w:val="00E92DEA"/>
    <w:rsid w:val="00E930DA"/>
    <w:rsid w:val="00E9317A"/>
    <w:rsid w:val="00E9354C"/>
    <w:rsid w:val="00E935A1"/>
    <w:rsid w:val="00E93665"/>
    <w:rsid w:val="00E937F0"/>
    <w:rsid w:val="00E93BFC"/>
    <w:rsid w:val="00E93EA2"/>
    <w:rsid w:val="00E93ED6"/>
    <w:rsid w:val="00E94190"/>
    <w:rsid w:val="00E94511"/>
    <w:rsid w:val="00E94576"/>
    <w:rsid w:val="00E94597"/>
    <w:rsid w:val="00E948EA"/>
    <w:rsid w:val="00E9492C"/>
    <w:rsid w:val="00E94B64"/>
    <w:rsid w:val="00E94BAC"/>
    <w:rsid w:val="00E94D7D"/>
    <w:rsid w:val="00E94EA5"/>
    <w:rsid w:val="00E94F16"/>
    <w:rsid w:val="00E95065"/>
    <w:rsid w:val="00E9545A"/>
    <w:rsid w:val="00E957A0"/>
    <w:rsid w:val="00E957EC"/>
    <w:rsid w:val="00E95913"/>
    <w:rsid w:val="00E95A74"/>
    <w:rsid w:val="00E95A88"/>
    <w:rsid w:val="00E95BCF"/>
    <w:rsid w:val="00E95E6D"/>
    <w:rsid w:val="00E96081"/>
    <w:rsid w:val="00E9624A"/>
    <w:rsid w:val="00E963E3"/>
    <w:rsid w:val="00E96946"/>
    <w:rsid w:val="00E96954"/>
    <w:rsid w:val="00E96AEE"/>
    <w:rsid w:val="00E96C03"/>
    <w:rsid w:val="00E96CB4"/>
    <w:rsid w:val="00E96FCC"/>
    <w:rsid w:val="00E9732A"/>
    <w:rsid w:val="00E974AB"/>
    <w:rsid w:val="00E97528"/>
    <w:rsid w:val="00E975B8"/>
    <w:rsid w:val="00E97661"/>
    <w:rsid w:val="00E97F28"/>
    <w:rsid w:val="00EA0085"/>
    <w:rsid w:val="00EA0167"/>
    <w:rsid w:val="00EA0578"/>
    <w:rsid w:val="00EA0676"/>
    <w:rsid w:val="00EA0687"/>
    <w:rsid w:val="00EA0757"/>
    <w:rsid w:val="00EA090F"/>
    <w:rsid w:val="00EA09AD"/>
    <w:rsid w:val="00EA0A98"/>
    <w:rsid w:val="00EA0E28"/>
    <w:rsid w:val="00EA0F5E"/>
    <w:rsid w:val="00EA12D1"/>
    <w:rsid w:val="00EA14A4"/>
    <w:rsid w:val="00EA14C7"/>
    <w:rsid w:val="00EA1590"/>
    <w:rsid w:val="00EA165D"/>
    <w:rsid w:val="00EA18C2"/>
    <w:rsid w:val="00EA18E5"/>
    <w:rsid w:val="00EA1A03"/>
    <w:rsid w:val="00EA1AC4"/>
    <w:rsid w:val="00EA1B93"/>
    <w:rsid w:val="00EA1E0C"/>
    <w:rsid w:val="00EA1F04"/>
    <w:rsid w:val="00EA1F57"/>
    <w:rsid w:val="00EA1F7C"/>
    <w:rsid w:val="00EA21A3"/>
    <w:rsid w:val="00EA225A"/>
    <w:rsid w:val="00EA22CB"/>
    <w:rsid w:val="00EA2515"/>
    <w:rsid w:val="00EA2652"/>
    <w:rsid w:val="00EA28A5"/>
    <w:rsid w:val="00EA29C0"/>
    <w:rsid w:val="00EA29C8"/>
    <w:rsid w:val="00EA2D6A"/>
    <w:rsid w:val="00EA2ED8"/>
    <w:rsid w:val="00EA30A6"/>
    <w:rsid w:val="00EA31BC"/>
    <w:rsid w:val="00EA31EE"/>
    <w:rsid w:val="00EA3408"/>
    <w:rsid w:val="00EA3571"/>
    <w:rsid w:val="00EA368D"/>
    <w:rsid w:val="00EA373C"/>
    <w:rsid w:val="00EA3790"/>
    <w:rsid w:val="00EA38A0"/>
    <w:rsid w:val="00EA398B"/>
    <w:rsid w:val="00EA3A7D"/>
    <w:rsid w:val="00EA3C0E"/>
    <w:rsid w:val="00EA3F86"/>
    <w:rsid w:val="00EA4219"/>
    <w:rsid w:val="00EA4327"/>
    <w:rsid w:val="00EA44F6"/>
    <w:rsid w:val="00EA4550"/>
    <w:rsid w:val="00EA4589"/>
    <w:rsid w:val="00EA474B"/>
    <w:rsid w:val="00EA476F"/>
    <w:rsid w:val="00EA497F"/>
    <w:rsid w:val="00EA4ABD"/>
    <w:rsid w:val="00EA4C98"/>
    <w:rsid w:val="00EA4D54"/>
    <w:rsid w:val="00EA515C"/>
    <w:rsid w:val="00EA5279"/>
    <w:rsid w:val="00EA56B4"/>
    <w:rsid w:val="00EA5722"/>
    <w:rsid w:val="00EA5AA7"/>
    <w:rsid w:val="00EA5D88"/>
    <w:rsid w:val="00EA5DF8"/>
    <w:rsid w:val="00EA6346"/>
    <w:rsid w:val="00EA63CC"/>
    <w:rsid w:val="00EA6449"/>
    <w:rsid w:val="00EA6734"/>
    <w:rsid w:val="00EA676F"/>
    <w:rsid w:val="00EA6787"/>
    <w:rsid w:val="00EA68C0"/>
    <w:rsid w:val="00EA68F4"/>
    <w:rsid w:val="00EA698E"/>
    <w:rsid w:val="00EA6B48"/>
    <w:rsid w:val="00EA6CFF"/>
    <w:rsid w:val="00EA6D27"/>
    <w:rsid w:val="00EA6DBD"/>
    <w:rsid w:val="00EA719C"/>
    <w:rsid w:val="00EA71AA"/>
    <w:rsid w:val="00EA723E"/>
    <w:rsid w:val="00EA7490"/>
    <w:rsid w:val="00EA7C00"/>
    <w:rsid w:val="00EA7EAA"/>
    <w:rsid w:val="00EB01A7"/>
    <w:rsid w:val="00EB0B07"/>
    <w:rsid w:val="00EB0B79"/>
    <w:rsid w:val="00EB0CF0"/>
    <w:rsid w:val="00EB0E50"/>
    <w:rsid w:val="00EB11C4"/>
    <w:rsid w:val="00EB1238"/>
    <w:rsid w:val="00EB12CB"/>
    <w:rsid w:val="00EB135E"/>
    <w:rsid w:val="00EB166A"/>
    <w:rsid w:val="00EB19C0"/>
    <w:rsid w:val="00EB1A7A"/>
    <w:rsid w:val="00EB1ADA"/>
    <w:rsid w:val="00EB212B"/>
    <w:rsid w:val="00EB212F"/>
    <w:rsid w:val="00EB23B4"/>
    <w:rsid w:val="00EB24DB"/>
    <w:rsid w:val="00EB275F"/>
    <w:rsid w:val="00EB2874"/>
    <w:rsid w:val="00EB2894"/>
    <w:rsid w:val="00EB29B3"/>
    <w:rsid w:val="00EB2C4C"/>
    <w:rsid w:val="00EB2CBF"/>
    <w:rsid w:val="00EB2D68"/>
    <w:rsid w:val="00EB2DB5"/>
    <w:rsid w:val="00EB2F06"/>
    <w:rsid w:val="00EB300D"/>
    <w:rsid w:val="00EB340B"/>
    <w:rsid w:val="00EB3543"/>
    <w:rsid w:val="00EB35E5"/>
    <w:rsid w:val="00EB383D"/>
    <w:rsid w:val="00EB39CD"/>
    <w:rsid w:val="00EB3A4E"/>
    <w:rsid w:val="00EB3D63"/>
    <w:rsid w:val="00EB3D86"/>
    <w:rsid w:val="00EB3E86"/>
    <w:rsid w:val="00EB3F14"/>
    <w:rsid w:val="00EB4014"/>
    <w:rsid w:val="00EB4017"/>
    <w:rsid w:val="00EB419F"/>
    <w:rsid w:val="00EB41BA"/>
    <w:rsid w:val="00EB42A6"/>
    <w:rsid w:val="00EB431F"/>
    <w:rsid w:val="00EB4776"/>
    <w:rsid w:val="00EB4882"/>
    <w:rsid w:val="00EB499C"/>
    <w:rsid w:val="00EB49DE"/>
    <w:rsid w:val="00EB4BFF"/>
    <w:rsid w:val="00EB4C86"/>
    <w:rsid w:val="00EB4D6F"/>
    <w:rsid w:val="00EB4DB2"/>
    <w:rsid w:val="00EB4E00"/>
    <w:rsid w:val="00EB4F4C"/>
    <w:rsid w:val="00EB4FEF"/>
    <w:rsid w:val="00EB510F"/>
    <w:rsid w:val="00EB53DD"/>
    <w:rsid w:val="00EB5640"/>
    <w:rsid w:val="00EB5852"/>
    <w:rsid w:val="00EB5A19"/>
    <w:rsid w:val="00EB5AB4"/>
    <w:rsid w:val="00EB5C96"/>
    <w:rsid w:val="00EB5CEF"/>
    <w:rsid w:val="00EB5DD3"/>
    <w:rsid w:val="00EB5EFC"/>
    <w:rsid w:val="00EB5F09"/>
    <w:rsid w:val="00EB61CA"/>
    <w:rsid w:val="00EB64A1"/>
    <w:rsid w:val="00EB68BE"/>
    <w:rsid w:val="00EB6BD8"/>
    <w:rsid w:val="00EB6F0F"/>
    <w:rsid w:val="00EB6F99"/>
    <w:rsid w:val="00EB6FD7"/>
    <w:rsid w:val="00EB70AE"/>
    <w:rsid w:val="00EB7322"/>
    <w:rsid w:val="00EB74A6"/>
    <w:rsid w:val="00EB7624"/>
    <w:rsid w:val="00EB76AC"/>
    <w:rsid w:val="00EB76C5"/>
    <w:rsid w:val="00EB7772"/>
    <w:rsid w:val="00EB7877"/>
    <w:rsid w:val="00EB78C7"/>
    <w:rsid w:val="00EB7C4F"/>
    <w:rsid w:val="00EB7D63"/>
    <w:rsid w:val="00EB7FDA"/>
    <w:rsid w:val="00EC03B4"/>
    <w:rsid w:val="00EC0712"/>
    <w:rsid w:val="00EC078C"/>
    <w:rsid w:val="00EC0845"/>
    <w:rsid w:val="00EC0A65"/>
    <w:rsid w:val="00EC0B0C"/>
    <w:rsid w:val="00EC0C92"/>
    <w:rsid w:val="00EC1000"/>
    <w:rsid w:val="00EC100B"/>
    <w:rsid w:val="00EC1081"/>
    <w:rsid w:val="00EC1140"/>
    <w:rsid w:val="00EC1256"/>
    <w:rsid w:val="00EC1294"/>
    <w:rsid w:val="00EC137C"/>
    <w:rsid w:val="00EC13FE"/>
    <w:rsid w:val="00EC1453"/>
    <w:rsid w:val="00EC1472"/>
    <w:rsid w:val="00EC1566"/>
    <w:rsid w:val="00EC15E8"/>
    <w:rsid w:val="00EC165D"/>
    <w:rsid w:val="00EC16DB"/>
    <w:rsid w:val="00EC17D5"/>
    <w:rsid w:val="00EC1CC0"/>
    <w:rsid w:val="00EC1CD1"/>
    <w:rsid w:val="00EC202F"/>
    <w:rsid w:val="00EC2164"/>
    <w:rsid w:val="00EC21F3"/>
    <w:rsid w:val="00EC225B"/>
    <w:rsid w:val="00EC28A6"/>
    <w:rsid w:val="00EC28BE"/>
    <w:rsid w:val="00EC2970"/>
    <w:rsid w:val="00EC297C"/>
    <w:rsid w:val="00EC2BB5"/>
    <w:rsid w:val="00EC2C98"/>
    <w:rsid w:val="00EC2CBD"/>
    <w:rsid w:val="00EC2CE7"/>
    <w:rsid w:val="00EC2CF3"/>
    <w:rsid w:val="00EC2F72"/>
    <w:rsid w:val="00EC30B5"/>
    <w:rsid w:val="00EC316F"/>
    <w:rsid w:val="00EC3185"/>
    <w:rsid w:val="00EC3578"/>
    <w:rsid w:val="00EC35CC"/>
    <w:rsid w:val="00EC3617"/>
    <w:rsid w:val="00EC370B"/>
    <w:rsid w:val="00EC383B"/>
    <w:rsid w:val="00EC384E"/>
    <w:rsid w:val="00EC3911"/>
    <w:rsid w:val="00EC3AB2"/>
    <w:rsid w:val="00EC3B0F"/>
    <w:rsid w:val="00EC3B1E"/>
    <w:rsid w:val="00EC3BDD"/>
    <w:rsid w:val="00EC3D46"/>
    <w:rsid w:val="00EC3FDB"/>
    <w:rsid w:val="00EC40E2"/>
    <w:rsid w:val="00EC42E3"/>
    <w:rsid w:val="00EC4566"/>
    <w:rsid w:val="00EC469A"/>
    <w:rsid w:val="00EC46D2"/>
    <w:rsid w:val="00EC47E2"/>
    <w:rsid w:val="00EC47EE"/>
    <w:rsid w:val="00EC47FE"/>
    <w:rsid w:val="00EC4942"/>
    <w:rsid w:val="00EC4A0B"/>
    <w:rsid w:val="00EC4B74"/>
    <w:rsid w:val="00EC4BF1"/>
    <w:rsid w:val="00EC4CFE"/>
    <w:rsid w:val="00EC4DD0"/>
    <w:rsid w:val="00EC4F44"/>
    <w:rsid w:val="00EC51F0"/>
    <w:rsid w:val="00EC53DA"/>
    <w:rsid w:val="00EC56CD"/>
    <w:rsid w:val="00EC5888"/>
    <w:rsid w:val="00EC5914"/>
    <w:rsid w:val="00EC59BC"/>
    <w:rsid w:val="00EC5A26"/>
    <w:rsid w:val="00EC5B75"/>
    <w:rsid w:val="00EC5C7C"/>
    <w:rsid w:val="00EC5D18"/>
    <w:rsid w:val="00EC5FD6"/>
    <w:rsid w:val="00EC614A"/>
    <w:rsid w:val="00EC64AC"/>
    <w:rsid w:val="00EC65E3"/>
    <w:rsid w:val="00EC675A"/>
    <w:rsid w:val="00EC6986"/>
    <w:rsid w:val="00EC6B4D"/>
    <w:rsid w:val="00EC6C37"/>
    <w:rsid w:val="00EC6CA2"/>
    <w:rsid w:val="00EC7034"/>
    <w:rsid w:val="00EC711B"/>
    <w:rsid w:val="00EC7480"/>
    <w:rsid w:val="00EC75B2"/>
    <w:rsid w:val="00EC7CC5"/>
    <w:rsid w:val="00EC7D24"/>
    <w:rsid w:val="00ED0037"/>
    <w:rsid w:val="00ED0355"/>
    <w:rsid w:val="00ED05B8"/>
    <w:rsid w:val="00ED073A"/>
    <w:rsid w:val="00ED08BD"/>
    <w:rsid w:val="00ED0A1C"/>
    <w:rsid w:val="00ED0B3D"/>
    <w:rsid w:val="00ED0B86"/>
    <w:rsid w:val="00ED0BAA"/>
    <w:rsid w:val="00ED0CE4"/>
    <w:rsid w:val="00ED0EC0"/>
    <w:rsid w:val="00ED1265"/>
    <w:rsid w:val="00ED16A2"/>
    <w:rsid w:val="00ED1702"/>
    <w:rsid w:val="00ED193B"/>
    <w:rsid w:val="00ED19A7"/>
    <w:rsid w:val="00ED19BF"/>
    <w:rsid w:val="00ED1D31"/>
    <w:rsid w:val="00ED1FA3"/>
    <w:rsid w:val="00ED21B1"/>
    <w:rsid w:val="00ED226D"/>
    <w:rsid w:val="00ED232C"/>
    <w:rsid w:val="00ED2568"/>
    <w:rsid w:val="00ED25B9"/>
    <w:rsid w:val="00ED25CD"/>
    <w:rsid w:val="00ED2629"/>
    <w:rsid w:val="00ED2AC6"/>
    <w:rsid w:val="00ED2C44"/>
    <w:rsid w:val="00ED3004"/>
    <w:rsid w:val="00ED30AF"/>
    <w:rsid w:val="00ED314A"/>
    <w:rsid w:val="00ED3525"/>
    <w:rsid w:val="00ED36DA"/>
    <w:rsid w:val="00ED38C5"/>
    <w:rsid w:val="00ED3AEC"/>
    <w:rsid w:val="00ED3C43"/>
    <w:rsid w:val="00ED3C8E"/>
    <w:rsid w:val="00ED3DF1"/>
    <w:rsid w:val="00ED3E84"/>
    <w:rsid w:val="00ED3E9F"/>
    <w:rsid w:val="00ED4314"/>
    <w:rsid w:val="00ED464D"/>
    <w:rsid w:val="00ED46D0"/>
    <w:rsid w:val="00ED49CD"/>
    <w:rsid w:val="00ED49E7"/>
    <w:rsid w:val="00ED4A19"/>
    <w:rsid w:val="00ED4A73"/>
    <w:rsid w:val="00ED4B2D"/>
    <w:rsid w:val="00ED4FB5"/>
    <w:rsid w:val="00ED5132"/>
    <w:rsid w:val="00ED53EB"/>
    <w:rsid w:val="00ED543C"/>
    <w:rsid w:val="00ED54BA"/>
    <w:rsid w:val="00ED55A5"/>
    <w:rsid w:val="00ED561B"/>
    <w:rsid w:val="00ED564A"/>
    <w:rsid w:val="00ED5662"/>
    <w:rsid w:val="00ED57E5"/>
    <w:rsid w:val="00ED5C6E"/>
    <w:rsid w:val="00ED5E0E"/>
    <w:rsid w:val="00ED606E"/>
    <w:rsid w:val="00ED6124"/>
    <w:rsid w:val="00ED62C8"/>
    <w:rsid w:val="00ED6469"/>
    <w:rsid w:val="00ED65E2"/>
    <w:rsid w:val="00ED660F"/>
    <w:rsid w:val="00ED66D9"/>
    <w:rsid w:val="00ED67D1"/>
    <w:rsid w:val="00ED67D3"/>
    <w:rsid w:val="00ED6834"/>
    <w:rsid w:val="00ED6879"/>
    <w:rsid w:val="00ED689B"/>
    <w:rsid w:val="00ED69A5"/>
    <w:rsid w:val="00ED6A60"/>
    <w:rsid w:val="00ED6F5D"/>
    <w:rsid w:val="00ED6FB7"/>
    <w:rsid w:val="00ED6FCB"/>
    <w:rsid w:val="00ED71C5"/>
    <w:rsid w:val="00ED71D9"/>
    <w:rsid w:val="00ED72E1"/>
    <w:rsid w:val="00ED735F"/>
    <w:rsid w:val="00ED7659"/>
    <w:rsid w:val="00ED765E"/>
    <w:rsid w:val="00ED7817"/>
    <w:rsid w:val="00ED79C1"/>
    <w:rsid w:val="00ED7A86"/>
    <w:rsid w:val="00EE02BF"/>
    <w:rsid w:val="00EE032A"/>
    <w:rsid w:val="00EE047C"/>
    <w:rsid w:val="00EE058D"/>
    <w:rsid w:val="00EE0679"/>
    <w:rsid w:val="00EE0692"/>
    <w:rsid w:val="00EE0786"/>
    <w:rsid w:val="00EE083F"/>
    <w:rsid w:val="00EE0888"/>
    <w:rsid w:val="00EE0A82"/>
    <w:rsid w:val="00EE0AB7"/>
    <w:rsid w:val="00EE0B06"/>
    <w:rsid w:val="00EE0B4F"/>
    <w:rsid w:val="00EE0DFB"/>
    <w:rsid w:val="00EE1171"/>
    <w:rsid w:val="00EE128A"/>
    <w:rsid w:val="00EE133E"/>
    <w:rsid w:val="00EE14D0"/>
    <w:rsid w:val="00EE19A7"/>
    <w:rsid w:val="00EE19F6"/>
    <w:rsid w:val="00EE2096"/>
    <w:rsid w:val="00EE2267"/>
    <w:rsid w:val="00EE2288"/>
    <w:rsid w:val="00EE259E"/>
    <w:rsid w:val="00EE2B54"/>
    <w:rsid w:val="00EE2CB7"/>
    <w:rsid w:val="00EE2D16"/>
    <w:rsid w:val="00EE2EB9"/>
    <w:rsid w:val="00EE38C9"/>
    <w:rsid w:val="00EE3909"/>
    <w:rsid w:val="00EE3952"/>
    <w:rsid w:val="00EE398A"/>
    <w:rsid w:val="00EE3EFE"/>
    <w:rsid w:val="00EE3F8B"/>
    <w:rsid w:val="00EE41A7"/>
    <w:rsid w:val="00EE4273"/>
    <w:rsid w:val="00EE42D5"/>
    <w:rsid w:val="00EE4562"/>
    <w:rsid w:val="00EE466B"/>
    <w:rsid w:val="00EE47DC"/>
    <w:rsid w:val="00EE481A"/>
    <w:rsid w:val="00EE49F7"/>
    <w:rsid w:val="00EE4B77"/>
    <w:rsid w:val="00EE4E02"/>
    <w:rsid w:val="00EE50B2"/>
    <w:rsid w:val="00EE5277"/>
    <w:rsid w:val="00EE5288"/>
    <w:rsid w:val="00EE5353"/>
    <w:rsid w:val="00EE5490"/>
    <w:rsid w:val="00EE583F"/>
    <w:rsid w:val="00EE5981"/>
    <w:rsid w:val="00EE5CF2"/>
    <w:rsid w:val="00EE5DDA"/>
    <w:rsid w:val="00EE5F6F"/>
    <w:rsid w:val="00EE6145"/>
    <w:rsid w:val="00EE6322"/>
    <w:rsid w:val="00EE645D"/>
    <w:rsid w:val="00EE67CD"/>
    <w:rsid w:val="00EE680D"/>
    <w:rsid w:val="00EE6888"/>
    <w:rsid w:val="00EE69D6"/>
    <w:rsid w:val="00EE6A15"/>
    <w:rsid w:val="00EE6A3F"/>
    <w:rsid w:val="00EE6D5F"/>
    <w:rsid w:val="00EE6E2D"/>
    <w:rsid w:val="00EE6FBE"/>
    <w:rsid w:val="00EE71C8"/>
    <w:rsid w:val="00EE72AC"/>
    <w:rsid w:val="00EE72B9"/>
    <w:rsid w:val="00EE73F7"/>
    <w:rsid w:val="00EE74F6"/>
    <w:rsid w:val="00EE7605"/>
    <w:rsid w:val="00EE77BD"/>
    <w:rsid w:val="00EE7DF1"/>
    <w:rsid w:val="00EE7E45"/>
    <w:rsid w:val="00EE7FCE"/>
    <w:rsid w:val="00EF0142"/>
    <w:rsid w:val="00EF04CA"/>
    <w:rsid w:val="00EF0510"/>
    <w:rsid w:val="00EF0705"/>
    <w:rsid w:val="00EF0717"/>
    <w:rsid w:val="00EF077B"/>
    <w:rsid w:val="00EF07E7"/>
    <w:rsid w:val="00EF09B2"/>
    <w:rsid w:val="00EF09E7"/>
    <w:rsid w:val="00EF0B3A"/>
    <w:rsid w:val="00EF0D61"/>
    <w:rsid w:val="00EF1195"/>
    <w:rsid w:val="00EF1346"/>
    <w:rsid w:val="00EF139C"/>
    <w:rsid w:val="00EF15B3"/>
    <w:rsid w:val="00EF1629"/>
    <w:rsid w:val="00EF1A3B"/>
    <w:rsid w:val="00EF1A9B"/>
    <w:rsid w:val="00EF1AA7"/>
    <w:rsid w:val="00EF1C42"/>
    <w:rsid w:val="00EF1C82"/>
    <w:rsid w:val="00EF20EB"/>
    <w:rsid w:val="00EF21F2"/>
    <w:rsid w:val="00EF2378"/>
    <w:rsid w:val="00EF237A"/>
    <w:rsid w:val="00EF2518"/>
    <w:rsid w:val="00EF264A"/>
    <w:rsid w:val="00EF26E4"/>
    <w:rsid w:val="00EF2A9C"/>
    <w:rsid w:val="00EF2C1E"/>
    <w:rsid w:val="00EF2E18"/>
    <w:rsid w:val="00EF33BF"/>
    <w:rsid w:val="00EF33C8"/>
    <w:rsid w:val="00EF340C"/>
    <w:rsid w:val="00EF343D"/>
    <w:rsid w:val="00EF3609"/>
    <w:rsid w:val="00EF38F1"/>
    <w:rsid w:val="00EF3A5A"/>
    <w:rsid w:val="00EF3CDE"/>
    <w:rsid w:val="00EF4136"/>
    <w:rsid w:val="00EF44A1"/>
    <w:rsid w:val="00EF46E0"/>
    <w:rsid w:val="00EF4849"/>
    <w:rsid w:val="00EF490E"/>
    <w:rsid w:val="00EF4B75"/>
    <w:rsid w:val="00EF4E3F"/>
    <w:rsid w:val="00EF4FA5"/>
    <w:rsid w:val="00EF5078"/>
    <w:rsid w:val="00EF50BC"/>
    <w:rsid w:val="00EF5126"/>
    <w:rsid w:val="00EF52A5"/>
    <w:rsid w:val="00EF5507"/>
    <w:rsid w:val="00EF5656"/>
    <w:rsid w:val="00EF5717"/>
    <w:rsid w:val="00EF5827"/>
    <w:rsid w:val="00EF585E"/>
    <w:rsid w:val="00EF5AE3"/>
    <w:rsid w:val="00EF5CD4"/>
    <w:rsid w:val="00EF5D8D"/>
    <w:rsid w:val="00EF5E05"/>
    <w:rsid w:val="00EF5F8F"/>
    <w:rsid w:val="00EF5F9C"/>
    <w:rsid w:val="00EF605C"/>
    <w:rsid w:val="00EF6205"/>
    <w:rsid w:val="00EF63CD"/>
    <w:rsid w:val="00EF63ED"/>
    <w:rsid w:val="00EF66AC"/>
    <w:rsid w:val="00EF6923"/>
    <w:rsid w:val="00EF6A51"/>
    <w:rsid w:val="00EF6A7F"/>
    <w:rsid w:val="00EF6AF2"/>
    <w:rsid w:val="00EF6B1D"/>
    <w:rsid w:val="00EF6D15"/>
    <w:rsid w:val="00EF6E96"/>
    <w:rsid w:val="00EF6F2E"/>
    <w:rsid w:val="00EF7036"/>
    <w:rsid w:val="00EF7080"/>
    <w:rsid w:val="00EF709A"/>
    <w:rsid w:val="00EF7149"/>
    <w:rsid w:val="00EF717C"/>
    <w:rsid w:val="00EF7A7D"/>
    <w:rsid w:val="00F003FC"/>
    <w:rsid w:val="00F00613"/>
    <w:rsid w:val="00F0080F"/>
    <w:rsid w:val="00F00A96"/>
    <w:rsid w:val="00F00B12"/>
    <w:rsid w:val="00F00BB6"/>
    <w:rsid w:val="00F00BF3"/>
    <w:rsid w:val="00F00C88"/>
    <w:rsid w:val="00F00DAD"/>
    <w:rsid w:val="00F01168"/>
    <w:rsid w:val="00F01210"/>
    <w:rsid w:val="00F01532"/>
    <w:rsid w:val="00F01809"/>
    <w:rsid w:val="00F0199D"/>
    <w:rsid w:val="00F01AFD"/>
    <w:rsid w:val="00F01C0F"/>
    <w:rsid w:val="00F01CE0"/>
    <w:rsid w:val="00F01E6B"/>
    <w:rsid w:val="00F01F3B"/>
    <w:rsid w:val="00F02019"/>
    <w:rsid w:val="00F020CA"/>
    <w:rsid w:val="00F02417"/>
    <w:rsid w:val="00F0280B"/>
    <w:rsid w:val="00F02911"/>
    <w:rsid w:val="00F02A80"/>
    <w:rsid w:val="00F02AA7"/>
    <w:rsid w:val="00F02B26"/>
    <w:rsid w:val="00F02B85"/>
    <w:rsid w:val="00F02C41"/>
    <w:rsid w:val="00F02EB6"/>
    <w:rsid w:val="00F030C0"/>
    <w:rsid w:val="00F0332C"/>
    <w:rsid w:val="00F0343F"/>
    <w:rsid w:val="00F0355E"/>
    <w:rsid w:val="00F03749"/>
    <w:rsid w:val="00F03A80"/>
    <w:rsid w:val="00F03B0B"/>
    <w:rsid w:val="00F03CBD"/>
    <w:rsid w:val="00F03D62"/>
    <w:rsid w:val="00F03EB9"/>
    <w:rsid w:val="00F04061"/>
    <w:rsid w:val="00F041D6"/>
    <w:rsid w:val="00F042BD"/>
    <w:rsid w:val="00F045FD"/>
    <w:rsid w:val="00F04907"/>
    <w:rsid w:val="00F04A10"/>
    <w:rsid w:val="00F04A32"/>
    <w:rsid w:val="00F04A74"/>
    <w:rsid w:val="00F04B91"/>
    <w:rsid w:val="00F04BD7"/>
    <w:rsid w:val="00F04BE6"/>
    <w:rsid w:val="00F04FC4"/>
    <w:rsid w:val="00F051E6"/>
    <w:rsid w:val="00F0549D"/>
    <w:rsid w:val="00F057CD"/>
    <w:rsid w:val="00F059A5"/>
    <w:rsid w:val="00F05AF9"/>
    <w:rsid w:val="00F05B40"/>
    <w:rsid w:val="00F05BD8"/>
    <w:rsid w:val="00F05D96"/>
    <w:rsid w:val="00F05FC3"/>
    <w:rsid w:val="00F05FD4"/>
    <w:rsid w:val="00F06067"/>
    <w:rsid w:val="00F062B7"/>
    <w:rsid w:val="00F06357"/>
    <w:rsid w:val="00F06521"/>
    <w:rsid w:val="00F06578"/>
    <w:rsid w:val="00F06683"/>
    <w:rsid w:val="00F067CC"/>
    <w:rsid w:val="00F0688D"/>
    <w:rsid w:val="00F06954"/>
    <w:rsid w:val="00F06A92"/>
    <w:rsid w:val="00F07131"/>
    <w:rsid w:val="00F07375"/>
    <w:rsid w:val="00F07453"/>
    <w:rsid w:val="00F07841"/>
    <w:rsid w:val="00F079BD"/>
    <w:rsid w:val="00F07A92"/>
    <w:rsid w:val="00F07D75"/>
    <w:rsid w:val="00F07E3B"/>
    <w:rsid w:val="00F07F5A"/>
    <w:rsid w:val="00F07FBD"/>
    <w:rsid w:val="00F101B1"/>
    <w:rsid w:val="00F1030A"/>
    <w:rsid w:val="00F10695"/>
    <w:rsid w:val="00F1093A"/>
    <w:rsid w:val="00F10BF3"/>
    <w:rsid w:val="00F1100D"/>
    <w:rsid w:val="00F1110E"/>
    <w:rsid w:val="00F111D1"/>
    <w:rsid w:val="00F1133E"/>
    <w:rsid w:val="00F11470"/>
    <w:rsid w:val="00F119CC"/>
    <w:rsid w:val="00F11B6E"/>
    <w:rsid w:val="00F11D3F"/>
    <w:rsid w:val="00F11F2A"/>
    <w:rsid w:val="00F1238D"/>
    <w:rsid w:val="00F12423"/>
    <w:rsid w:val="00F12791"/>
    <w:rsid w:val="00F127D1"/>
    <w:rsid w:val="00F128E2"/>
    <w:rsid w:val="00F12B15"/>
    <w:rsid w:val="00F12C5C"/>
    <w:rsid w:val="00F12F00"/>
    <w:rsid w:val="00F12F63"/>
    <w:rsid w:val="00F1321D"/>
    <w:rsid w:val="00F132C0"/>
    <w:rsid w:val="00F132FA"/>
    <w:rsid w:val="00F13590"/>
    <w:rsid w:val="00F1363D"/>
    <w:rsid w:val="00F13841"/>
    <w:rsid w:val="00F13D98"/>
    <w:rsid w:val="00F14099"/>
    <w:rsid w:val="00F140B6"/>
    <w:rsid w:val="00F142CC"/>
    <w:rsid w:val="00F142CE"/>
    <w:rsid w:val="00F1480C"/>
    <w:rsid w:val="00F1482B"/>
    <w:rsid w:val="00F1485A"/>
    <w:rsid w:val="00F14A5D"/>
    <w:rsid w:val="00F14FD0"/>
    <w:rsid w:val="00F1511C"/>
    <w:rsid w:val="00F153E9"/>
    <w:rsid w:val="00F15491"/>
    <w:rsid w:val="00F15505"/>
    <w:rsid w:val="00F156AB"/>
    <w:rsid w:val="00F15835"/>
    <w:rsid w:val="00F15844"/>
    <w:rsid w:val="00F158DB"/>
    <w:rsid w:val="00F15A2D"/>
    <w:rsid w:val="00F15BE8"/>
    <w:rsid w:val="00F15E69"/>
    <w:rsid w:val="00F15EF8"/>
    <w:rsid w:val="00F1642E"/>
    <w:rsid w:val="00F16521"/>
    <w:rsid w:val="00F16675"/>
    <w:rsid w:val="00F1697D"/>
    <w:rsid w:val="00F16CD5"/>
    <w:rsid w:val="00F16CF2"/>
    <w:rsid w:val="00F16EFB"/>
    <w:rsid w:val="00F1712E"/>
    <w:rsid w:val="00F17139"/>
    <w:rsid w:val="00F175BF"/>
    <w:rsid w:val="00F176B6"/>
    <w:rsid w:val="00F1786A"/>
    <w:rsid w:val="00F17CB6"/>
    <w:rsid w:val="00F17D7F"/>
    <w:rsid w:val="00F20352"/>
    <w:rsid w:val="00F20517"/>
    <w:rsid w:val="00F206D7"/>
    <w:rsid w:val="00F207B7"/>
    <w:rsid w:val="00F20821"/>
    <w:rsid w:val="00F20838"/>
    <w:rsid w:val="00F20F87"/>
    <w:rsid w:val="00F20FFE"/>
    <w:rsid w:val="00F2120B"/>
    <w:rsid w:val="00F2131A"/>
    <w:rsid w:val="00F2167E"/>
    <w:rsid w:val="00F219A3"/>
    <w:rsid w:val="00F21A0E"/>
    <w:rsid w:val="00F21B70"/>
    <w:rsid w:val="00F21CAD"/>
    <w:rsid w:val="00F21D60"/>
    <w:rsid w:val="00F21F2E"/>
    <w:rsid w:val="00F220BF"/>
    <w:rsid w:val="00F22167"/>
    <w:rsid w:val="00F22173"/>
    <w:rsid w:val="00F22215"/>
    <w:rsid w:val="00F2246B"/>
    <w:rsid w:val="00F2251A"/>
    <w:rsid w:val="00F2294C"/>
    <w:rsid w:val="00F22DFD"/>
    <w:rsid w:val="00F233CA"/>
    <w:rsid w:val="00F235A7"/>
    <w:rsid w:val="00F23662"/>
    <w:rsid w:val="00F238BD"/>
    <w:rsid w:val="00F23931"/>
    <w:rsid w:val="00F23CAD"/>
    <w:rsid w:val="00F23E4C"/>
    <w:rsid w:val="00F23E9E"/>
    <w:rsid w:val="00F24019"/>
    <w:rsid w:val="00F24558"/>
    <w:rsid w:val="00F2458E"/>
    <w:rsid w:val="00F24677"/>
    <w:rsid w:val="00F24CEE"/>
    <w:rsid w:val="00F2513D"/>
    <w:rsid w:val="00F2520F"/>
    <w:rsid w:val="00F255EB"/>
    <w:rsid w:val="00F256AC"/>
    <w:rsid w:val="00F2579D"/>
    <w:rsid w:val="00F25907"/>
    <w:rsid w:val="00F259FC"/>
    <w:rsid w:val="00F25DA9"/>
    <w:rsid w:val="00F26026"/>
    <w:rsid w:val="00F26097"/>
    <w:rsid w:val="00F265D5"/>
    <w:rsid w:val="00F265F2"/>
    <w:rsid w:val="00F26867"/>
    <w:rsid w:val="00F26AD6"/>
    <w:rsid w:val="00F26DA5"/>
    <w:rsid w:val="00F26E60"/>
    <w:rsid w:val="00F26EB8"/>
    <w:rsid w:val="00F2717D"/>
    <w:rsid w:val="00F2737F"/>
    <w:rsid w:val="00F273D1"/>
    <w:rsid w:val="00F27674"/>
    <w:rsid w:val="00F2779B"/>
    <w:rsid w:val="00F27871"/>
    <w:rsid w:val="00F279EA"/>
    <w:rsid w:val="00F27A11"/>
    <w:rsid w:val="00F27DC5"/>
    <w:rsid w:val="00F27E9C"/>
    <w:rsid w:val="00F27F75"/>
    <w:rsid w:val="00F3012A"/>
    <w:rsid w:val="00F301D4"/>
    <w:rsid w:val="00F306BF"/>
    <w:rsid w:val="00F30912"/>
    <w:rsid w:val="00F30CA9"/>
    <w:rsid w:val="00F30D7C"/>
    <w:rsid w:val="00F30E06"/>
    <w:rsid w:val="00F3144B"/>
    <w:rsid w:val="00F315CB"/>
    <w:rsid w:val="00F315CD"/>
    <w:rsid w:val="00F3188E"/>
    <w:rsid w:val="00F3191E"/>
    <w:rsid w:val="00F3199A"/>
    <w:rsid w:val="00F31B95"/>
    <w:rsid w:val="00F31C74"/>
    <w:rsid w:val="00F31DE9"/>
    <w:rsid w:val="00F31E39"/>
    <w:rsid w:val="00F31E80"/>
    <w:rsid w:val="00F31EB5"/>
    <w:rsid w:val="00F31F4B"/>
    <w:rsid w:val="00F31F99"/>
    <w:rsid w:val="00F3201A"/>
    <w:rsid w:val="00F3208B"/>
    <w:rsid w:val="00F324FB"/>
    <w:rsid w:val="00F32615"/>
    <w:rsid w:val="00F32A9C"/>
    <w:rsid w:val="00F32AB1"/>
    <w:rsid w:val="00F32AD8"/>
    <w:rsid w:val="00F32B72"/>
    <w:rsid w:val="00F32C89"/>
    <w:rsid w:val="00F33073"/>
    <w:rsid w:val="00F3310B"/>
    <w:rsid w:val="00F33334"/>
    <w:rsid w:val="00F333EB"/>
    <w:rsid w:val="00F3378D"/>
    <w:rsid w:val="00F33823"/>
    <w:rsid w:val="00F338AE"/>
    <w:rsid w:val="00F33A44"/>
    <w:rsid w:val="00F33B61"/>
    <w:rsid w:val="00F33CC2"/>
    <w:rsid w:val="00F33D3A"/>
    <w:rsid w:val="00F33DEF"/>
    <w:rsid w:val="00F3420D"/>
    <w:rsid w:val="00F344A9"/>
    <w:rsid w:val="00F347E6"/>
    <w:rsid w:val="00F34825"/>
    <w:rsid w:val="00F34A26"/>
    <w:rsid w:val="00F34C83"/>
    <w:rsid w:val="00F34F9E"/>
    <w:rsid w:val="00F35322"/>
    <w:rsid w:val="00F3541D"/>
    <w:rsid w:val="00F355E2"/>
    <w:rsid w:val="00F355ED"/>
    <w:rsid w:val="00F356C8"/>
    <w:rsid w:val="00F358FD"/>
    <w:rsid w:val="00F35AA7"/>
    <w:rsid w:val="00F35AC5"/>
    <w:rsid w:val="00F35BBE"/>
    <w:rsid w:val="00F35DF7"/>
    <w:rsid w:val="00F36203"/>
    <w:rsid w:val="00F36262"/>
    <w:rsid w:val="00F362D2"/>
    <w:rsid w:val="00F36534"/>
    <w:rsid w:val="00F36599"/>
    <w:rsid w:val="00F36796"/>
    <w:rsid w:val="00F36822"/>
    <w:rsid w:val="00F369AD"/>
    <w:rsid w:val="00F36DE7"/>
    <w:rsid w:val="00F370EE"/>
    <w:rsid w:val="00F371BC"/>
    <w:rsid w:val="00F375C2"/>
    <w:rsid w:val="00F376EC"/>
    <w:rsid w:val="00F3778F"/>
    <w:rsid w:val="00F37954"/>
    <w:rsid w:val="00F3799F"/>
    <w:rsid w:val="00F37B1F"/>
    <w:rsid w:val="00F37BBC"/>
    <w:rsid w:val="00F37BBD"/>
    <w:rsid w:val="00F37EE6"/>
    <w:rsid w:val="00F37F03"/>
    <w:rsid w:val="00F40393"/>
    <w:rsid w:val="00F40647"/>
    <w:rsid w:val="00F4078A"/>
    <w:rsid w:val="00F40811"/>
    <w:rsid w:val="00F4081D"/>
    <w:rsid w:val="00F40AA4"/>
    <w:rsid w:val="00F40B1E"/>
    <w:rsid w:val="00F40C5E"/>
    <w:rsid w:val="00F40FA4"/>
    <w:rsid w:val="00F40FE3"/>
    <w:rsid w:val="00F410AC"/>
    <w:rsid w:val="00F41140"/>
    <w:rsid w:val="00F4123F"/>
    <w:rsid w:val="00F4133A"/>
    <w:rsid w:val="00F41391"/>
    <w:rsid w:val="00F413AD"/>
    <w:rsid w:val="00F41524"/>
    <w:rsid w:val="00F417F4"/>
    <w:rsid w:val="00F4181A"/>
    <w:rsid w:val="00F418D9"/>
    <w:rsid w:val="00F41A03"/>
    <w:rsid w:val="00F41DAC"/>
    <w:rsid w:val="00F41E71"/>
    <w:rsid w:val="00F4201D"/>
    <w:rsid w:val="00F42160"/>
    <w:rsid w:val="00F421B4"/>
    <w:rsid w:val="00F42263"/>
    <w:rsid w:val="00F42659"/>
    <w:rsid w:val="00F42889"/>
    <w:rsid w:val="00F42A41"/>
    <w:rsid w:val="00F42B5E"/>
    <w:rsid w:val="00F42BD0"/>
    <w:rsid w:val="00F42BD1"/>
    <w:rsid w:val="00F42CF5"/>
    <w:rsid w:val="00F42D60"/>
    <w:rsid w:val="00F42DAB"/>
    <w:rsid w:val="00F42F19"/>
    <w:rsid w:val="00F43108"/>
    <w:rsid w:val="00F43164"/>
    <w:rsid w:val="00F433F5"/>
    <w:rsid w:val="00F43489"/>
    <w:rsid w:val="00F4358F"/>
    <w:rsid w:val="00F436FF"/>
    <w:rsid w:val="00F43858"/>
    <w:rsid w:val="00F43908"/>
    <w:rsid w:val="00F43943"/>
    <w:rsid w:val="00F439D4"/>
    <w:rsid w:val="00F43B18"/>
    <w:rsid w:val="00F43C0A"/>
    <w:rsid w:val="00F43C5C"/>
    <w:rsid w:val="00F4400E"/>
    <w:rsid w:val="00F44075"/>
    <w:rsid w:val="00F44245"/>
    <w:rsid w:val="00F44406"/>
    <w:rsid w:val="00F4469C"/>
    <w:rsid w:val="00F448EE"/>
    <w:rsid w:val="00F44930"/>
    <w:rsid w:val="00F44B48"/>
    <w:rsid w:val="00F44BC3"/>
    <w:rsid w:val="00F44E8D"/>
    <w:rsid w:val="00F4511D"/>
    <w:rsid w:val="00F455D7"/>
    <w:rsid w:val="00F45632"/>
    <w:rsid w:val="00F45A0E"/>
    <w:rsid w:val="00F45A43"/>
    <w:rsid w:val="00F45EBB"/>
    <w:rsid w:val="00F45FB8"/>
    <w:rsid w:val="00F45FCF"/>
    <w:rsid w:val="00F4638A"/>
    <w:rsid w:val="00F4652A"/>
    <w:rsid w:val="00F46531"/>
    <w:rsid w:val="00F46538"/>
    <w:rsid w:val="00F46733"/>
    <w:rsid w:val="00F467C6"/>
    <w:rsid w:val="00F4697D"/>
    <w:rsid w:val="00F46AEE"/>
    <w:rsid w:val="00F46B2F"/>
    <w:rsid w:val="00F46C7C"/>
    <w:rsid w:val="00F46DEB"/>
    <w:rsid w:val="00F46EFE"/>
    <w:rsid w:val="00F46F51"/>
    <w:rsid w:val="00F46F5B"/>
    <w:rsid w:val="00F4716D"/>
    <w:rsid w:val="00F4717B"/>
    <w:rsid w:val="00F471DE"/>
    <w:rsid w:val="00F47487"/>
    <w:rsid w:val="00F47639"/>
    <w:rsid w:val="00F47695"/>
    <w:rsid w:val="00F4771B"/>
    <w:rsid w:val="00F478E6"/>
    <w:rsid w:val="00F479EC"/>
    <w:rsid w:val="00F479F9"/>
    <w:rsid w:val="00F47AC9"/>
    <w:rsid w:val="00F47CD5"/>
    <w:rsid w:val="00F5000C"/>
    <w:rsid w:val="00F5014E"/>
    <w:rsid w:val="00F50177"/>
    <w:rsid w:val="00F5029A"/>
    <w:rsid w:val="00F503B6"/>
    <w:rsid w:val="00F5055E"/>
    <w:rsid w:val="00F50778"/>
    <w:rsid w:val="00F5091B"/>
    <w:rsid w:val="00F50A62"/>
    <w:rsid w:val="00F50DB9"/>
    <w:rsid w:val="00F50E0D"/>
    <w:rsid w:val="00F50FEF"/>
    <w:rsid w:val="00F51286"/>
    <w:rsid w:val="00F513B3"/>
    <w:rsid w:val="00F51448"/>
    <w:rsid w:val="00F51946"/>
    <w:rsid w:val="00F51BC0"/>
    <w:rsid w:val="00F51D2B"/>
    <w:rsid w:val="00F51DD9"/>
    <w:rsid w:val="00F51E17"/>
    <w:rsid w:val="00F51ECE"/>
    <w:rsid w:val="00F52048"/>
    <w:rsid w:val="00F520ED"/>
    <w:rsid w:val="00F5243D"/>
    <w:rsid w:val="00F525FD"/>
    <w:rsid w:val="00F52708"/>
    <w:rsid w:val="00F52798"/>
    <w:rsid w:val="00F528FD"/>
    <w:rsid w:val="00F52E04"/>
    <w:rsid w:val="00F53271"/>
    <w:rsid w:val="00F5355A"/>
    <w:rsid w:val="00F538CF"/>
    <w:rsid w:val="00F53A90"/>
    <w:rsid w:val="00F53CA1"/>
    <w:rsid w:val="00F53D87"/>
    <w:rsid w:val="00F53E52"/>
    <w:rsid w:val="00F53EF3"/>
    <w:rsid w:val="00F53F96"/>
    <w:rsid w:val="00F54083"/>
    <w:rsid w:val="00F540CE"/>
    <w:rsid w:val="00F5423B"/>
    <w:rsid w:val="00F5428F"/>
    <w:rsid w:val="00F543FC"/>
    <w:rsid w:val="00F54519"/>
    <w:rsid w:val="00F54583"/>
    <w:rsid w:val="00F5491F"/>
    <w:rsid w:val="00F5492E"/>
    <w:rsid w:val="00F5493B"/>
    <w:rsid w:val="00F54C55"/>
    <w:rsid w:val="00F54D63"/>
    <w:rsid w:val="00F5510E"/>
    <w:rsid w:val="00F55395"/>
    <w:rsid w:val="00F55567"/>
    <w:rsid w:val="00F558C9"/>
    <w:rsid w:val="00F559B4"/>
    <w:rsid w:val="00F55A70"/>
    <w:rsid w:val="00F55DB2"/>
    <w:rsid w:val="00F55E0B"/>
    <w:rsid w:val="00F55F7A"/>
    <w:rsid w:val="00F5605C"/>
    <w:rsid w:val="00F561DD"/>
    <w:rsid w:val="00F56231"/>
    <w:rsid w:val="00F565DF"/>
    <w:rsid w:val="00F56750"/>
    <w:rsid w:val="00F569B5"/>
    <w:rsid w:val="00F56A27"/>
    <w:rsid w:val="00F56AAE"/>
    <w:rsid w:val="00F56ACA"/>
    <w:rsid w:val="00F56BED"/>
    <w:rsid w:val="00F56DDF"/>
    <w:rsid w:val="00F56E41"/>
    <w:rsid w:val="00F56FAB"/>
    <w:rsid w:val="00F57121"/>
    <w:rsid w:val="00F57253"/>
    <w:rsid w:val="00F57513"/>
    <w:rsid w:val="00F5770B"/>
    <w:rsid w:val="00F57727"/>
    <w:rsid w:val="00F57EF5"/>
    <w:rsid w:val="00F57FD2"/>
    <w:rsid w:val="00F600CE"/>
    <w:rsid w:val="00F601BC"/>
    <w:rsid w:val="00F60249"/>
    <w:rsid w:val="00F60297"/>
    <w:rsid w:val="00F603AE"/>
    <w:rsid w:val="00F6049E"/>
    <w:rsid w:val="00F6053E"/>
    <w:rsid w:val="00F60622"/>
    <w:rsid w:val="00F60884"/>
    <w:rsid w:val="00F60940"/>
    <w:rsid w:val="00F60C06"/>
    <w:rsid w:val="00F60C5B"/>
    <w:rsid w:val="00F60D0E"/>
    <w:rsid w:val="00F60D21"/>
    <w:rsid w:val="00F60DDC"/>
    <w:rsid w:val="00F60DE8"/>
    <w:rsid w:val="00F60FBE"/>
    <w:rsid w:val="00F60FCC"/>
    <w:rsid w:val="00F60FD6"/>
    <w:rsid w:val="00F610AB"/>
    <w:rsid w:val="00F611B7"/>
    <w:rsid w:val="00F61378"/>
    <w:rsid w:val="00F6154A"/>
    <w:rsid w:val="00F615B0"/>
    <w:rsid w:val="00F61613"/>
    <w:rsid w:val="00F6168B"/>
    <w:rsid w:val="00F61855"/>
    <w:rsid w:val="00F61A84"/>
    <w:rsid w:val="00F61F02"/>
    <w:rsid w:val="00F61F32"/>
    <w:rsid w:val="00F61F6A"/>
    <w:rsid w:val="00F6224C"/>
    <w:rsid w:val="00F62385"/>
    <w:rsid w:val="00F62416"/>
    <w:rsid w:val="00F62438"/>
    <w:rsid w:val="00F6247C"/>
    <w:rsid w:val="00F625AE"/>
    <w:rsid w:val="00F629B0"/>
    <w:rsid w:val="00F629B8"/>
    <w:rsid w:val="00F629EE"/>
    <w:rsid w:val="00F630C0"/>
    <w:rsid w:val="00F631CD"/>
    <w:rsid w:val="00F63302"/>
    <w:rsid w:val="00F6331C"/>
    <w:rsid w:val="00F6351F"/>
    <w:rsid w:val="00F6359D"/>
    <w:rsid w:val="00F63B1E"/>
    <w:rsid w:val="00F63B64"/>
    <w:rsid w:val="00F63BAA"/>
    <w:rsid w:val="00F63BCB"/>
    <w:rsid w:val="00F63C1D"/>
    <w:rsid w:val="00F63CBF"/>
    <w:rsid w:val="00F63D0A"/>
    <w:rsid w:val="00F63F42"/>
    <w:rsid w:val="00F63F58"/>
    <w:rsid w:val="00F63F98"/>
    <w:rsid w:val="00F63FC5"/>
    <w:rsid w:val="00F64191"/>
    <w:rsid w:val="00F641D0"/>
    <w:rsid w:val="00F64312"/>
    <w:rsid w:val="00F645D0"/>
    <w:rsid w:val="00F648E6"/>
    <w:rsid w:val="00F648F1"/>
    <w:rsid w:val="00F6492F"/>
    <w:rsid w:val="00F649A0"/>
    <w:rsid w:val="00F64A02"/>
    <w:rsid w:val="00F64B49"/>
    <w:rsid w:val="00F64FC5"/>
    <w:rsid w:val="00F65117"/>
    <w:rsid w:val="00F651DE"/>
    <w:rsid w:val="00F652EE"/>
    <w:rsid w:val="00F65378"/>
    <w:rsid w:val="00F6556C"/>
    <w:rsid w:val="00F65640"/>
    <w:rsid w:val="00F656DA"/>
    <w:rsid w:val="00F65F8D"/>
    <w:rsid w:val="00F6605A"/>
    <w:rsid w:val="00F66064"/>
    <w:rsid w:val="00F6631E"/>
    <w:rsid w:val="00F667DD"/>
    <w:rsid w:val="00F66845"/>
    <w:rsid w:val="00F668C3"/>
    <w:rsid w:val="00F66A0F"/>
    <w:rsid w:val="00F66A80"/>
    <w:rsid w:val="00F66BFC"/>
    <w:rsid w:val="00F66DED"/>
    <w:rsid w:val="00F66EBA"/>
    <w:rsid w:val="00F6720C"/>
    <w:rsid w:val="00F67294"/>
    <w:rsid w:val="00F67448"/>
    <w:rsid w:val="00F674E0"/>
    <w:rsid w:val="00F67615"/>
    <w:rsid w:val="00F67785"/>
    <w:rsid w:val="00F677DC"/>
    <w:rsid w:val="00F6793A"/>
    <w:rsid w:val="00F67CEE"/>
    <w:rsid w:val="00F70195"/>
    <w:rsid w:val="00F70304"/>
    <w:rsid w:val="00F703CC"/>
    <w:rsid w:val="00F7059C"/>
    <w:rsid w:val="00F709C5"/>
    <w:rsid w:val="00F70DCF"/>
    <w:rsid w:val="00F7107C"/>
    <w:rsid w:val="00F7135C"/>
    <w:rsid w:val="00F714A9"/>
    <w:rsid w:val="00F714C1"/>
    <w:rsid w:val="00F7168A"/>
    <w:rsid w:val="00F7178E"/>
    <w:rsid w:val="00F71BA4"/>
    <w:rsid w:val="00F71E20"/>
    <w:rsid w:val="00F71E66"/>
    <w:rsid w:val="00F71F86"/>
    <w:rsid w:val="00F7217B"/>
    <w:rsid w:val="00F723D7"/>
    <w:rsid w:val="00F7242C"/>
    <w:rsid w:val="00F724DA"/>
    <w:rsid w:val="00F725C9"/>
    <w:rsid w:val="00F72902"/>
    <w:rsid w:val="00F72AE9"/>
    <w:rsid w:val="00F72BD1"/>
    <w:rsid w:val="00F72C8D"/>
    <w:rsid w:val="00F72CAA"/>
    <w:rsid w:val="00F72E3B"/>
    <w:rsid w:val="00F7318F"/>
    <w:rsid w:val="00F731A1"/>
    <w:rsid w:val="00F73359"/>
    <w:rsid w:val="00F73611"/>
    <w:rsid w:val="00F736EA"/>
    <w:rsid w:val="00F7377D"/>
    <w:rsid w:val="00F73869"/>
    <w:rsid w:val="00F73B02"/>
    <w:rsid w:val="00F73B61"/>
    <w:rsid w:val="00F73BD1"/>
    <w:rsid w:val="00F73E2C"/>
    <w:rsid w:val="00F73E79"/>
    <w:rsid w:val="00F7403D"/>
    <w:rsid w:val="00F740C9"/>
    <w:rsid w:val="00F741AE"/>
    <w:rsid w:val="00F741DF"/>
    <w:rsid w:val="00F74317"/>
    <w:rsid w:val="00F7474A"/>
    <w:rsid w:val="00F748D0"/>
    <w:rsid w:val="00F74B33"/>
    <w:rsid w:val="00F74B64"/>
    <w:rsid w:val="00F74D04"/>
    <w:rsid w:val="00F74E79"/>
    <w:rsid w:val="00F75017"/>
    <w:rsid w:val="00F75790"/>
    <w:rsid w:val="00F757A8"/>
    <w:rsid w:val="00F7598F"/>
    <w:rsid w:val="00F75A4B"/>
    <w:rsid w:val="00F75BAE"/>
    <w:rsid w:val="00F75C2B"/>
    <w:rsid w:val="00F75CDC"/>
    <w:rsid w:val="00F76184"/>
    <w:rsid w:val="00F763B5"/>
    <w:rsid w:val="00F76576"/>
    <w:rsid w:val="00F765BD"/>
    <w:rsid w:val="00F76733"/>
    <w:rsid w:val="00F767CD"/>
    <w:rsid w:val="00F76893"/>
    <w:rsid w:val="00F768E1"/>
    <w:rsid w:val="00F76945"/>
    <w:rsid w:val="00F769D3"/>
    <w:rsid w:val="00F76A2F"/>
    <w:rsid w:val="00F76A49"/>
    <w:rsid w:val="00F76CBE"/>
    <w:rsid w:val="00F76DA1"/>
    <w:rsid w:val="00F76EBC"/>
    <w:rsid w:val="00F76FF6"/>
    <w:rsid w:val="00F7782F"/>
    <w:rsid w:val="00F77934"/>
    <w:rsid w:val="00F779CB"/>
    <w:rsid w:val="00F77F66"/>
    <w:rsid w:val="00F77F8E"/>
    <w:rsid w:val="00F800FF"/>
    <w:rsid w:val="00F8016E"/>
    <w:rsid w:val="00F8023A"/>
    <w:rsid w:val="00F80634"/>
    <w:rsid w:val="00F8092F"/>
    <w:rsid w:val="00F80B79"/>
    <w:rsid w:val="00F8103F"/>
    <w:rsid w:val="00F81076"/>
    <w:rsid w:val="00F810D0"/>
    <w:rsid w:val="00F81590"/>
    <w:rsid w:val="00F81686"/>
    <w:rsid w:val="00F818B9"/>
    <w:rsid w:val="00F81DE7"/>
    <w:rsid w:val="00F81F99"/>
    <w:rsid w:val="00F82175"/>
    <w:rsid w:val="00F822A8"/>
    <w:rsid w:val="00F824BA"/>
    <w:rsid w:val="00F82534"/>
    <w:rsid w:val="00F828FE"/>
    <w:rsid w:val="00F82955"/>
    <w:rsid w:val="00F82B25"/>
    <w:rsid w:val="00F82B33"/>
    <w:rsid w:val="00F82B6D"/>
    <w:rsid w:val="00F82E10"/>
    <w:rsid w:val="00F830CC"/>
    <w:rsid w:val="00F833AB"/>
    <w:rsid w:val="00F834D9"/>
    <w:rsid w:val="00F83A19"/>
    <w:rsid w:val="00F83A26"/>
    <w:rsid w:val="00F83A31"/>
    <w:rsid w:val="00F83B9D"/>
    <w:rsid w:val="00F83FA7"/>
    <w:rsid w:val="00F8404E"/>
    <w:rsid w:val="00F840F3"/>
    <w:rsid w:val="00F84397"/>
    <w:rsid w:val="00F845BB"/>
    <w:rsid w:val="00F846F9"/>
    <w:rsid w:val="00F84721"/>
    <w:rsid w:val="00F84797"/>
    <w:rsid w:val="00F84B05"/>
    <w:rsid w:val="00F84C27"/>
    <w:rsid w:val="00F84C41"/>
    <w:rsid w:val="00F84C99"/>
    <w:rsid w:val="00F84D0C"/>
    <w:rsid w:val="00F8525A"/>
    <w:rsid w:val="00F852D8"/>
    <w:rsid w:val="00F85301"/>
    <w:rsid w:val="00F85367"/>
    <w:rsid w:val="00F85498"/>
    <w:rsid w:val="00F85548"/>
    <w:rsid w:val="00F856E8"/>
    <w:rsid w:val="00F85805"/>
    <w:rsid w:val="00F85817"/>
    <w:rsid w:val="00F859D9"/>
    <w:rsid w:val="00F85E4E"/>
    <w:rsid w:val="00F85F40"/>
    <w:rsid w:val="00F8646C"/>
    <w:rsid w:val="00F864F2"/>
    <w:rsid w:val="00F86575"/>
    <w:rsid w:val="00F86683"/>
    <w:rsid w:val="00F86765"/>
    <w:rsid w:val="00F86820"/>
    <w:rsid w:val="00F86897"/>
    <w:rsid w:val="00F86986"/>
    <w:rsid w:val="00F86AEF"/>
    <w:rsid w:val="00F86D01"/>
    <w:rsid w:val="00F86DFA"/>
    <w:rsid w:val="00F87060"/>
    <w:rsid w:val="00F870B2"/>
    <w:rsid w:val="00F875EB"/>
    <w:rsid w:val="00F877E7"/>
    <w:rsid w:val="00F8784C"/>
    <w:rsid w:val="00F87A48"/>
    <w:rsid w:val="00F87BF0"/>
    <w:rsid w:val="00F87C3C"/>
    <w:rsid w:val="00F87E0B"/>
    <w:rsid w:val="00F9012C"/>
    <w:rsid w:val="00F90362"/>
    <w:rsid w:val="00F9087E"/>
    <w:rsid w:val="00F90A05"/>
    <w:rsid w:val="00F90A89"/>
    <w:rsid w:val="00F90B11"/>
    <w:rsid w:val="00F90B28"/>
    <w:rsid w:val="00F90B68"/>
    <w:rsid w:val="00F90BA2"/>
    <w:rsid w:val="00F90BDE"/>
    <w:rsid w:val="00F90E05"/>
    <w:rsid w:val="00F911B2"/>
    <w:rsid w:val="00F911C9"/>
    <w:rsid w:val="00F9164B"/>
    <w:rsid w:val="00F916F3"/>
    <w:rsid w:val="00F91906"/>
    <w:rsid w:val="00F91D86"/>
    <w:rsid w:val="00F91EC5"/>
    <w:rsid w:val="00F91F5C"/>
    <w:rsid w:val="00F9205D"/>
    <w:rsid w:val="00F92107"/>
    <w:rsid w:val="00F92145"/>
    <w:rsid w:val="00F92464"/>
    <w:rsid w:val="00F925E8"/>
    <w:rsid w:val="00F927C5"/>
    <w:rsid w:val="00F92A09"/>
    <w:rsid w:val="00F92CE4"/>
    <w:rsid w:val="00F92D0B"/>
    <w:rsid w:val="00F92FEE"/>
    <w:rsid w:val="00F93057"/>
    <w:rsid w:val="00F931EC"/>
    <w:rsid w:val="00F93304"/>
    <w:rsid w:val="00F933A5"/>
    <w:rsid w:val="00F93469"/>
    <w:rsid w:val="00F934B8"/>
    <w:rsid w:val="00F9352F"/>
    <w:rsid w:val="00F93722"/>
    <w:rsid w:val="00F93BB8"/>
    <w:rsid w:val="00F93CD5"/>
    <w:rsid w:val="00F93E34"/>
    <w:rsid w:val="00F94250"/>
    <w:rsid w:val="00F94258"/>
    <w:rsid w:val="00F9440F"/>
    <w:rsid w:val="00F944FB"/>
    <w:rsid w:val="00F94744"/>
    <w:rsid w:val="00F94750"/>
    <w:rsid w:val="00F947A0"/>
    <w:rsid w:val="00F94988"/>
    <w:rsid w:val="00F952CC"/>
    <w:rsid w:val="00F952FB"/>
    <w:rsid w:val="00F9538E"/>
    <w:rsid w:val="00F953A8"/>
    <w:rsid w:val="00F953F3"/>
    <w:rsid w:val="00F9540E"/>
    <w:rsid w:val="00F9566A"/>
    <w:rsid w:val="00F95A61"/>
    <w:rsid w:val="00F95AE9"/>
    <w:rsid w:val="00F95B78"/>
    <w:rsid w:val="00F95F25"/>
    <w:rsid w:val="00F96047"/>
    <w:rsid w:val="00F961D6"/>
    <w:rsid w:val="00F962A9"/>
    <w:rsid w:val="00F9636C"/>
    <w:rsid w:val="00F96A76"/>
    <w:rsid w:val="00F96B86"/>
    <w:rsid w:val="00F96EBC"/>
    <w:rsid w:val="00F96EF7"/>
    <w:rsid w:val="00F97000"/>
    <w:rsid w:val="00F97082"/>
    <w:rsid w:val="00F9716C"/>
    <w:rsid w:val="00F971C3"/>
    <w:rsid w:val="00F97AE2"/>
    <w:rsid w:val="00F97C9C"/>
    <w:rsid w:val="00F97FB8"/>
    <w:rsid w:val="00FA0029"/>
    <w:rsid w:val="00FA00F2"/>
    <w:rsid w:val="00FA0165"/>
    <w:rsid w:val="00FA0416"/>
    <w:rsid w:val="00FA0460"/>
    <w:rsid w:val="00FA06EC"/>
    <w:rsid w:val="00FA06FC"/>
    <w:rsid w:val="00FA08D9"/>
    <w:rsid w:val="00FA08EF"/>
    <w:rsid w:val="00FA0A61"/>
    <w:rsid w:val="00FA0BF1"/>
    <w:rsid w:val="00FA0F4A"/>
    <w:rsid w:val="00FA128D"/>
    <w:rsid w:val="00FA15A0"/>
    <w:rsid w:val="00FA1654"/>
    <w:rsid w:val="00FA17D2"/>
    <w:rsid w:val="00FA1A0B"/>
    <w:rsid w:val="00FA1A28"/>
    <w:rsid w:val="00FA1ACF"/>
    <w:rsid w:val="00FA1DCD"/>
    <w:rsid w:val="00FA1EA5"/>
    <w:rsid w:val="00FA2376"/>
    <w:rsid w:val="00FA23B3"/>
    <w:rsid w:val="00FA25A2"/>
    <w:rsid w:val="00FA26DD"/>
    <w:rsid w:val="00FA26EA"/>
    <w:rsid w:val="00FA288C"/>
    <w:rsid w:val="00FA30F8"/>
    <w:rsid w:val="00FA3243"/>
    <w:rsid w:val="00FA3331"/>
    <w:rsid w:val="00FA3506"/>
    <w:rsid w:val="00FA35A4"/>
    <w:rsid w:val="00FA35F1"/>
    <w:rsid w:val="00FA3672"/>
    <w:rsid w:val="00FA37F2"/>
    <w:rsid w:val="00FA3CB5"/>
    <w:rsid w:val="00FA3D90"/>
    <w:rsid w:val="00FA3E75"/>
    <w:rsid w:val="00FA4038"/>
    <w:rsid w:val="00FA425F"/>
    <w:rsid w:val="00FA428E"/>
    <w:rsid w:val="00FA45D9"/>
    <w:rsid w:val="00FA48E6"/>
    <w:rsid w:val="00FA4DB7"/>
    <w:rsid w:val="00FA4E8E"/>
    <w:rsid w:val="00FA5088"/>
    <w:rsid w:val="00FA5285"/>
    <w:rsid w:val="00FA562C"/>
    <w:rsid w:val="00FA58F8"/>
    <w:rsid w:val="00FA5F85"/>
    <w:rsid w:val="00FA61A8"/>
    <w:rsid w:val="00FA636A"/>
    <w:rsid w:val="00FA63A8"/>
    <w:rsid w:val="00FA6500"/>
    <w:rsid w:val="00FA6549"/>
    <w:rsid w:val="00FA66E5"/>
    <w:rsid w:val="00FA68F6"/>
    <w:rsid w:val="00FA690C"/>
    <w:rsid w:val="00FA6DCF"/>
    <w:rsid w:val="00FA6E1A"/>
    <w:rsid w:val="00FA6FDE"/>
    <w:rsid w:val="00FA700B"/>
    <w:rsid w:val="00FA70FA"/>
    <w:rsid w:val="00FA73E9"/>
    <w:rsid w:val="00FA7419"/>
    <w:rsid w:val="00FA751A"/>
    <w:rsid w:val="00FA75E6"/>
    <w:rsid w:val="00FA7768"/>
    <w:rsid w:val="00FA77D8"/>
    <w:rsid w:val="00FA7A75"/>
    <w:rsid w:val="00FA7ABE"/>
    <w:rsid w:val="00FA7B8F"/>
    <w:rsid w:val="00FA7E13"/>
    <w:rsid w:val="00FA7E87"/>
    <w:rsid w:val="00FA7F1F"/>
    <w:rsid w:val="00FA7F9F"/>
    <w:rsid w:val="00FB01CD"/>
    <w:rsid w:val="00FB022F"/>
    <w:rsid w:val="00FB0435"/>
    <w:rsid w:val="00FB07AE"/>
    <w:rsid w:val="00FB07C3"/>
    <w:rsid w:val="00FB08D1"/>
    <w:rsid w:val="00FB08DA"/>
    <w:rsid w:val="00FB0B06"/>
    <w:rsid w:val="00FB0C69"/>
    <w:rsid w:val="00FB0E02"/>
    <w:rsid w:val="00FB0F64"/>
    <w:rsid w:val="00FB0FDF"/>
    <w:rsid w:val="00FB10C0"/>
    <w:rsid w:val="00FB1103"/>
    <w:rsid w:val="00FB11B4"/>
    <w:rsid w:val="00FB14B7"/>
    <w:rsid w:val="00FB1559"/>
    <w:rsid w:val="00FB1598"/>
    <w:rsid w:val="00FB1870"/>
    <w:rsid w:val="00FB1DF2"/>
    <w:rsid w:val="00FB1F12"/>
    <w:rsid w:val="00FB20E2"/>
    <w:rsid w:val="00FB217C"/>
    <w:rsid w:val="00FB2200"/>
    <w:rsid w:val="00FB251D"/>
    <w:rsid w:val="00FB2732"/>
    <w:rsid w:val="00FB27F5"/>
    <w:rsid w:val="00FB29BF"/>
    <w:rsid w:val="00FB2B50"/>
    <w:rsid w:val="00FB2B89"/>
    <w:rsid w:val="00FB2BBD"/>
    <w:rsid w:val="00FB35B9"/>
    <w:rsid w:val="00FB3625"/>
    <w:rsid w:val="00FB3635"/>
    <w:rsid w:val="00FB38C6"/>
    <w:rsid w:val="00FB38EC"/>
    <w:rsid w:val="00FB3AC0"/>
    <w:rsid w:val="00FB4014"/>
    <w:rsid w:val="00FB40AF"/>
    <w:rsid w:val="00FB4170"/>
    <w:rsid w:val="00FB4193"/>
    <w:rsid w:val="00FB41A6"/>
    <w:rsid w:val="00FB438D"/>
    <w:rsid w:val="00FB448E"/>
    <w:rsid w:val="00FB451E"/>
    <w:rsid w:val="00FB4613"/>
    <w:rsid w:val="00FB4628"/>
    <w:rsid w:val="00FB466D"/>
    <w:rsid w:val="00FB46D5"/>
    <w:rsid w:val="00FB472C"/>
    <w:rsid w:val="00FB4948"/>
    <w:rsid w:val="00FB4A1F"/>
    <w:rsid w:val="00FB4CA9"/>
    <w:rsid w:val="00FB4D60"/>
    <w:rsid w:val="00FB4E3A"/>
    <w:rsid w:val="00FB4F69"/>
    <w:rsid w:val="00FB5066"/>
    <w:rsid w:val="00FB5356"/>
    <w:rsid w:val="00FB54FF"/>
    <w:rsid w:val="00FB55B4"/>
    <w:rsid w:val="00FB58FE"/>
    <w:rsid w:val="00FB591B"/>
    <w:rsid w:val="00FB5C3C"/>
    <w:rsid w:val="00FB5EFE"/>
    <w:rsid w:val="00FB5F3A"/>
    <w:rsid w:val="00FB6001"/>
    <w:rsid w:val="00FB61AD"/>
    <w:rsid w:val="00FB643E"/>
    <w:rsid w:val="00FB64D6"/>
    <w:rsid w:val="00FB683C"/>
    <w:rsid w:val="00FB6845"/>
    <w:rsid w:val="00FB6913"/>
    <w:rsid w:val="00FB7505"/>
    <w:rsid w:val="00FB7507"/>
    <w:rsid w:val="00FB75E8"/>
    <w:rsid w:val="00FB7C3C"/>
    <w:rsid w:val="00FB7F6E"/>
    <w:rsid w:val="00FB7FD0"/>
    <w:rsid w:val="00FC0073"/>
    <w:rsid w:val="00FC016E"/>
    <w:rsid w:val="00FC01B2"/>
    <w:rsid w:val="00FC024D"/>
    <w:rsid w:val="00FC02C2"/>
    <w:rsid w:val="00FC03E0"/>
    <w:rsid w:val="00FC04B6"/>
    <w:rsid w:val="00FC06CB"/>
    <w:rsid w:val="00FC0AE1"/>
    <w:rsid w:val="00FC0BC6"/>
    <w:rsid w:val="00FC0D16"/>
    <w:rsid w:val="00FC0DB4"/>
    <w:rsid w:val="00FC0F1B"/>
    <w:rsid w:val="00FC118D"/>
    <w:rsid w:val="00FC1267"/>
    <w:rsid w:val="00FC1338"/>
    <w:rsid w:val="00FC172B"/>
    <w:rsid w:val="00FC19EA"/>
    <w:rsid w:val="00FC1ABB"/>
    <w:rsid w:val="00FC1CC2"/>
    <w:rsid w:val="00FC1FB3"/>
    <w:rsid w:val="00FC24D3"/>
    <w:rsid w:val="00FC24F4"/>
    <w:rsid w:val="00FC2564"/>
    <w:rsid w:val="00FC25FE"/>
    <w:rsid w:val="00FC28AD"/>
    <w:rsid w:val="00FC2985"/>
    <w:rsid w:val="00FC29B6"/>
    <w:rsid w:val="00FC2A95"/>
    <w:rsid w:val="00FC2B92"/>
    <w:rsid w:val="00FC2EBA"/>
    <w:rsid w:val="00FC31C2"/>
    <w:rsid w:val="00FC3227"/>
    <w:rsid w:val="00FC3270"/>
    <w:rsid w:val="00FC32D5"/>
    <w:rsid w:val="00FC33A6"/>
    <w:rsid w:val="00FC35DE"/>
    <w:rsid w:val="00FC35E9"/>
    <w:rsid w:val="00FC37F7"/>
    <w:rsid w:val="00FC3824"/>
    <w:rsid w:val="00FC387E"/>
    <w:rsid w:val="00FC38CC"/>
    <w:rsid w:val="00FC3B7B"/>
    <w:rsid w:val="00FC3EED"/>
    <w:rsid w:val="00FC4070"/>
    <w:rsid w:val="00FC40B1"/>
    <w:rsid w:val="00FC4162"/>
    <w:rsid w:val="00FC42B8"/>
    <w:rsid w:val="00FC46D3"/>
    <w:rsid w:val="00FC4721"/>
    <w:rsid w:val="00FC47B3"/>
    <w:rsid w:val="00FC4897"/>
    <w:rsid w:val="00FC48CF"/>
    <w:rsid w:val="00FC49CD"/>
    <w:rsid w:val="00FC4C59"/>
    <w:rsid w:val="00FC4E08"/>
    <w:rsid w:val="00FC519F"/>
    <w:rsid w:val="00FC543D"/>
    <w:rsid w:val="00FC54DE"/>
    <w:rsid w:val="00FC585C"/>
    <w:rsid w:val="00FC5993"/>
    <w:rsid w:val="00FC5A46"/>
    <w:rsid w:val="00FC5CBD"/>
    <w:rsid w:val="00FC5E63"/>
    <w:rsid w:val="00FC5EEC"/>
    <w:rsid w:val="00FC5FAA"/>
    <w:rsid w:val="00FC61B6"/>
    <w:rsid w:val="00FC626B"/>
    <w:rsid w:val="00FC6840"/>
    <w:rsid w:val="00FC6BDD"/>
    <w:rsid w:val="00FC6D9A"/>
    <w:rsid w:val="00FC6DE3"/>
    <w:rsid w:val="00FC6E7B"/>
    <w:rsid w:val="00FC6EC7"/>
    <w:rsid w:val="00FC719F"/>
    <w:rsid w:val="00FC7379"/>
    <w:rsid w:val="00FC73BA"/>
    <w:rsid w:val="00FC75F9"/>
    <w:rsid w:val="00FC76C2"/>
    <w:rsid w:val="00FC7A3C"/>
    <w:rsid w:val="00FC7A40"/>
    <w:rsid w:val="00FC7B6A"/>
    <w:rsid w:val="00FC7B8B"/>
    <w:rsid w:val="00FC7BC4"/>
    <w:rsid w:val="00FC7D64"/>
    <w:rsid w:val="00FD027A"/>
    <w:rsid w:val="00FD03DF"/>
    <w:rsid w:val="00FD04F3"/>
    <w:rsid w:val="00FD0544"/>
    <w:rsid w:val="00FD0758"/>
    <w:rsid w:val="00FD0794"/>
    <w:rsid w:val="00FD0B7F"/>
    <w:rsid w:val="00FD0ECA"/>
    <w:rsid w:val="00FD0F0B"/>
    <w:rsid w:val="00FD1116"/>
    <w:rsid w:val="00FD1246"/>
    <w:rsid w:val="00FD1332"/>
    <w:rsid w:val="00FD17B1"/>
    <w:rsid w:val="00FD17B6"/>
    <w:rsid w:val="00FD1892"/>
    <w:rsid w:val="00FD1CC5"/>
    <w:rsid w:val="00FD1E6F"/>
    <w:rsid w:val="00FD1E9B"/>
    <w:rsid w:val="00FD1EC4"/>
    <w:rsid w:val="00FD1FAB"/>
    <w:rsid w:val="00FD1FB8"/>
    <w:rsid w:val="00FD2027"/>
    <w:rsid w:val="00FD2467"/>
    <w:rsid w:val="00FD2809"/>
    <w:rsid w:val="00FD28F7"/>
    <w:rsid w:val="00FD2944"/>
    <w:rsid w:val="00FD299B"/>
    <w:rsid w:val="00FD2ABD"/>
    <w:rsid w:val="00FD2B03"/>
    <w:rsid w:val="00FD2C59"/>
    <w:rsid w:val="00FD2E6B"/>
    <w:rsid w:val="00FD2ECC"/>
    <w:rsid w:val="00FD2FC5"/>
    <w:rsid w:val="00FD30B4"/>
    <w:rsid w:val="00FD30F2"/>
    <w:rsid w:val="00FD359B"/>
    <w:rsid w:val="00FD35C4"/>
    <w:rsid w:val="00FD36B9"/>
    <w:rsid w:val="00FD388B"/>
    <w:rsid w:val="00FD3A53"/>
    <w:rsid w:val="00FD3B43"/>
    <w:rsid w:val="00FD3D11"/>
    <w:rsid w:val="00FD3E70"/>
    <w:rsid w:val="00FD44A3"/>
    <w:rsid w:val="00FD48E9"/>
    <w:rsid w:val="00FD4A67"/>
    <w:rsid w:val="00FD4CCC"/>
    <w:rsid w:val="00FD4D2E"/>
    <w:rsid w:val="00FD4D92"/>
    <w:rsid w:val="00FD51B4"/>
    <w:rsid w:val="00FD53B3"/>
    <w:rsid w:val="00FD558B"/>
    <w:rsid w:val="00FD562A"/>
    <w:rsid w:val="00FD567A"/>
    <w:rsid w:val="00FD5765"/>
    <w:rsid w:val="00FD59B3"/>
    <w:rsid w:val="00FD5B64"/>
    <w:rsid w:val="00FD5D61"/>
    <w:rsid w:val="00FD6174"/>
    <w:rsid w:val="00FD6182"/>
    <w:rsid w:val="00FD6248"/>
    <w:rsid w:val="00FD634C"/>
    <w:rsid w:val="00FD6485"/>
    <w:rsid w:val="00FD650F"/>
    <w:rsid w:val="00FD680F"/>
    <w:rsid w:val="00FD695C"/>
    <w:rsid w:val="00FD698B"/>
    <w:rsid w:val="00FD6A32"/>
    <w:rsid w:val="00FD6AE2"/>
    <w:rsid w:val="00FD6B0F"/>
    <w:rsid w:val="00FD6D7F"/>
    <w:rsid w:val="00FD6E4E"/>
    <w:rsid w:val="00FD6ED1"/>
    <w:rsid w:val="00FD71B7"/>
    <w:rsid w:val="00FD74D8"/>
    <w:rsid w:val="00FD7555"/>
    <w:rsid w:val="00FD7623"/>
    <w:rsid w:val="00FD7779"/>
    <w:rsid w:val="00FD7821"/>
    <w:rsid w:val="00FD7AA1"/>
    <w:rsid w:val="00FD7AC1"/>
    <w:rsid w:val="00FD7ACB"/>
    <w:rsid w:val="00FD7BDA"/>
    <w:rsid w:val="00FD7F3D"/>
    <w:rsid w:val="00FE0245"/>
    <w:rsid w:val="00FE0252"/>
    <w:rsid w:val="00FE038D"/>
    <w:rsid w:val="00FE03C1"/>
    <w:rsid w:val="00FE0463"/>
    <w:rsid w:val="00FE0581"/>
    <w:rsid w:val="00FE07CB"/>
    <w:rsid w:val="00FE08A7"/>
    <w:rsid w:val="00FE0D11"/>
    <w:rsid w:val="00FE0DA9"/>
    <w:rsid w:val="00FE0F6B"/>
    <w:rsid w:val="00FE10F9"/>
    <w:rsid w:val="00FE11F5"/>
    <w:rsid w:val="00FE13F8"/>
    <w:rsid w:val="00FE161E"/>
    <w:rsid w:val="00FE16E9"/>
    <w:rsid w:val="00FE170C"/>
    <w:rsid w:val="00FE18FE"/>
    <w:rsid w:val="00FE19B5"/>
    <w:rsid w:val="00FE1C71"/>
    <w:rsid w:val="00FE1F98"/>
    <w:rsid w:val="00FE21AF"/>
    <w:rsid w:val="00FE21EB"/>
    <w:rsid w:val="00FE2277"/>
    <w:rsid w:val="00FE22E3"/>
    <w:rsid w:val="00FE23A4"/>
    <w:rsid w:val="00FE26D8"/>
    <w:rsid w:val="00FE28CB"/>
    <w:rsid w:val="00FE29D3"/>
    <w:rsid w:val="00FE2C5A"/>
    <w:rsid w:val="00FE2F45"/>
    <w:rsid w:val="00FE3189"/>
    <w:rsid w:val="00FE319B"/>
    <w:rsid w:val="00FE322B"/>
    <w:rsid w:val="00FE329F"/>
    <w:rsid w:val="00FE3384"/>
    <w:rsid w:val="00FE345C"/>
    <w:rsid w:val="00FE3686"/>
    <w:rsid w:val="00FE3689"/>
    <w:rsid w:val="00FE36C9"/>
    <w:rsid w:val="00FE38C6"/>
    <w:rsid w:val="00FE3A39"/>
    <w:rsid w:val="00FE3DB8"/>
    <w:rsid w:val="00FE4091"/>
    <w:rsid w:val="00FE411E"/>
    <w:rsid w:val="00FE4182"/>
    <w:rsid w:val="00FE4314"/>
    <w:rsid w:val="00FE4465"/>
    <w:rsid w:val="00FE447A"/>
    <w:rsid w:val="00FE44AE"/>
    <w:rsid w:val="00FE455C"/>
    <w:rsid w:val="00FE4931"/>
    <w:rsid w:val="00FE4967"/>
    <w:rsid w:val="00FE4C56"/>
    <w:rsid w:val="00FE4D0E"/>
    <w:rsid w:val="00FE4E41"/>
    <w:rsid w:val="00FE4E50"/>
    <w:rsid w:val="00FE4FEB"/>
    <w:rsid w:val="00FE5055"/>
    <w:rsid w:val="00FE52AC"/>
    <w:rsid w:val="00FE55BB"/>
    <w:rsid w:val="00FE565E"/>
    <w:rsid w:val="00FE5981"/>
    <w:rsid w:val="00FE6225"/>
    <w:rsid w:val="00FE622D"/>
    <w:rsid w:val="00FE6428"/>
    <w:rsid w:val="00FE643B"/>
    <w:rsid w:val="00FE655C"/>
    <w:rsid w:val="00FE6706"/>
    <w:rsid w:val="00FE6768"/>
    <w:rsid w:val="00FE699A"/>
    <w:rsid w:val="00FE6B95"/>
    <w:rsid w:val="00FE6BC8"/>
    <w:rsid w:val="00FE6CEE"/>
    <w:rsid w:val="00FE6D8F"/>
    <w:rsid w:val="00FE6E47"/>
    <w:rsid w:val="00FE6FCF"/>
    <w:rsid w:val="00FE722F"/>
    <w:rsid w:val="00FE728D"/>
    <w:rsid w:val="00FE7730"/>
    <w:rsid w:val="00FE781F"/>
    <w:rsid w:val="00FE78A1"/>
    <w:rsid w:val="00FE78C1"/>
    <w:rsid w:val="00FE7D4D"/>
    <w:rsid w:val="00FE7DBF"/>
    <w:rsid w:val="00FE7E34"/>
    <w:rsid w:val="00FE7F59"/>
    <w:rsid w:val="00FF01FD"/>
    <w:rsid w:val="00FF02F8"/>
    <w:rsid w:val="00FF0590"/>
    <w:rsid w:val="00FF069A"/>
    <w:rsid w:val="00FF074E"/>
    <w:rsid w:val="00FF0B60"/>
    <w:rsid w:val="00FF0C93"/>
    <w:rsid w:val="00FF0D43"/>
    <w:rsid w:val="00FF0E5F"/>
    <w:rsid w:val="00FF0E80"/>
    <w:rsid w:val="00FF0F24"/>
    <w:rsid w:val="00FF11E2"/>
    <w:rsid w:val="00FF129A"/>
    <w:rsid w:val="00FF12E6"/>
    <w:rsid w:val="00FF1652"/>
    <w:rsid w:val="00FF1755"/>
    <w:rsid w:val="00FF1B85"/>
    <w:rsid w:val="00FF1E4B"/>
    <w:rsid w:val="00FF2050"/>
    <w:rsid w:val="00FF20AF"/>
    <w:rsid w:val="00FF214D"/>
    <w:rsid w:val="00FF2523"/>
    <w:rsid w:val="00FF2558"/>
    <w:rsid w:val="00FF26B6"/>
    <w:rsid w:val="00FF2784"/>
    <w:rsid w:val="00FF284C"/>
    <w:rsid w:val="00FF2AFF"/>
    <w:rsid w:val="00FF2B7D"/>
    <w:rsid w:val="00FF2C29"/>
    <w:rsid w:val="00FF3209"/>
    <w:rsid w:val="00FF3442"/>
    <w:rsid w:val="00FF360D"/>
    <w:rsid w:val="00FF370D"/>
    <w:rsid w:val="00FF382E"/>
    <w:rsid w:val="00FF3939"/>
    <w:rsid w:val="00FF3992"/>
    <w:rsid w:val="00FF3BA3"/>
    <w:rsid w:val="00FF3BD1"/>
    <w:rsid w:val="00FF3C1E"/>
    <w:rsid w:val="00FF3CF8"/>
    <w:rsid w:val="00FF3D43"/>
    <w:rsid w:val="00FF3E9C"/>
    <w:rsid w:val="00FF3F7A"/>
    <w:rsid w:val="00FF4035"/>
    <w:rsid w:val="00FF4204"/>
    <w:rsid w:val="00FF4277"/>
    <w:rsid w:val="00FF4350"/>
    <w:rsid w:val="00FF43E8"/>
    <w:rsid w:val="00FF442D"/>
    <w:rsid w:val="00FF459A"/>
    <w:rsid w:val="00FF47C8"/>
    <w:rsid w:val="00FF4961"/>
    <w:rsid w:val="00FF4963"/>
    <w:rsid w:val="00FF4D0B"/>
    <w:rsid w:val="00FF4D10"/>
    <w:rsid w:val="00FF4DC1"/>
    <w:rsid w:val="00FF4E3D"/>
    <w:rsid w:val="00FF5522"/>
    <w:rsid w:val="00FF5750"/>
    <w:rsid w:val="00FF5BFB"/>
    <w:rsid w:val="00FF5C2B"/>
    <w:rsid w:val="00FF5ED5"/>
    <w:rsid w:val="00FF5F3C"/>
    <w:rsid w:val="00FF5F8D"/>
    <w:rsid w:val="00FF6205"/>
    <w:rsid w:val="00FF62B0"/>
    <w:rsid w:val="00FF64C3"/>
    <w:rsid w:val="00FF657C"/>
    <w:rsid w:val="00FF6774"/>
    <w:rsid w:val="00FF68A4"/>
    <w:rsid w:val="00FF6AAC"/>
    <w:rsid w:val="00FF6D4B"/>
    <w:rsid w:val="00FF7044"/>
    <w:rsid w:val="00FF73D5"/>
    <w:rsid w:val="00FF7765"/>
    <w:rsid w:val="00FF782F"/>
    <w:rsid w:val="00FF7F6D"/>
    <w:rsid w:val="07DFE5E4"/>
    <w:rsid w:val="0E7307DA"/>
    <w:rsid w:val="1F009EE9"/>
    <w:rsid w:val="219D96ED"/>
    <w:rsid w:val="2262B2CF"/>
    <w:rsid w:val="30DA77FE"/>
    <w:rsid w:val="36EC2491"/>
    <w:rsid w:val="437F6886"/>
    <w:rsid w:val="48322ACD"/>
    <w:rsid w:val="495FFDB4"/>
    <w:rsid w:val="5E6551EA"/>
    <w:rsid w:val="7F04F1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A7F7F"/>
  <w15:docId w15:val="{8252198F-F249-4D07-A3D2-D2A9D3EB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E7D"/>
    <w:rPr>
      <w:rFonts w:ascii="Arial" w:hAnsi="Arial" w:cs="Arial"/>
      <w:iCs/>
      <w:sz w:val="24"/>
    </w:rPr>
  </w:style>
  <w:style w:type="paragraph" w:styleId="Ttulo1">
    <w:name w:val="heading 1"/>
    <w:basedOn w:val="Normal"/>
    <w:next w:val="Normal"/>
    <w:link w:val="Ttulo1Car"/>
    <w:uiPriority w:val="9"/>
    <w:qFormat/>
    <w:pPr>
      <w:keepNext/>
      <w:jc w:val="both"/>
      <w:outlineLvl w:val="0"/>
    </w:pPr>
    <w:rPr>
      <w:b/>
      <w:bCs/>
    </w:rPr>
  </w:style>
  <w:style w:type="paragraph" w:styleId="Ttulo2">
    <w:name w:val="heading 2"/>
    <w:basedOn w:val="Normal"/>
    <w:next w:val="Normal"/>
    <w:link w:val="Ttulo2Car"/>
    <w:uiPriority w:val="9"/>
    <w:qFormat/>
    <w:pPr>
      <w:keepNext/>
      <w:outlineLvl w:val="1"/>
    </w:pPr>
    <w:rPr>
      <w:b/>
    </w:rPr>
  </w:style>
  <w:style w:type="paragraph" w:styleId="Ttulo3">
    <w:name w:val="heading 3"/>
    <w:aliases w:val="Título 3 Car Car"/>
    <w:basedOn w:val="Normal"/>
    <w:next w:val="Normal"/>
    <w:link w:val="Ttulo3Car"/>
    <w:uiPriority w:val="9"/>
    <w:qFormat/>
    <w:pPr>
      <w:keepNext/>
      <w:jc w:val="both"/>
      <w:outlineLvl w:val="2"/>
    </w:pPr>
    <w:rPr>
      <w:b/>
      <w:bCs/>
      <w:sz w:val="22"/>
    </w:rPr>
  </w:style>
  <w:style w:type="paragraph" w:styleId="Ttulo4">
    <w:name w:val="heading 4"/>
    <w:basedOn w:val="Normal"/>
    <w:next w:val="Normal"/>
    <w:link w:val="Ttulo4Car"/>
    <w:qFormat/>
    <w:pPr>
      <w:keepNext/>
      <w:jc w:val="center"/>
      <w:outlineLvl w:val="3"/>
    </w:pPr>
    <w:rPr>
      <w:rFonts w:ascii="Times New Roman" w:hAnsi="Times New Roman" w:cs="Times New Roman"/>
      <w:b/>
      <w:iCs w:val="0"/>
    </w:rPr>
  </w:style>
  <w:style w:type="paragraph" w:styleId="Ttulo5">
    <w:name w:val="heading 5"/>
    <w:basedOn w:val="Normal"/>
    <w:next w:val="Normal"/>
    <w:link w:val="Ttulo5Car"/>
    <w:qFormat/>
    <w:pPr>
      <w:keepNext/>
      <w:jc w:val="both"/>
      <w:outlineLvl w:val="4"/>
    </w:pPr>
    <w:rPr>
      <w:b/>
      <w:bCs/>
      <w:sz w:val="22"/>
    </w:rPr>
  </w:style>
  <w:style w:type="paragraph" w:styleId="Ttulo6">
    <w:name w:val="heading 6"/>
    <w:basedOn w:val="Normal"/>
    <w:next w:val="Normal"/>
    <w:link w:val="Ttulo6Car"/>
    <w:qFormat/>
    <w:pPr>
      <w:keepNext/>
      <w:jc w:val="center"/>
      <w:outlineLvl w:val="5"/>
    </w:pPr>
    <w:rPr>
      <w:rFonts w:ascii="Times New Roman" w:hAnsi="Times New Roman" w:cs="Times New Roman"/>
      <w:b/>
      <w:i/>
      <w:iCs w:val="0"/>
    </w:rPr>
  </w:style>
  <w:style w:type="paragraph" w:styleId="Ttulo7">
    <w:name w:val="heading 7"/>
    <w:basedOn w:val="Normal"/>
    <w:next w:val="Normal"/>
    <w:link w:val="Ttulo7Car"/>
    <w:qFormat/>
    <w:pPr>
      <w:keepNext/>
      <w:jc w:val="center"/>
      <w:outlineLvl w:val="6"/>
    </w:pPr>
    <w:rPr>
      <w:b/>
      <w:bCs/>
      <w:sz w:val="22"/>
    </w:rPr>
  </w:style>
  <w:style w:type="paragraph" w:styleId="Ttulo8">
    <w:name w:val="heading 8"/>
    <w:basedOn w:val="Normal"/>
    <w:next w:val="Normal"/>
    <w:link w:val="Ttulo8Car"/>
    <w:qFormat/>
    <w:pPr>
      <w:keepNext/>
      <w:jc w:val="both"/>
      <w:outlineLvl w:val="7"/>
    </w:pPr>
    <w:rPr>
      <w:b/>
      <w:bCs/>
      <w:sz w:val="20"/>
    </w:rPr>
  </w:style>
  <w:style w:type="paragraph" w:styleId="Ttulo9">
    <w:name w:val="heading 9"/>
    <w:basedOn w:val="Normal"/>
    <w:next w:val="Normal"/>
    <w:link w:val="Ttulo9Car"/>
    <w:qFormat/>
    <w:pPr>
      <w:keepNext/>
      <w:suppressAutoHyphens/>
      <w:jc w:val="center"/>
      <w:outlineLvl w:val="8"/>
    </w:pPr>
    <w:rPr>
      <w:rFonts w:cs="Times New Roman"/>
      <w:b/>
      <w:bCs/>
      <w:iCs w:val="0"/>
      <w:sz w:val="21"/>
      <w:szCs w:val="24"/>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semiHidden/>
    <w:pPr>
      <w:ind w:left="765" w:hanging="405"/>
      <w:jc w:val="both"/>
    </w:pPr>
  </w:style>
  <w:style w:type="paragraph" w:styleId="Sangra2detindependiente">
    <w:name w:val="Body Text Indent 2"/>
    <w:basedOn w:val="Normal"/>
    <w:link w:val="Sangra2detindependienteCar"/>
    <w:semiHidden/>
    <w:pPr>
      <w:ind w:left="1080"/>
      <w:jc w:val="both"/>
    </w:pPr>
  </w:style>
  <w:style w:type="paragraph" w:styleId="Sangra3detindependiente">
    <w:name w:val="Body Text Indent 3"/>
    <w:basedOn w:val="Normal"/>
    <w:link w:val="Sangra3detindependienteCar"/>
    <w:semiHidden/>
    <w:pPr>
      <w:ind w:left="1080" w:hanging="315"/>
      <w:jc w:val="both"/>
    </w:pPr>
  </w:style>
  <w:style w:type="paragraph" w:customStyle="1" w:styleId="Textodeglobo1">
    <w:name w:val="Texto de globo1"/>
    <w:basedOn w:val="Normal"/>
    <w:semiHidden/>
    <w:rPr>
      <w:rFonts w:ascii="Tahoma" w:hAnsi="Tahoma" w:cs="Tahoma"/>
      <w:sz w:val="16"/>
      <w:szCs w:val="16"/>
    </w:rPr>
  </w:style>
  <w:style w:type="paragraph" w:styleId="Ttulo">
    <w:name w:val="Title"/>
    <w:basedOn w:val="Normal"/>
    <w:link w:val="TtuloCar"/>
    <w:uiPriority w:val="1"/>
    <w:qFormat/>
    <w:pPr>
      <w:jc w:val="center"/>
    </w:pPr>
    <w:rPr>
      <w:b/>
      <w:bCs/>
      <w:i/>
      <w:iCs w:val="0"/>
    </w:rPr>
  </w:style>
  <w:style w:type="paragraph" w:styleId="Textoindependiente">
    <w:name w:val="Body Text"/>
    <w:basedOn w:val="Normal"/>
    <w:link w:val="TextoindependienteCar"/>
    <w:qFormat/>
    <w:pPr>
      <w:jc w:val="both"/>
    </w:pPr>
    <w:rPr>
      <w:bCs/>
    </w:rPr>
  </w:style>
  <w:style w:type="paragraph" w:styleId="Textoindependiente2">
    <w:name w:val="Body Text 2"/>
    <w:basedOn w:val="Normal"/>
    <w:link w:val="Textoindependiente2Car"/>
    <w:semiHidden/>
    <w:pPr>
      <w:jc w:val="both"/>
    </w:pPr>
    <w:rPr>
      <w:b/>
      <w:bCs/>
      <w:i/>
      <w:iCs w:val="0"/>
    </w:rPr>
  </w:style>
  <w:style w:type="paragraph" w:styleId="Encabezado">
    <w:name w:val="header"/>
    <w:basedOn w:val="Normal"/>
    <w:link w:val="EncabezadoCar"/>
    <w:uiPriority w:val="99"/>
    <w:pPr>
      <w:tabs>
        <w:tab w:val="center" w:pos="4252"/>
        <w:tab w:val="right" w:pos="8504"/>
      </w:tabs>
    </w:pPr>
  </w:style>
  <w:style w:type="character" w:styleId="Nmerodepgina">
    <w:name w:val="page number"/>
    <w:basedOn w:val="Fuentedeprrafopredeter"/>
    <w:uiPriority w:val="99"/>
  </w:style>
  <w:style w:type="paragraph" w:styleId="Textoindependiente3">
    <w:name w:val="Body Text 3"/>
    <w:basedOn w:val="Normal"/>
    <w:link w:val="Textoindependiente3Car"/>
    <w:semiHidden/>
    <w:pPr>
      <w:jc w:val="both"/>
    </w:pPr>
    <w:rPr>
      <w:b/>
      <w:bCs/>
    </w:rPr>
  </w:style>
  <w:style w:type="paragraph" w:styleId="Piedepgina">
    <w:name w:val="footer"/>
    <w:basedOn w:val="Normal"/>
    <w:link w:val="PiedepginaCar"/>
    <w:uiPriority w:val="99"/>
    <w:qFormat/>
    <w:pPr>
      <w:tabs>
        <w:tab w:val="center" w:pos="4252"/>
        <w:tab w:val="right" w:pos="8504"/>
      </w:tabs>
    </w:pPr>
  </w:style>
  <w:style w:type="paragraph" w:styleId="Textonotapie">
    <w:name w:val="footnote text"/>
    <w:aliases w:val="Car3 Car Car Car,Car3 Car Car Car Car Ca"/>
    <w:basedOn w:val="Normal"/>
    <w:link w:val="TextonotapieCar"/>
    <w:rPr>
      <w:rFonts w:ascii="Times New Roman" w:hAnsi="Times New Roman" w:cs="Times New Roman"/>
      <w:iCs w:val="0"/>
      <w:sz w:val="20"/>
      <w:lang w:val="es-ES_tradnl"/>
    </w:rPr>
  </w:style>
  <w:style w:type="paragraph" w:styleId="Lista">
    <w:name w:val="List"/>
    <w:basedOn w:val="Textoindependiente"/>
    <w:semiHidden/>
    <w:pPr>
      <w:suppressAutoHyphens/>
      <w:jc w:val="left"/>
    </w:pPr>
    <w:rPr>
      <w:rFonts w:cs="Tahoma"/>
      <w:bCs w:val="0"/>
      <w:iCs w:val="0"/>
      <w:szCs w:val="22"/>
      <w:lang w:val="es-CR" w:eastAsia="ar-SA"/>
    </w:rPr>
  </w:style>
  <w:style w:type="character" w:styleId="Refdenotaalpie">
    <w:name w:val="footnote reference"/>
    <w:rPr>
      <w:vertAlign w:val="superscript"/>
    </w:rPr>
  </w:style>
  <w:style w:type="paragraph" w:styleId="Subttulo">
    <w:name w:val="Subtitle"/>
    <w:basedOn w:val="Normal"/>
    <w:link w:val="SubttuloCar"/>
    <w:uiPriority w:val="11"/>
    <w:qFormat/>
    <w:pPr>
      <w:jc w:val="center"/>
    </w:pPr>
    <w:rPr>
      <w:b/>
      <w:bCs/>
      <w:sz w:val="22"/>
    </w:rPr>
  </w:style>
  <w:style w:type="character" w:styleId="Fuerte">
    <w:name w:val="Strong"/>
    <w:uiPriority w:val="22"/>
    <w:qFormat/>
    <w:rPr>
      <w:b/>
      <w:bCs/>
    </w:rPr>
  </w:style>
  <w:style w:type="paragraph" w:styleId="Lista2">
    <w:name w:val="List 2"/>
    <w:basedOn w:val="Normal"/>
    <w:semiHidden/>
    <w:pPr>
      <w:ind w:left="566" w:hanging="283"/>
    </w:pPr>
    <w:rPr>
      <w:rFonts w:ascii="Times New Roman" w:hAnsi="Times New Roman" w:cs="Times New Roman"/>
      <w:iCs w:val="0"/>
      <w:sz w:val="20"/>
      <w:lang w:val="es-ES_tradnl"/>
    </w:rPr>
  </w:style>
  <w:style w:type="character" w:customStyle="1" w:styleId="SangradetextonormalCar">
    <w:name w:val="Sangría de texto normal Car"/>
    <w:semiHidden/>
    <w:rPr>
      <w:rFonts w:ascii="Arial" w:hAnsi="Arial" w:cs="Arial"/>
      <w:iCs/>
      <w:sz w:val="24"/>
      <w:lang w:val="es-ES" w:eastAsia="es-ES"/>
    </w:rPr>
  </w:style>
  <w:style w:type="paragraph" w:customStyle="1" w:styleId="Contenidodelmarco">
    <w:name w:val="Contenido del marco"/>
    <w:basedOn w:val="Textoindependiente"/>
    <w:pPr>
      <w:suppressAutoHyphens/>
    </w:pPr>
    <w:rPr>
      <w:bCs w:val="0"/>
      <w:i/>
      <w:lang w:eastAsia="ar-SA"/>
    </w:rPr>
  </w:style>
  <w:style w:type="paragraph" w:styleId="Textodebloque">
    <w:name w:val="Block Text"/>
    <w:basedOn w:val="Normal"/>
    <w:semiHidden/>
    <w:pPr>
      <w:ind w:left="720" w:right="720"/>
      <w:jc w:val="both"/>
    </w:pPr>
    <w:rPr>
      <w:i/>
      <w:iCs w:val="0"/>
      <w:sz w:val="22"/>
    </w:rPr>
  </w:style>
  <w:style w:type="paragraph" w:styleId="Textosinformato">
    <w:name w:val="Plain Text"/>
    <w:basedOn w:val="Normal"/>
    <w:link w:val="TextosinformatoCar"/>
    <w:uiPriority w:val="99"/>
    <w:unhideWhenUsed/>
    <w:rsid w:val="005937EA"/>
    <w:rPr>
      <w:rFonts w:ascii="Consolas" w:eastAsia="Calibri" w:hAnsi="Consolas" w:cs="Times New Roman"/>
      <w:iCs w:val="0"/>
      <w:sz w:val="21"/>
      <w:szCs w:val="21"/>
      <w:lang w:val="x-none" w:eastAsia="x-none"/>
    </w:rPr>
  </w:style>
  <w:style w:type="character" w:customStyle="1" w:styleId="TextosinformatoCar">
    <w:name w:val="Texto sin formato Car"/>
    <w:link w:val="Textosinformato"/>
    <w:uiPriority w:val="99"/>
    <w:rsid w:val="005937EA"/>
    <w:rPr>
      <w:rFonts w:ascii="Consolas" w:eastAsia="Calibri" w:hAnsi="Consolas" w:cs="Times New Roman"/>
      <w:sz w:val="21"/>
      <w:szCs w:val="21"/>
    </w:rPr>
  </w:style>
  <w:style w:type="paragraph" w:styleId="Textodeglobo">
    <w:name w:val="Balloon Text"/>
    <w:basedOn w:val="Normal"/>
    <w:link w:val="TextodegloboCar"/>
    <w:uiPriority w:val="99"/>
    <w:unhideWhenUsed/>
    <w:rsid w:val="006B0021"/>
    <w:rPr>
      <w:rFonts w:ascii="Tahoma" w:hAnsi="Tahoma" w:cs="Tahoma"/>
      <w:sz w:val="16"/>
      <w:szCs w:val="16"/>
    </w:rPr>
  </w:style>
  <w:style w:type="character" w:customStyle="1" w:styleId="TextodegloboCar">
    <w:name w:val="Texto de globo Car"/>
    <w:link w:val="Textodeglobo"/>
    <w:uiPriority w:val="99"/>
    <w:rsid w:val="006B0021"/>
    <w:rPr>
      <w:rFonts w:ascii="Tahoma" w:hAnsi="Tahoma" w:cs="Tahoma"/>
      <w:iCs/>
      <w:sz w:val="16"/>
      <w:szCs w:val="16"/>
      <w:lang w:val="es-ES" w:eastAsia="es-ES"/>
    </w:rPr>
  </w:style>
  <w:style w:type="table" w:styleId="Tablaconcuadrcula">
    <w:name w:val="Table Grid"/>
    <w:basedOn w:val="Tablanormal"/>
    <w:uiPriority w:val="59"/>
    <w:rsid w:val="006E0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C572DC"/>
    <w:pPr>
      <w:numPr>
        <w:numId w:val="1"/>
      </w:numPr>
      <w:contextualSpacing/>
    </w:pPr>
  </w:style>
  <w:style w:type="paragraph" w:customStyle="1" w:styleId="Default">
    <w:name w:val="Default"/>
    <w:link w:val="DefaultCar"/>
    <w:qFormat/>
    <w:rsid w:val="00CA6076"/>
    <w:pPr>
      <w:autoSpaceDE w:val="0"/>
      <w:autoSpaceDN w:val="0"/>
      <w:adjustRightInd w:val="0"/>
    </w:pPr>
    <w:rPr>
      <w:rFonts w:ascii="Arial" w:hAnsi="Arial" w:cs="Arial"/>
      <w:color w:val="000000"/>
      <w:sz w:val="24"/>
      <w:szCs w:val="24"/>
      <w:lang w:val="es-CR" w:eastAsia="es-CR"/>
    </w:rPr>
  </w:style>
  <w:style w:type="table" w:styleId="Cuadrculaclara-nfasis5">
    <w:name w:val="Light Grid Accent 5"/>
    <w:basedOn w:val="Tablanormal"/>
    <w:uiPriority w:val="62"/>
    <w:rsid w:val="00D7198F"/>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stamedia1-nfasis6">
    <w:name w:val="Medium List 1 Accent 6"/>
    <w:basedOn w:val="Tablanormal"/>
    <w:uiPriority w:val="65"/>
    <w:rsid w:val="00436D41"/>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Sombreadomedio1-nfasis2">
    <w:name w:val="Medium Shading 1 Accent 2"/>
    <w:basedOn w:val="Tablanormal"/>
    <w:uiPriority w:val="63"/>
    <w:rsid w:val="00436D4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436D4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customStyle="1" w:styleId="Ttulo5Car">
    <w:name w:val="Título 5 Car"/>
    <w:link w:val="Ttulo5"/>
    <w:rsid w:val="00CF7398"/>
    <w:rPr>
      <w:rFonts w:ascii="Arial" w:hAnsi="Arial" w:cs="Arial"/>
      <w:b/>
      <w:bCs/>
      <w:iCs/>
      <w:sz w:val="22"/>
      <w:lang w:val="es-ES" w:eastAsia="es-ES"/>
    </w:rPr>
  </w:style>
  <w:style w:type="table" w:customStyle="1" w:styleId="Tablaconcuadrcula1">
    <w:name w:val="Tabla con cuadrícula1"/>
    <w:basedOn w:val="Tablanormal"/>
    <w:next w:val="Tablaconcuadrcula"/>
    <w:uiPriority w:val="39"/>
    <w:rsid w:val="00850D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50D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qFormat/>
    <w:rsid w:val="00F17CB6"/>
    <w:pPr>
      <w:ind w:left="720"/>
    </w:pPr>
    <w:rPr>
      <w:rFonts w:ascii="Calibri" w:eastAsia="Calibri" w:hAnsi="Calibri" w:cs="Calibri"/>
      <w:iCs w:val="0"/>
      <w:sz w:val="22"/>
      <w:szCs w:val="22"/>
      <w:lang w:val="es-CR" w:eastAsia="en-US"/>
    </w:rPr>
  </w:style>
  <w:style w:type="paragraph" w:customStyle="1" w:styleId="mcntmsonormal1">
    <w:name w:val="mcntmsonormal1"/>
    <w:basedOn w:val="Normal"/>
    <w:rsid w:val="009317EB"/>
    <w:rPr>
      <w:rFonts w:ascii="Calibri" w:eastAsia="Calibri" w:hAnsi="Calibri" w:cs="Calibri"/>
      <w:iCs w:val="0"/>
      <w:sz w:val="22"/>
      <w:szCs w:val="22"/>
      <w:lang w:val="es-CR" w:eastAsia="es-CR"/>
    </w:rPr>
  </w:style>
  <w:style w:type="table" w:styleId="Sombreadomedio1-nfasis6">
    <w:name w:val="Medium Shading 1 Accent 6"/>
    <w:basedOn w:val="Tablanormal"/>
    <w:uiPriority w:val="63"/>
    <w:rsid w:val="00FF5F3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FF5F3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domedio2">
    <w:name w:val="Medium Shading 2"/>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uadrculavistosa-nfasis4">
    <w:name w:val="Colorful Grid Accent 4"/>
    <w:basedOn w:val="Tablanormal"/>
    <w:uiPriority w:val="73"/>
    <w:rsid w:val="00FF5F3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uadrculavistosa-nfasis5">
    <w:name w:val="Colorful Grid Accent 5"/>
    <w:basedOn w:val="Tablanormal"/>
    <w:uiPriority w:val="73"/>
    <w:rsid w:val="00FF5F3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uadrculavistosa-nfasis6">
    <w:name w:val="Colorful Grid Accent 6"/>
    <w:basedOn w:val="Tablanormal"/>
    <w:uiPriority w:val="73"/>
    <w:rsid w:val="00FF5F3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Listavistosa-nfasis5">
    <w:name w:val="Colorful List Accent 5"/>
    <w:basedOn w:val="Tablanormal"/>
    <w:uiPriority w:val="72"/>
    <w:rsid w:val="00FF5F3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uadrculamedia2-nfasis2">
    <w:name w:val="Medium Grid 2 Accent 2"/>
    <w:basedOn w:val="Tablanormal"/>
    <w:uiPriority w:val="68"/>
    <w:rsid w:val="00FF5F3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1-nfasis6">
    <w:name w:val="Medium Grid 1 Accent 6"/>
    <w:basedOn w:val="Tablanormal"/>
    <w:uiPriority w:val="67"/>
    <w:rsid w:val="00FF5F3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Cuadrculamedia1-nfasis5">
    <w:name w:val="Medium Grid 1 Accent 5"/>
    <w:basedOn w:val="Tablanormal"/>
    <w:uiPriority w:val="67"/>
    <w:rsid w:val="00FF5F3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NormalWeb">
    <w:name w:val="Normal (Web)"/>
    <w:basedOn w:val="Normal"/>
    <w:uiPriority w:val="99"/>
    <w:unhideWhenUsed/>
    <w:rsid w:val="00BB10CE"/>
    <w:rPr>
      <w:rFonts w:ascii="Times New Roman" w:eastAsia="Calibri" w:hAnsi="Times New Roman" w:cs="Times New Roman"/>
      <w:iCs w:val="0"/>
      <w:szCs w:val="24"/>
      <w:lang w:val="es-CR" w:eastAsia="es-CR"/>
    </w:rPr>
  </w:style>
  <w:style w:type="character" w:styleId="Refdecomentario">
    <w:name w:val="annotation reference"/>
    <w:uiPriority w:val="99"/>
    <w:semiHidden/>
    <w:unhideWhenUsed/>
    <w:rsid w:val="00B225EC"/>
    <w:rPr>
      <w:sz w:val="16"/>
      <w:szCs w:val="16"/>
    </w:rPr>
  </w:style>
  <w:style w:type="paragraph" w:styleId="Textocomentario">
    <w:name w:val="annotation text"/>
    <w:basedOn w:val="Normal"/>
    <w:link w:val="TextocomentarioCar"/>
    <w:uiPriority w:val="99"/>
    <w:unhideWhenUsed/>
    <w:rsid w:val="00B225EC"/>
    <w:rPr>
      <w:sz w:val="20"/>
    </w:rPr>
  </w:style>
  <w:style w:type="character" w:customStyle="1" w:styleId="TextocomentarioCar">
    <w:name w:val="Texto comentario Car"/>
    <w:link w:val="Textocomentario"/>
    <w:uiPriority w:val="99"/>
    <w:rsid w:val="00B225EC"/>
    <w:rPr>
      <w:rFonts w:ascii="Arial" w:hAnsi="Arial" w:cs="Arial"/>
      <w:iCs/>
      <w:lang w:val="es-ES" w:eastAsia="es-ES"/>
    </w:rPr>
  </w:style>
  <w:style w:type="paragraph" w:styleId="Asuntodelcomentario">
    <w:name w:val="annotation subject"/>
    <w:basedOn w:val="Textocomentario"/>
    <w:next w:val="Textocomentario"/>
    <w:link w:val="AsuntodelcomentarioCar"/>
    <w:uiPriority w:val="99"/>
    <w:semiHidden/>
    <w:unhideWhenUsed/>
    <w:rsid w:val="00B225EC"/>
    <w:rPr>
      <w:b/>
      <w:bCs/>
    </w:rPr>
  </w:style>
  <w:style w:type="character" w:customStyle="1" w:styleId="AsuntodelcomentarioCar">
    <w:name w:val="Asunto del comentario Car"/>
    <w:link w:val="Asuntodelcomentario"/>
    <w:uiPriority w:val="99"/>
    <w:semiHidden/>
    <w:rsid w:val="00B225EC"/>
    <w:rPr>
      <w:rFonts w:ascii="Arial" w:hAnsi="Arial" w:cs="Arial"/>
      <w:b/>
      <w:bCs/>
      <w:iCs/>
      <w:lang w:val="es-ES" w:eastAsia="es-ES"/>
    </w:rPr>
  </w:style>
  <w:style w:type="paragraph" w:customStyle="1" w:styleId="ndice">
    <w:name w:val="Índice"/>
    <w:basedOn w:val="Normal"/>
    <w:rsid w:val="00DC299D"/>
    <w:pPr>
      <w:suppressLineNumbers/>
      <w:suppressAutoHyphens/>
    </w:pPr>
    <w:rPr>
      <w:rFonts w:ascii="Times New Roman" w:hAnsi="Times New Roman" w:cs="Lohit Hindi"/>
      <w:iCs w:val="0"/>
      <w:szCs w:val="24"/>
      <w:lang w:eastAsia="ar-SA"/>
    </w:rPr>
  </w:style>
  <w:style w:type="paragraph" w:customStyle="1" w:styleId="xmsolistparagraph">
    <w:name w:val="x_msolistparagraph"/>
    <w:basedOn w:val="Normal"/>
    <w:rsid w:val="00BE6DCA"/>
    <w:pPr>
      <w:spacing w:before="100" w:beforeAutospacing="1" w:after="100" w:afterAutospacing="1"/>
    </w:pPr>
    <w:rPr>
      <w:rFonts w:ascii="Times New Roman" w:hAnsi="Times New Roman" w:cs="Times New Roman"/>
      <w:iCs w:val="0"/>
      <w:szCs w:val="24"/>
    </w:rPr>
  </w:style>
  <w:style w:type="character" w:customStyle="1" w:styleId="highlight">
    <w:name w:val="highlight"/>
    <w:rsid w:val="00BE6DCA"/>
  </w:style>
  <w:style w:type="character" w:customStyle="1" w:styleId="PiedepginaCar">
    <w:name w:val="Pie de página Car"/>
    <w:link w:val="Piedepgina"/>
    <w:uiPriority w:val="99"/>
    <w:rsid w:val="00A5454C"/>
    <w:rPr>
      <w:rFonts w:ascii="Arial" w:hAnsi="Arial" w:cs="Arial"/>
      <w:iCs/>
      <w:sz w:val="24"/>
    </w:rPr>
  </w:style>
  <w:style w:type="paragraph" w:customStyle="1" w:styleId="xmsonormal">
    <w:name w:val="x_msonormal"/>
    <w:basedOn w:val="Normal"/>
    <w:rsid w:val="000C0B14"/>
    <w:pPr>
      <w:spacing w:before="100" w:beforeAutospacing="1" w:after="100" w:afterAutospacing="1"/>
    </w:pPr>
    <w:rPr>
      <w:rFonts w:ascii="Times New Roman" w:hAnsi="Times New Roman" w:cs="Times New Roman"/>
      <w:iCs w:val="0"/>
      <w:szCs w:val="24"/>
    </w:rPr>
  </w:style>
  <w:style w:type="character" w:customStyle="1" w:styleId="TextonotapieCar">
    <w:name w:val="Texto nota pie Car"/>
    <w:aliases w:val="Car3 Car Car Car Car,Car3 Car Car Car Car Ca Car"/>
    <w:basedOn w:val="Fuentedeprrafopredeter"/>
    <w:link w:val="Textonotapie"/>
    <w:qFormat/>
    <w:rsid w:val="009F2B9B"/>
    <w:rPr>
      <w:lang w:val="es-ES_tradnl"/>
    </w:rPr>
  </w:style>
  <w:style w:type="paragraph" w:customStyle="1" w:styleId="Contenidodelatabla">
    <w:name w:val="Contenido de la tabla"/>
    <w:basedOn w:val="Normal"/>
    <w:rsid w:val="0079594D"/>
    <w:pPr>
      <w:widowControl w:val="0"/>
      <w:suppressLineNumbers/>
      <w:suppressAutoHyphens/>
    </w:pPr>
    <w:rPr>
      <w:rFonts w:ascii="Times New Roman" w:eastAsia="Lucida Sans Unicode" w:hAnsi="Times New Roman" w:cs="Times New Roman"/>
      <w:iCs w:val="0"/>
      <w:szCs w:val="24"/>
      <w:lang w:val="es-CR"/>
    </w:rPr>
  </w:style>
  <w:style w:type="character" w:styleId="Hipervnculo">
    <w:name w:val="Hyperlink"/>
    <w:basedOn w:val="Fuentedeprrafopredeter"/>
    <w:uiPriority w:val="99"/>
    <w:unhideWhenUsed/>
    <w:rsid w:val="0093406F"/>
    <w:rPr>
      <w:color w:val="0563C1" w:themeColor="hyperlink"/>
      <w:u w:val="single"/>
    </w:rPr>
  </w:style>
  <w:style w:type="character" w:customStyle="1" w:styleId="apple-converted-space">
    <w:name w:val="apple-converted-space"/>
    <w:basedOn w:val="Fuentedeprrafopredeter"/>
    <w:rsid w:val="00DB1FFD"/>
  </w:style>
  <w:style w:type="character" w:customStyle="1" w:styleId="EncabezadoCar">
    <w:name w:val="Encabezado Car"/>
    <w:link w:val="Encabezado"/>
    <w:uiPriority w:val="99"/>
    <w:rsid w:val="00C50C81"/>
    <w:rPr>
      <w:rFonts w:ascii="Arial" w:hAnsi="Arial" w:cs="Arial"/>
      <w:iCs/>
      <w:sz w:val="24"/>
    </w:rPr>
  </w:style>
  <w:style w:type="paragraph" w:customStyle="1" w:styleId="xdefault">
    <w:name w:val="x_default"/>
    <w:basedOn w:val="Normal"/>
    <w:rsid w:val="003804F1"/>
    <w:pPr>
      <w:spacing w:before="100" w:beforeAutospacing="1" w:after="100" w:afterAutospacing="1"/>
    </w:pPr>
    <w:rPr>
      <w:rFonts w:ascii="Times New Roman" w:hAnsi="Times New Roman" w:cs="Times New Roman"/>
      <w:iCs w:val="0"/>
      <w:szCs w:val="24"/>
    </w:rPr>
  </w:style>
  <w:style w:type="character" w:customStyle="1" w:styleId="TextonotapieCar1">
    <w:name w:val="Texto nota pie Car1"/>
    <w:semiHidden/>
    <w:rsid w:val="00AB6B38"/>
    <w:rPr>
      <w:rFonts w:ascii="Times New Roman" w:eastAsia="Times New Roman" w:hAnsi="Times New Roman"/>
      <w:lang w:val="es-ES_tradnl" w:eastAsia="ar-SA"/>
    </w:rPr>
  </w:style>
  <w:style w:type="character" w:customStyle="1" w:styleId="xgmail-58cl">
    <w:name w:val="x_gmail-_58cl"/>
    <w:basedOn w:val="Fuentedeprrafopredeter"/>
    <w:rsid w:val="000D338A"/>
  </w:style>
  <w:style w:type="character" w:customStyle="1" w:styleId="xgmail-58cm">
    <w:name w:val="x_gmail-_58cm"/>
    <w:basedOn w:val="Fuentedeprrafopredeter"/>
    <w:rsid w:val="000D338A"/>
  </w:style>
  <w:style w:type="character" w:customStyle="1" w:styleId="normaltextrun">
    <w:name w:val="normaltextrun"/>
    <w:basedOn w:val="Fuentedeprrafopredeter"/>
    <w:qFormat/>
    <w:rsid w:val="000A5B43"/>
  </w:style>
  <w:style w:type="paragraph" w:customStyle="1" w:styleId="paragraph">
    <w:name w:val="paragraph"/>
    <w:basedOn w:val="Normal"/>
    <w:rsid w:val="00DC12BD"/>
    <w:pPr>
      <w:spacing w:before="100" w:beforeAutospacing="1" w:after="100" w:afterAutospacing="1"/>
    </w:pPr>
    <w:rPr>
      <w:rFonts w:ascii="Times New Roman" w:hAnsi="Times New Roman" w:cs="Times New Roman"/>
      <w:iCs w:val="0"/>
      <w:szCs w:val="24"/>
      <w:lang w:val="en-US" w:eastAsia="en-US"/>
    </w:rPr>
  </w:style>
  <w:style w:type="character" w:customStyle="1" w:styleId="eop">
    <w:name w:val="eop"/>
    <w:basedOn w:val="Fuentedeprrafopredeter"/>
    <w:rsid w:val="00DC12BD"/>
  </w:style>
  <w:style w:type="character" w:customStyle="1" w:styleId="findhit">
    <w:name w:val="findhit"/>
    <w:basedOn w:val="Fuentedeprrafopredeter"/>
    <w:rsid w:val="00946DBF"/>
  </w:style>
  <w:style w:type="paragraph" w:customStyle="1" w:styleId="xxmsonormal">
    <w:name w:val="x_x_msonormal"/>
    <w:basedOn w:val="Normal"/>
    <w:rsid w:val="00367776"/>
    <w:pPr>
      <w:spacing w:before="100" w:beforeAutospacing="1" w:after="100" w:afterAutospacing="1"/>
    </w:pPr>
    <w:rPr>
      <w:rFonts w:ascii="Times New Roman" w:hAnsi="Times New Roman" w:cs="Times New Roman"/>
      <w:iCs w:val="0"/>
      <w:szCs w:val="24"/>
      <w:lang w:val="en-US" w:eastAsia="en-US"/>
    </w:rPr>
  </w:style>
  <w:style w:type="paragraph" w:customStyle="1" w:styleId="LO-normal">
    <w:name w:val="LO-normal"/>
    <w:qFormat/>
    <w:rsid w:val="00213727"/>
    <w:pPr>
      <w:suppressAutoHyphens/>
      <w:spacing w:after="160" w:line="259" w:lineRule="auto"/>
    </w:pPr>
    <w:rPr>
      <w:rFonts w:ascii="Calibri" w:eastAsia="Calibri" w:hAnsi="Calibri" w:cs="Calibri"/>
      <w:sz w:val="22"/>
      <w:szCs w:val="22"/>
      <w:lang w:val="es-CR" w:eastAsia="zh-CN" w:bidi="hi-IN"/>
    </w:rPr>
  </w:style>
  <w:style w:type="character" w:styleId="Textodelmarcadordeposicin">
    <w:name w:val="Placeholder Text"/>
    <w:basedOn w:val="Fuentedeprrafopredeter"/>
    <w:uiPriority w:val="99"/>
    <w:semiHidden/>
    <w:rsid w:val="00ED4B2D"/>
    <w:rPr>
      <w:color w:val="808080"/>
    </w:rPr>
  </w:style>
  <w:style w:type="character" w:customStyle="1" w:styleId="ms-button-flexcontainer">
    <w:name w:val="ms-button-flexcontainer"/>
    <w:basedOn w:val="Fuentedeprrafopredeter"/>
    <w:rsid w:val="00065830"/>
  </w:style>
  <w:style w:type="character" w:customStyle="1" w:styleId="SubttuloCar">
    <w:name w:val="Subtítulo Car"/>
    <w:basedOn w:val="Fuentedeprrafopredeter"/>
    <w:link w:val="Subttulo"/>
    <w:uiPriority w:val="11"/>
    <w:rsid w:val="00C925C1"/>
    <w:rPr>
      <w:rFonts w:ascii="Arial" w:hAnsi="Arial" w:cs="Arial"/>
      <w:b/>
      <w:bCs/>
      <w:iCs/>
      <w:sz w:val="22"/>
    </w:rPr>
  </w:style>
  <w:style w:type="paragraph" w:styleId="Textonotaalfinal">
    <w:name w:val="endnote text"/>
    <w:basedOn w:val="Normal"/>
    <w:link w:val="TextonotaalfinalCar"/>
    <w:uiPriority w:val="99"/>
    <w:semiHidden/>
    <w:unhideWhenUsed/>
    <w:rsid w:val="008A4951"/>
    <w:rPr>
      <w:sz w:val="20"/>
    </w:rPr>
  </w:style>
  <w:style w:type="character" w:customStyle="1" w:styleId="TextonotaalfinalCar">
    <w:name w:val="Texto nota al final Car"/>
    <w:basedOn w:val="Fuentedeprrafopredeter"/>
    <w:link w:val="Textonotaalfinal"/>
    <w:uiPriority w:val="99"/>
    <w:semiHidden/>
    <w:rsid w:val="008A4951"/>
    <w:rPr>
      <w:rFonts w:ascii="Arial" w:hAnsi="Arial" w:cs="Arial"/>
      <w:iCs/>
    </w:rPr>
  </w:style>
  <w:style w:type="character" w:styleId="Refdenotaalfinal">
    <w:name w:val="endnote reference"/>
    <w:basedOn w:val="Fuentedeprrafopredeter"/>
    <w:uiPriority w:val="99"/>
    <w:semiHidden/>
    <w:unhideWhenUsed/>
    <w:rsid w:val="008A4951"/>
    <w:rPr>
      <w:vertAlign w:val="superscript"/>
    </w:rPr>
  </w:style>
  <w:style w:type="character" w:customStyle="1" w:styleId="TextoindependienteCar">
    <w:name w:val="Texto independiente Car"/>
    <w:basedOn w:val="Fuentedeprrafopredeter"/>
    <w:link w:val="Textoindependiente"/>
    <w:rsid w:val="00092BB9"/>
    <w:rPr>
      <w:rFonts w:ascii="Arial" w:hAnsi="Arial" w:cs="Arial"/>
      <w:bCs/>
      <w:iCs/>
      <w:sz w:val="24"/>
    </w:rPr>
  </w:style>
  <w:style w:type="paragraph" w:customStyle="1" w:styleId="xxmsonormal0">
    <w:name w:val="x_xmsonormal"/>
    <w:basedOn w:val="Normal"/>
    <w:rsid w:val="00673525"/>
    <w:pPr>
      <w:spacing w:before="100" w:beforeAutospacing="1" w:after="100" w:afterAutospacing="1"/>
    </w:pPr>
    <w:rPr>
      <w:rFonts w:ascii="Times New Roman" w:hAnsi="Times New Roman" w:cs="Times New Roman"/>
      <w:iCs w:val="0"/>
      <w:szCs w:val="24"/>
      <w:lang w:val="en-US" w:eastAsia="en-US"/>
    </w:rPr>
  </w:style>
  <w:style w:type="character" w:customStyle="1" w:styleId="Mencinsinresolver1">
    <w:name w:val="Mención sin resolver1"/>
    <w:basedOn w:val="Fuentedeprrafopredeter"/>
    <w:uiPriority w:val="99"/>
    <w:semiHidden/>
    <w:unhideWhenUsed/>
    <w:rsid w:val="003C2FEC"/>
    <w:rPr>
      <w:color w:val="605E5C"/>
      <w:shd w:val="clear" w:color="auto" w:fill="E1DFDD"/>
    </w:rPr>
  </w:style>
  <w:style w:type="paragraph" w:customStyle="1" w:styleId="pa8">
    <w:name w:val="pa8"/>
    <w:basedOn w:val="Normal"/>
    <w:rsid w:val="00D30244"/>
    <w:pPr>
      <w:spacing w:before="100" w:beforeAutospacing="1" w:after="100" w:afterAutospacing="1"/>
    </w:pPr>
    <w:rPr>
      <w:rFonts w:ascii="Times New Roman" w:hAnsi="Times New Roman" w:cs="Times New Roman"/>
      <w:iCs w:val="0"/>
      <w:szCs w:val="24"/>
      <w:lang w:val="en-US" w:eastAsia="en-US"/>
    </w:rPr>
  </w:style>
  <w:style w:type="character" w:customStyle="1" w:styleId="spelle">
    <w:name w:val="spelle"/>
    <w:basedOn w:val="Fuentedeprrafopredeter"/>
    <w:rsid w:val="00D30244"/>
  </w:style>
  <w:style w:type="paragraph" w:customStyle="1" w:styleId="TableParagraph">
    <w:name w:val="Table Paragraph"/>
    <w:basedOn w:val="Normal"/>
    <w:uiPriority w:val="1"/>
    <w:qFormat/>
    <w:rsid w:val="008F2042"/>
    <w:pPr>
      <w:widowControl w:val="0"/>
      <w:autoSpaceDE w:val="0"/>
      <w:autoSpaceDN w:val="0"/>
      <w:ind w:left="108"/>
      <w:jc w:val="both"/>
    </w:pPr>
    <w:rPr>
      <w:rFonts w:ascii="Calibri" w:eastAsia="Calibri" w:hAnsi="Calibri" w:cs="Calibri"/>
      <w:iCs w:val="0"/>
      <w:sz w:val="22"/>
      <w:szCs w:val="22"/>
      <w:lang w:eastAsia="en-US"/>
    </w:rPr>
  </w:style>
  <w:style w:type="table" w:customStyle="1" w:styleId="NormalTable0">
    <w:name w:val="Normal Table0"/>
    <w:uiPriority w:val="99"/>
    <w:semiHidden/>
    <w:qFormat/>
    <w:rsid w:val="008F2042"/>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xparagraph">
    <w:name w:val="x_paragraph"/>
    <w:basedOn w:val="Normal"/>
    <w:rsid w:val="00E51129"/>
    <w:pPr>
      <w:spacing w:before="100" w:beforeAutospacing="1" w:after="100" w:afterAutospacing="1"/>
    </w:pPr>
    <w:rPr>
      <w:rFonts w:ascii="Times New Roman" w:hAnsi="Times New Roman" w:cs="Times New Roman"/>
      <w:iCs w:val="0"/>
      <w:szCs w:val="24"/>
      <w:lang w:val="es-CR" w:eastAsia="es-CR"/>
    </w:rPr>
  </w:style>
  <w:style w:type="character" w:customStyle="1" w:styleId="xnormaltextrun">
    <w:name w:val="x_normaltextrun"/>
    <w:basedOn w:val="Fuentedeprrafopredeter"/>
    <w:rsid w:val="00E51129"/>
  </w:style>
  <w:style w:type="character" w:customStyle="1" w:styleId="xcontentpasted0">
    <w:name w:val="x_contentpasted0"/>
    <w:basedOn w:val="Fuentedeprrafopredeter"/>
    <w:rsid w:val="0084153C"/>
  </w:style>
  <w:style w:type="character" w:customStyle="1" w:styleId="xcontentpasted1">
    <w:name w:val="x_contentpasted1"/>
    <w:basedOn w:val="Fuentedeprrafopredeter"/>
    <w:rsid w:val="00AE4D8C"/>
  </w:style>
  <w:style w:type="character" w:customStyle="1" w:styleId="mark12ri86iqx">
    <w:name w:val="mark12ri86iqx"/>
    <w:basedOn w:val="Fuentedeprrafopredeter"/>
    <w:rsid w:val="003C4AFE"/>
  </w:style>
  <w:style w:type="character" w:customStyle="1" w:styleId="markzxliqa200">
    <w:name w:val="markzxliqa200"/>
    <w:basedOn w:val="Fuentedeprrafopredeter"/>
    <w:rsid w:val="003C4AFE"/>
  </w:style>
  <w:style w:type="paragraph" w:styleId="Sinespaciado">
    <w:name w:val="No Spacing"/>
    <w:link w:val="SinespaciadoCar"/>
    <w:uiPriority w:val="1"/>
    <w:qFormat/>
    <w:rsid w:val="00F53A90"/>
    <w:pPr>
      <w:jc w:val="both"/>
    </w:pPr>
    <w:rPr>
      <w:rFonts w:asciiTheme="minorHAnsi" w:eastAsiaTheme="minorEastAsia" w:hAnsiTheme="minorHAnsi" w:cstheme="minorBidi"/>
      <w:sz w:val="22"/>
      <w:szCs w:val="22"/>
      <w:lang w:val="es-CR" w:eastAsia="es-CR"/>
    </w:rPr>
  </w:style>
  <w:style w:type="character" w:customStyle="1" w:styleId="SinespaciadoCar">
    <w:name w:val="Sin espaciado Car"/>
    <w:basedOn w:val="Fuentedeprrafopredeter"/>
    <w:link w:val="Sinespaciado"/>
    <w:uiPriority w:val="1"/>
    <w:rsid w:val="00F53A90"/>
    <w:rPr>
      <w:rFonts w:asciiTheme="minorHAnsi" w:eastAsiaTheme="minorEastAsia" w:hAnsiTheme="minorHAnsi" w:cstheme="minorBidi"/>
      <w:sz w:val="22"/>
      <w:szCs w:val="22"/>
      <w:lang w:val="es-CR" w:eastAsia="es-CR"/>
    </w:rPr>
  </w:style>
  <w:style w:type="character" w:customStyle="1" w:styleId="A11">
    <w:name w:val="A1+1"/>
    <w:uiPriority w:val="99"/>
    <w:rsid w:val="00F53A90"/>
    <w:rPr>
      <w:color w:val="000000"/>
      <w:sz w:val="20"/>
      <w:szCs w:val="20"/>
    </w:rPr>
  </w:style>
  <w:style w:type="table" w:customStyle="1" w:styleId="TableNormal">
    <w:name w:val="Table Normal"/>
    <w:uiPriority w:val="99"/>
    <w:qFormat/>
    <w:rsid w:val="00260A4C"/>
    <w:rPr>
      <w:rFonts w:asciiTheme="minorHAnsi" w:hAnsiTheme="minorHAnsi" w:cs="Calibri"/>
      <w:color w:val="000000"/>
      <w:sz w:val="24"/>
      <w:szCs w:val="24"/>
      <w:lang w:val="es-CR" w:eastAsia="es-CR"/>
    </w:rPr>
    <w:tblPr>
      <w:tblCellMar>
        <w:top w:w="0" w:type="dxa"/>
        <w:left w:w="75" w:type="dxa"/>
        <w:bottom w:w="0" w:type="dxa"/>
        <w:right w:w="75" w:type="dxa"/>
      </w:tblCellMar>
    </w:tblPr>
  </w:style>
  <w:style w:type="paragraph" w:customStyle="1" w:styleId="Capitulo">
    <w:name w:val="Capitulo"/>
    <w:basedOn w:val="Normal"/>
    <w:uiPriority w:val="99"/>
    <w:rsid w:val="00260A4C"/>
    <w:pPr>
      <w:spacing w:before="567" w:after="170" w:line="288" w:lineRule="auto"/>
    </w:pPr>
    <w:rPr>
      <w:rFonts w:asciiTheme="minorHAnsi" w:hAnsiTheme="minorHAnsi" w:cs="Calibri"/>
      <w:b/>
      <w:iCs w:val="0"/>
      <w:color w:val="32FF98"/>
      <w:sz w:val="36"/>
      <w:szCs w:val="36"/>
      <w:lang w:val="es-CR" w:eastAsia="es-CR"/>
    </w:rPr>
  </w:style>
  <w:style w:type="paragraph" w:customStyle="1" w:styleId="Titulo12">
    <w:name w:val="Titulo 1.2"/>
    <w:basedOn w:val="Normal"/>
    <w:uiPriority w:val="99"/>
    <w:rsid w:val="00260A4C"/>
    <w:pPr>
      <w:spacing w:before="340" w:after="113" w:line="288" w:lineRule="auto"/>
    </w:pPr>
    <w:rPr>
      <w:rFonts w:asciiTheme="minorHAnsi" w:hAnsiTheme="minorHAnsi" w:cs="Calibri"/>
      <w:b/>
      <w:iCs w:val="0"/>
      <w:color w:val="007D89"/>
      <w:sz w:val="32"/>
      <w:szCs w:val="32"/>
      <w:lang w:val="es-CR" w:eastAsia="es-CR"/>
    </w:rPr>
  </w:style>
  <w:style w:type="paragraph" w:customStyle="1" w:styleId="Parrafobloquedetexto">
    <w:name w:val="Parrafo bloque de texto"/>
    <w:basedOn w:val="Normal"/>
    <w:uiPriority w:val="99"/>
    <w:rsid w:val="00260A4C"/>
    <w:pPr>
      <w:spacing w:after="260" w:line="300" w:lineRule="atLeast"/>
    </w:pPr>
    <w:rPr>
      <w:rFonts w:asciiTheme="minorHAnsi" w:hAnsiTheme="minorHAnsi" w:cs="Calibri"/>
      <w:iCs w:val="0"/>
      <w:color w:val="000000"/>
      <w:sz w:val="22"/>
      <w:szCs w:val="22"/>
      <w:lang w:val="es-CR" w:eastAsia="es-CR"/>
    </w:rPr>
  </w:style>
  <w:style w:type="paragraph" w:customStyle="1" w:styleId="Sub-tituloitalicas">
    <w:name w:val="Sub-titulo (italicas)"/>
    <w:basedOn w:val="Parrafobloquedetexto"/>
    <w:uiPriority w:val="99"/>
    <w:rsid w:val="00260A4C"/>
    <w:pPr>
      <w:spacing w:before="170" w:after="113"/>
    </w:pPr>
    <w:rPr>
      <w:b/>
      <w:color w:val="007D89"/>
    </w:rPr>
  </w:style>
  <w:style w:type="paragraph" w:customStyle="1" w:styleId="vietasbullets">
    <w:name w:val="viñetas bullets"/>
    <w:basedOn w:val="Parrafobloquedetexto"/>
    <w:uiPriority w:val="99"/>
    <w:rsid w:val="00260A4C"/>
    <w:pPr>
      <w:tabs>
        <w:tab w:val="left" w:pos="57"/>
      </w:tabs>
      <w:spacing w:after="113"/>
      <w:ind w:left="850" w:hanging="340"/>
    </w:pPr>
  </w:style>
  <w:style w:type="character" w:customStyle="1" w:styleId="subrayado">
    <w:name w:val="subrayado"/>
    <w:uiPriority w:val="99"/>
    <w:rsid w:val="00260A4C"/>
    <w:rPr>
      <w:u w:val="thick"/>
    </w:rPr>
  </w:style>
  <w:style w:type="paragraph" w:styleId="TDC1">
    <w:name w:val="toc 1"/>
    <w:basedOn w:val="Normal"/>
    <w:next w:val="Normal"/>
    <w:uiPriority w:val="39"/>
    <w:qFormat/>
    <w:rsid w:val="00260A4C"/>
    <w:pPr>
      <w:spacing w:before="120"/>
    </w:pPr>
    <w:rPr>
      <w:rFonts w:asciiTheme="minorHAnsi" w:hAnsiTheme="minorHAnsi" w:cs="Calibri"/>
      <w:b/>
      <w:iCs w:val="0"/>
      <w:color w:val="000000"/>
      <w:sz w:val="20"/>
      <w:lang w:val="es-CR" w:eastAsia="es-CR"/>
    </w:rPr>
  </w:style>
  <w:style w:type="paragraph" w:styleId="TDC2">
    <w:name w:val="toc 2"/>
    <w:basedOn w:val="Normal"/>
    <w:next w:val="Normal"/>
    <w:uiPriority w:val="39"/>
    <w:qFormat/>
    <w:rsid w:val="00260A4C"/>
    <w:pPr>
      <w:ind w:left="220"/>
    </w:pPr>
    <w:rPr>
      <w:rFonts w:asciiTheme="minorHAnsi" w:hAnsiTheme="minorHAnsi" w:cs="Calibri"/>
      <w:iCs w:val="0"/>
      <w:color w:val="000000"/>
      <w:sz w:val="20"/>
      <w:lang w:val="es-CR" w:eastAsia="es-CR"/>
    </w:rPr>
  </w:style>
  <w:style w:type="paragraph" w:styleId="TDC3">
    <w:name w:val="toc 3"/>
    <w:basedOn w:val="Normal"/>
    <w:next w:val="Normal"/>
    <w:uiPriority w:val="39"/>
    <w:qFormat/>
    <w:rsid w:val="00260A4C"/>
    <w:pPr>
      <w:ind w:left="440"/>
    </w:pPr>
    <w:rPr>
      <w:rFonts w:asciiTheme="minorHAnsi" w:hAnsiTheme="minorHAnsi" w:cs="Calibri"/>
      <w:i/>
      <w:iCs w:val="0"/>
      <w:color w:val="000000"/>
      <w:sz w:val="20"/>
      <w:lang w:val="es-CR" w:eastAsia="es-CR"/>
    </w:rPr>
  </w:style>
  <w:style w:type="paragraph" w:styleId="TDC4">
    <w:name w:val="toc 4"/>
    <w:basedOn w:val="Normal"/>
    <w:next w:val="Normal"/>
    <w:uiPriority w:val="39"/>
    <w:rsid w:val="00260A4C"/>
    <w:pPr>
      <w:ind w:left="660"/>
    </w:pPr>
    <w:rPr>
      <w:rFonts w:asciiTheme="minorHAnsi" w:hAnsiTheme="minorHAnsi" w:cs="Calibri"/>
      <w:iCs w:val="0"/>
      <w:color w:val="000000"/>
      <w:sz w:val="18"/>
      <w:szCs w:val="18"/>
      <w:lang w:val="es-CR" w:eastAsia="es-CR"/>
    </w:rPr>
  </w:style>
  <w:style w:type="paragraph" w:styleId="TDC5">
    <w:name w:val="toc 5"/>
    <w:basedOn w:val="Normal"/>
    <w:next w:val="Normal"/>
    <w:uiPriority w:val="39"/>
    <w:rsid w:val="00260A4C"/>
    <w:pPr>
      <w:ind w:left="880"/>
    </w:pPr>
    <w:rPr>
      <w:rFonts w:asciiTheme="minorHAnsi" w:hAnsiTheme="minorHAnsi" w:cs="Calibri"/>
      <w:iCs w:val="0"/>
      <w:color w:val="000000"/>
      <w:sz w:val="18"/>
      <w:szCs w:val="18"/>
      <w:lang w:val="es-CR" w:eastAsia="es-CR"/>
    </w:rPr>
  </w:style>
  <w:style w:type="paragraph" w:styleId="TDC6">
    <w:name w:val="toc 6"/>
    <w:basedOn w:val="Normal"/>
    <w:next w:val="Normal"/>
    <w:uiPriority w:val="39"/>
    <w:rsid w:val="00260A4C"/>
    <w:pPr>
      <w:ind w:left="1100"/>
    </w:pPr>
    <w:rPr>
      <w:rFonts w:asciiTheme="minorHAnsi" w:hAnsiTheme="minorHAnsi" w:cs="Calibri"/>
      <w:iCs w:val="0"/>
      <w:color w:val="000000"/>
      <w:sz w:val="18"/>
      <w:szCs w:val="18"/>
      <w:lang w:val="es-CR" w:eastAsia="es-CR"/>
    </w:rPr>
  </w:style>
  <w:style w:type="paragraph" w:styleId="TDC7">
    <w:name w:val="toc 7"/>
    <w:basedOn w:val="Normal"/>
    <w:next w:val="Normal"/>
    <w:uiPriority w:val="39"/>
    <w:rsid w:val="00260A4C"/>
    <w:pPr>
      <w:ind w:left="1320"/>
    </w:pPr>
    <w:rPr>
      <w:rFonts w:asciiTheme="minorHAnsi" w:hAnsiTheme="minorHAnsi" w:cs="Calibri"/>
      <w:iCs w:val="0"/>
      <w:color w:val="000000"/>
      <w:sz w:val="18"/>
      <w:szCs w:val="18"/>
      <w:lang w:val="es-CR" w:eastAsia="es-CR"/>
    </w:rPr>
  </w:style>
  <w:style w:type="paragraph" w:styleId="TDC8">
    <w:name w:val="toc 8"/>
    <w:basedOn w:val="Normal"/>
    <w:next w:val="Normal"/>
    <w:uiPriority w:val="39"/>
    <w:rsid w:val="00260A4C"/>
    <w:pPr>
      <w:ind w:left="1540"/>
    </w:pPr>
    <w:rPr>
      <w:rFonts w:asciiTheme="minorHAnsi" w:hAnsiTheme="minorHAnsi" w:cs="Calibri"/>
      <w:iCs w:val="0"/>
      <w:color w:val="000000"/>
      <w:sz w:val="18"/>
      <w:szCs w:val="18"/>
      <w:lang w:val="es-CR" w:eastAsia="es-CR"/>
    </w:rPr>
  </w:style>
  <w:style w:type="paragraph" w:styleId="TDC9">
    <w:name w:val="toc 9"/>
    <w:basedOn w:val="Normal"/>
    <w:next w:val="Normal"/>
    <w:uiPriority w:val="39"/>
    <w:rsid w:val="00260A4C"/>
    <w:pPr>
      <w:ind w:left="1760"/>
    </w:pPr>
    <w:rPr>
      <w:rFonts w:asciiTheme="minorHAnsi" w:hAnsiTheme="minorHAnsi" w:cs="Calibri"/>
      <w:iCs w:val="0"/>
      <w:color w:val="000000"/>
      <w:sz w:val="18"/>
      <w:szCs w:val="18"/>
      <w:lang w:val="es-CR" w:eastAsia="es-CR"/>
    </w:rPr>
  </w:style>
  <w:style w:type="character" w:customStyle="1" w:styleId="Ttulo1Car">
    <w:name w:val="Título 1 Car"/>
    <w:basedOn w:val="Fuentedeprrafopredeter"/>
    <w:link w:val="Ttulo1"/>
    <w:uiPriority w:val="9"/>
    <w:rsid w:val="00260A4C"/>
    <w:rPr>
      <w:rFonts w:ascii="Arial" w:hAnsi="Arial" w:cs="Arial"/>
      <w:b/>
      <w:bCs/>
      <w:iCs/>
      <w:sz w:val="24"/>
    </w:rPr>
  </w:style>
  <w:style w:type="character" w:customStyle="1" w:styleId="Ttulo2Car">
    <w:name w:val="Título 2 Car"/>
    <w:basedOn w:val="Fuentedeprrafopredeter"/>
    <w:link w:val="Ttulo2"/>
    <w:uiPriority w:val="9"/>
    <w:rsid w:val="00260A4C"/>
    <w:rPr>
      <w:rFonts w:ascii="Arial" w:hAnsi="Arial" w:cs="Arial"/>
      <w:b/>
      <w:iCs/>
      <w:sz w:val="24"/>
    </w:rPr>
  </w:style>
  <w:style w:type="paragraph" w:styleId="Cita">
    <w:name w:val="Quote"/>
    <w:basedOn w:val="Normal"/>
    <w:next w:val="Normal"/>
    <w:link w:val="CitaCar"/>
    <w:uiPriority w:val="29"/>
    <w:qFormat/>
    <w:rsid w:val="00260A4C"/>
    <w:pPr>
      <w:spacing w:before="200" w:after="160"/>
      <w:ind w:left="864" w:right="864"/>
      <w:jc w:val="center"/>
    </w:pPr>
    <w:rPr>
      <w:rFonts w:asciiTheme="minorHAnsi" w:hAnsiTheme="minorHAnsi" w:cs="Calibri"/>
      <w:i/>
      <w:iCs w:val="0"/>
      <w:color w:val="404040" w:themeColor="text1" w:themeTint="BF"/>
      <w:sz w:val="22"/>
      <w:szCs w:val="22"/>
      <w:lang w:val="es-CR" w:eastAsia="es-CR"/>
    </w:rPr>
  </w:style>
  <w:style w:type="character" w:customStyle="1" w:styleId="CitaCar">
    <w:name w:val="Cita Car"/>
    <w:basedOn w:val="Fuentedeprrafopredeter"/>
    <w:link w:val="Cita"/>
    <w:uiPriority w:val="29"/>
    <w:rsid w:val="00260A4C"/>
    <w:rPr>
      <w:rFonts w:asciiTheme="minorHAnsi" w:hAnsiTheme="minorHAnsi" w:cs="Calibri"/>
      <w:i/>
      <w:color w:val="404040" w:themeColor="text1" w:themeTint="BF"/>
      <w:sz w:val="22"/>
      <w:szCs w:val="22"/>
      <w:lang w:val="es-CR" w:eastAsia="es-CR"/>
    </w:rPr>
  </w:style>
  <w:style w:type="character" w:customStyle="1" w:styleId="Ttulo3Car">
    <w:name w:val="Título 3 Car"/>
    <w:aliases w:val="Título 3 Car Car Car"/>
    <w:basedOn w:val="Fuentedeprrafopredeter"/>
    <w:link w:val="Ttulo3"/>
    <w:uiPriority w:val="9"/>
    <w:rsid w:val="00260A4C"/>
    <w:rPr>
      <w:rFonts w:ascii="Arial" w:hAnsi="Arial" w:cs="Arial"/>
      <w:b/>
      <w:bCs/>
      <w:iCs/>
      <w:sz w:val="22"/>
    </w:rPr>
  </w:style>
  <w:style w:type="character" w:styleId="nfasis">
    <w:name w:val="Emphasis"/>
    <w:basedOn w:val="Fuentedeprrafopredeter"/>
    <w:uiPriority w:val="20"/>
    <w:qFormat/>
    <w:rsid w:val="00260A4C"/>
    <w:rPr>
      <w:i/>
    </w:rPr>
  </w:style>
  <w:style w:type="character" w:styleId="Referenciasutil">
    <w:name w:val="Subtle Reference"/>
    <w:basedOn w:val="Fuentedeprrafopredeter"/>
    <w:uiPriority w:val="31"/>
    <w:qFormat/>
    <w:rsid w:val="00260A4C"/>
    <w:rPr>
      <w:color w:val="5A5A5A" w:themeColor="text1" w:themeTint="A5"/>
    </w:rPr>
  </w:style>
  <w:style w:type="character" w:styleId="Ttulodellibro">
    <w:name w:val="Book Title"/>
    <w:basedOn w:val="Fuentedeprrafopredeter"/>
    <w:uiPriority w:val="33"/>
    <w:rsid w:val="00260A4C"/>
    <w:rPr>
      <w:b/>
      <w:i/>
    </w:rPr>
  </w:style>
  <w:style w:type="table" w:styleId="Tablaconcuadrculaclara">
    <w:name w:val="Grid Table Light"/>
    <w:basedOn w:val="Tablanormal"/>
    <w:uiPriority w:val="40"/>
    <w:rsid w:val="00260A4C"/>
    <w:rPr>
      <w:color w:val="000000"/>
      <w:lang w:val="es-CR" w:eastAsia="es-C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tuloTDC">
    <w:name w:val="TOC Heading"/>
    <w:basedOn w:val="Ttulo1"/>
    <w:next w:val="Normal"/>
    <w:uiPriority w:val="39"/>
    <w:unhideWhenUsed/>
    <w:qFormat/>
    <w:rsid w:val="00260A4C"/>
    <w:pPr>
      <w:keepLines/>
      <w:spacing w:before="240" w:line="259" w:lineRule="auto"/>
      <w:jc w:val="left"/>
      <w:outlineLvl w:val="9"/>
    </w:pPr>
    <w:rPr>
      <w:rFonts w:asciiTheme="majorHAnsi" w:eastAsiaTheme="majorEastAsia" w:hAnsiTheme="majorHAnsi" w:cstheme="majorBidi"/>
      <w:b w:val="0"/>
      <w:bCs w:val="0"/>
      <w:iCs w:val="0"/>
      <w:color w:val="2E74B5" w:themeColor="accent1" w:themeShade="BF"/>
      <w:sz w:val="32"/>
      <w:szCs w:val="32"/>
      <w:lang w:val="es-CR" w:eastAsia="es-CR"/>
    </w:rPr>
  </w:style>
  <w:style w:type="numbering" w:customStyle="1" w:styleId="Sinlista1">
    <w:name w:val="Sin lista1"/>
    <w:next w:val="Sinlista"/>
    <w:uiPriority w:val="99"/>
    <w:semiHidden/>
    <w:unhideWhenUsed/>
    <w:rsid w:val="005B4AAF"/>
  </w:style>
  <w:style w:type="table" w:customStyle="1" w:styleId="Tablaconcuadrcula3">
    <w:name w:val="Tabla con cuadrícula3"/>
    <w:basedOn w:val="Tablanormal"/>
    <w:next w:val="Tablaconcuadrcula"/>
    <w:uiPriority w:val="39"/>
    <w:rsid w:val="005B4AAF"/>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Fuentedeprrafopredeter"/>
    <w:rsid w:val="008E198A"/>
  </w:style>
  <w:style w:type="character" w:customStyle="1" w:styleId="xxxxcontentpasted0">
    <w:name w:val="x_x_x_x_contentpasted0"/>
    <w:basedOn w:val="Fuentedeprrafopredeter"/>
    <w:rsid w:val="003F4C6F"/>
  </w:style>
  <w:style w:type="character" w:styleId="Hipervnculovisitado">
    <w:name w:val="FollowedHyperlink"/>
    <w:basedOn w:val="Fuentedeprrafopredeter"/>
    <w:uiPriority w:val="99"/>
    <w:semiHidden/>
    <w:unhideWhenUsed/>
    <w:rsid w:val="00884288"/>
    <w:rPr>
      <w:color w:val="0563C1"/>
      <w:u w:val="single"/>
    </w:rPr>
  </w:style>
  <w:style w:type="paragraph" w:customStyle="1" w:styleId="msonormal0">
    <w:name w:val="msonormal"/>
    <w:basedOn w:val="Normal"/>
    <w:rsid w:val="00884288"/>
    <w:pPr>
      <w:spacing w:before="100" w:beforeAutospacing="1" w:after="100" w:afterAutospacing="1"/>
    </w:pPr>
    <w:rPr>
      <w:rFonts w:ascii="Times New Roman" w:hAnsi="Times New Roman" w:cs="Times New Roman"/>
      <w:iCs w:val="0"/>
      <w:szCs w:val="24"/>
      <w:lang w:val="es-CR" w:eastAsia="es-CR"/>
    </w:rPr>
  </w:style>
  <w:style w:type="paragraph" w:customStyle="1" w:styleId="font5">
    <w:name w:val="font5"/>
    <w:basedOn w:val="Normal"/>
    <w:rsid w:val="00884288"/>
    <w:pPr>
      <w:spacing w:before="100" w:beforeAutospacing="1" w:after="100" w:afterAutospacing="1"/>
    </w:pPr>
    <w:rPr>
      <w:iCs w:val="0"/>
      <w:color w:val="000000"/>
      <w:sz w:val="20"/>
      <w:lang w:val="es-CR" w:eastAsia="es-CR"/>
    </w:rPr>
  </w:style>
  <w:style w:type="paragraph" w:customStyle="1" w:styleId="font6">
    <w:name w:val="font6"/>
    <w:basedOn w:val="Normal"/>
    <w:rsid w:val="00884288"/>
    <w:pPr>
      <w:spacing w:before="100" w:beforeAutospacing="1" w:after="100" w:afterAutospacing="1"/>
    </w:pPr>
    <w:rPr>
      <w:b/>
      <w:bCs/>
      <w:iCs w:val="0"/>
      <w:color w:val="000000"/>
      <w:sz w:val="20"/>
      <w:lang w:val="es-CR" w:eastAsia="es-CR"/>
    </w:rPr>
  </w:style>
  <w:style w:type="paragraph" w:customStyle="1" w:styleId="font7">
    <w:name w:val="font7"/>
    <w:basedOn w:val="Normal"/>
    <w:rsid w:val="00884288"/>
    <w:pPr>
      <w:spacing w:before="100" w:beforeAutospacing="1" w:after="100" w:afterAutospacing="1"/>
    </w:pPr>
    <w:rPr>
      <w:b/>
      <w:bCs/>
      <w:iCs w:val="0"/>
      <w:color w:val="F1C232"/>
      <w:sz w:val="20"/>
      <w:lang w:val="es-CR" w:eastAsia="es-CR"/>
    </w:rPr>
  </w:style>
  <w:style w:type="paragraph" w:customStyle="1" w:styleId="font8">
    <w:name w:val="font8"/>
    <w:basedOn w:val="Normal"/>
    <w:rsid w:val="00884288"/>
    <w:pPr>
      <w:spacing w:before="100" w:beforeAutospacing="1" w:after="100" w:afterAutospacing="1"/>
    </w:pPr>
    <w:rPr>
      <w:i/>
      <w:color w:val="C00000"/>
      <w:sz w:val="20"/>
      <w:lang w:val="es-CR" w:eastAsia="es-CR"/>
    </w:rPr>
  </w:style>
  <w:style w:type="paragraph" w:customStyle="1" w:styleId="font9">
    <w:name w:val="font9"/>
    <w:basedOn w:val="Normal"/>
    <w:rsid w:val="00884288"/>
    <w:pPr>
      <w:spacing w:before="100" w:beforeAutospacing="1" w:after="100" w:afterAutospacing="1"/>
    </w:pPr>
    <w:rPr>
      <w:iCs w:val="0"/>
      <w:color w:val="000000"/>
      <w:sz w:val="20"/>
      <w:lang w:val="es-CR" w:eastAsia="es-CR"/>
    </w:rPr>
  </w:style>
  <w:style w:type="paragraph" w:customStyle="1" w:styleId="font10">
    <w:name w:val="font10"/>
    <w:basedOn w:val="Normal"/>
    <w:rsid w:val="00884288"/>
    <w:pPr>
      <w:spacing w:before="100" w:beforeAutospacing="1" w:after="100" w:afterAutospacing="1"/>
    </w:pPr>
    <w:rPr>
      <w:iCs w:val="0"/>
      <w:sz w:val="20"/>
      <w:lang w:val="es-CR" w:eastAsia="es-CR"/>
    </w:rPr>
  </w:style>
  <w:style w:type="paragraph" w:customStyle="1" w:styleId="font11">
    <w:name w:val="font11"/>
    <w:basedOn w:val="Normal"/>
    <w:rsid w:val="00884288"/>
    <w:pPr>
      <w:spacing w:before="100" w:beforeAutospacing="1" w:after="100" w:afterAutospacing="1"/>
    </w:pPr>
    <w:rPr>
      <w:iCs w:val="0"/>
      <w:color w:val="0070C0"/>
      <w:sz w:val="20"/>
      <w:lang w:val="es-CR" w:eastAsia="es-CR"/>
    </w:rPr>
  </w:style>
  <w:style w:type="paragraph" w:customStyle="1" w:styleId="xl65">
    <w:name w:val="xl65"/>
    <w:basedOn w:val="Normal"/>
    <w:rsid w:val="00884288"/>
    <w:pPr>
      <w:pBdr>
        <w:bottom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66">
    <w:name w:val="xl66"/>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67">
    <w:name w:val="xl67"/>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68">
    <w:name w:val="xl68"/>
    <w:basedOn w:val="Normal"/>
    <w:rsid w:val="00884288"/>
    <w:pPr>
      <w:pBdr>
        <w:bottom w:val="single" w:sz="4" w:space="0" w:color="000000"/>
        <w:right w:val="single" w:sz="4" w:space="0" w:color="000000"/>
      </w:pBdr>
      <w:shd w:val="clear" w:color="FFFFFF" w:fill="FFFFFF"/>
      <w:spacing w:before="100" w:beforeAutospacing="1" w:after="100" w:afterAutospacing="1"/>
      <w:jc w:val="center"/>
      <w:textAlignment w:val="top"/>
    </w:pPr>
    <w:rPr>
      <w:iCs w:val="0"/>
      <w:sz w:val="20"/>
      <w:lang w:val="es-CR" w:eastAsia="es-CR"/>
    </w:rPr>
  </w:style>
  <w:style w:type="paragraph" w:customStyle="1" w:styleId="xl69">
    <w:name w:val="xl69"/>
    <w:basedOn w:val="Normal"/>
    <w:rsid w:val="0088428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0">
    <w:name w:val="xl70"/>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1">
    <w:name w:val="xl71"/>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2">
    <w:name w:val="xl72"/>
    <w:basedOn w:val="Normal"/>
    <w:rsid w:val="00884288"/>
    <w:pPr>
      <w:pBdr>
        <w:left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3">
    <w:name w:val="xl73"/>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iCs w:val="0"/>
      <w:sz w:val="20"/>
      <w:lang w:val="es-CR" w:eastAsia="es-CR"/>
    </w:rPr>
  </w:style>
  <w:style w:type="paragraph" w:customStyle="1" w:styleId="xl74">
    <w:name w:val="xl74"/>
    <w:basedOn w:val="Normal"/>
    <w:rsid w:val="00884288"/>
    <w:pPr>
      <w:pBdr>
        <w:top w:val="single" w:sz="4" w:space="0" w:color="000000"/>
        <w:bottom w:val="single" w:sz="4" w:space="0" w:color="auto"/>
        <w:right w:val="single" w:sz="4" w:space="0" w:color="000000"/>
      </w:pBdr>
      <w:spacing w:before="100" w:beforeAutospacing="1" w:after="100" w:afterAutospacing="1"/>
      <w:jc w:val="center"/>
      <w:textAlignment w:val="top"/>
    </w:pPr>
    <w:rPr>
      <w:iCs w:val="0"/>
      <w:sz w:val="20"/>
      <w:lang w:val="es-CR" w:eastAsia="es-CR"/>
    </w:rPr>
  </w:style>
  <w:style w:type="paragraph" w:customStyle="1" w:styleId="xl75">
    <w:name w:val="xl75"/>
    <w:basedOn w:val="Normal"/>
    <w:rsid w:val="00884288"/>
    <w:pPr>
      <w:pBdr>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top"/>
    </w:pPr>
    <w:rPr>
      <w:iCs w:val="0"/>
      <w:sz w:val="20"/>
      <w:lang w:val="es-CR" w:eastAsia="es-CR"/>
    </w:rPr>
  </w:style>
  <w:style w:type="paragraph" w:customStyle="1" w:styleId="xl76">
    <w:name w:val="xl76"/>
    <w:basedOn w:val="Normal"/>
    <w:rsid w:val="00884288"/>
    <w:pPr>
      <w:pBdr>
        <w:bottom w:val="single" w:sz="4" w:space="0" w:color="000000"/>
        <w:right w:val="single" w:sz="4" w:space="0" w:color="000000"/>
      </w:pBdr>
      <w:shd w:val="clear" w:color="000000" w:fill="FFFF00"/>
      <w:spacing w:before="100" w:beforeAutospacing="1" w:after="100" w:afterAutospacing="1"/>
      <w:jc w:val="center"/>
      <w:textAlignment w:val="top"/>
    </w:pPr>
    <w:rPr>
      <w:iCs w:val="0"/>
      <w:sz w:val="20"/>
      <w:lang w:val="es-CR" w:eastAsia="es-CR"/>
    </w:rPr>
  </w:style>
  <w:style w:type="paragraph" w:customStyle="1" w:styleId="xl77">
    <w:name w:val="xl77"/>
    <w:basedOn w:val="Normal"/>
    <w:rsid w:val="00884288"/>
    <w:pPr>
      <w:shd w:val="clear" w:color="000000" w:fill="FFFF00"/>
      <w:spacing w:before="100" w:beforeAutospacing="1" w:after="100" w:afterAutospacing="1"/>
    </w:pPr>
    <w:rPr>
      <w:rFonts w:ascii="Times New Roman" w:hAnsi="Times New Roman" w:cs="Times New Roman"/>
      <w:iCs w:val="0"/>
      <w:szCs w:val="24"/>
      <w:lang w:val="es-CR" w:eastAsia="es-CR"/>
    </w:rPr>
  </w:style>
  <w:style w:type="paragraph" w:customStyle="1" w:styleId="xl78">
    <w:name w:val="xl78"/>
    <w:basedOn w:val="Normal"/>
    <w:rsid w:val="00884288"/>
    <w:pPr>
      <w:pBdr>
        <w:bottom w:val="single" w:sz="4" w:space="0" w:color="000000"/>
        <w:right w:val="single" w:sz="4" w:space="0" w:color="000000"/>
      </w:pBdr>
      <w:spacing w:before="100" w:beforeAutospacing="1" w:after="100" w:afterAutospacing="1"/>
      <w:jc w:val="center"/>
      <w:textAlignment w:val="top"/>
    </w:pPr>
    <w:rPr>
      <w:iCs w:val="0"/>
      <w:color w:val="C00000"/>
      <w:sz w:val="20"/>
      <w:lang w:val="es-CR" w:eastAsia="es-CR"/>
    </w:rPr>
  </w:style>
  <w:style w:type="paragraph" w:customStyle="1" w:styleId="xl79">
    <w:name w:val="xl79"/>
    <w:basedOn w:val="Normal"/>
    <w:rsid w:val="00884288"/>
    <w:pPr>
      <w:pBdr>
        <w:bottom w:val="single" w:sz="4" w:space="0" w:color="000000"/>
        <w:right w:val="single" w:sz="4" w:space="0" w:color="000000"/>
      </w:pBdr>
      <w:shd w:val="clear" w:color="000000" w:fill="FFFF00"/>
      <w:spacing w:before="100" w:beforeAutospacing="1" w:after="100" w:afterAutospacing="1"/>
      <w:jc w:val="center"/>
      <w:textAlignment w:val="top"/>
    </w:pPr>
    <w:rPr>
      <w:iCs w:val="0"/>
      <w:color w:val="C00000"/>
      <w:sz w:val="20"/>
      <w:lang w:val="es-CR" w:eastAsia="es-CR"/>
    </w:rPr>
  </w:style>
  <w:style w:type="paragraph" w:customStyle="1" w:styleId="xl80">
    <w:name w:val="xl80"/>
    <w:basedOn w:val="Normal"/>
    <w:rsid w:val="00884288"/>
    <w:pPr>
      <w:spacing w:before="100" w:beforeAutospacing="1" w:after="100" w:afterAutospacing="1"/>
    </w:pPr>
    <w:rPr>
      <w:rFonts w:ascii="Calibri" w:hAnsi="Calibri" w:cs="Calibri"/>
      <w:iCs w:val="0"/>
      <w:color w:val="C00000"/>
      <w:szCs w:val="24"/>
      <w:lang w:val="es-CR" w:eastAsia="es-CR"/>
    </w:rPr>
  </w:style>
  <w:style w:type="paragraph" w:customStyle="1" w:styleId="xl81">
    <w:name w:val="xl81"/>
    <w:basedOn w:val="Normal"/>
    <w:rsid w:val="00884288"/>
    <w:pPr>
      <w:pBdr>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top"/>
    </w:pPr>
    <w:rPr>
      <w:iCs w:val="0"/>
      <w:color w:val="C00000"/>
      <w:sz w:val="20"/>
      <w:lang w:val="es-CR" w:eastAsia="es-CR"/>
    </w:rPr>
  </w:style>
  <w:style w:type="paragraph" w:customStyle="1" w:styleId="xl82">
    <w:name w:val="xl82"/>
    <w:basedOn w:val="Normal"/>
    <w:rsid w:val="00884288"/>
    <w:pPr>
      <w:shd w:val="clear" w:color="000000" w:fill="FFFF00"/>
      <w:spacing w:before="100" w:beforeAutospacing="1" w:after="100" w:afterAutospacing="1"/>
    </w:pPr>
    <w:rPr>
      <w:rFonts w:ascii="Calibri" w:hAnsi="Calibri" w:cs="Calibri"/>
      <w:iCs w:val="0"/>
      <w:color w:val="C00000"/>
      <w:szCs w:val="24"/>
      <w:lang w:val="es-CR" w:eastAsia="es-CR"/>
    </w:rPr>
  </w:style>
  <w:style w:type="paragraph" w:customStyle="1" w:styleId="xl83">
    <w:name w:val="xl83"/>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4">
    <w:name w:val="xl84"/>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5">
    <w:name w:val="xl85"/>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6">
    <w:name w:val="xl86"/>
    <w:basedOn w:val="Normal"/>
    <w:rsid w:val="00884288"/>
    <w:pPr>
      <w:spacing w:before="100" w:beforeAutospacing="1" w:after="100" w:afterAutospacing="1"/>
    </w:pPr>
    <w:rPr>
      <w:rFonts w:ascii="Calibri" w:hAnsi="Calibri" w:cs="Calibri"/>
      <w:b/>
      <w:bCs/>
      <w:iCs w:val="0"/>
      <w:szCs w:val="24"/>
      <w:lang w:val="es-CR" w:eastAsia="es-CR"/>
    </w:rPr>
  </w:style>
  <w:style w:type="paragraph" w:customStyle="1" w:styleId="xl87">
    <w:name w:val="xl87"/>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88">
    <w:name w:val="xl88"/>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89">
    <w:name w:val="xl89"/>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0">
    <w:name w:val="xl90"/>
    <w:basedOn w:val="Normal"/>
    <w:rsid w:val="00884288"/>
    <w:pPr>
      <w:pBdr>
        <w:bottom w:val="single" w:sz="4" w:space="0" w:color="000000"/>
        <w:right w:val="single" w:sz="4" w:space="0" w:color="000000"/>
      </w:pBdr>
      <w:shd w:val="clear" w:color="FFFFFF" w:fill="FFFFFF"/>
      <w:spacing w:before="100" w:beforeAutospacing="1" w:after="100" w:afterAutospacing="1"/>
      <w:jc w:val="both"/>
      <w:textAlignment w:val="top"/>
    </w:pPr>
    <w:rPr>
      <w:iCs w:val="0"/>
      <w:color w:val="C00000"/>
      <w:sz w:val="20"/>
      <w:lang w:val="es-CR" w:eastAsia="es-CR"/>
    </w:rPr>
  </w:style>
  <w:style w:type="paragraph" w:customStyle="1" w:styleId="xl91">
    <w:name w:val="xl91"/>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2">
    <w:name w:val="xl92"/>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3">
    <w:name w:val="xl93"/>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94">
    <w:name w:val="xl94"/>
    <w:basedOn w:val="Normal"/>
    <w:rsid w:val="00884288"/>
    <w:pPr>
      <w:pBdr>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5">
    <w:name w:val="xl95"/>
    <w:basedOn w:val="Normal"/>
    <w:rsid w:val="00884288"/>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6">
    <w:name w:val="xl96"/>
    <w:basedOn w:val="Normal"/>
    <w:rsid w:val="00884288"/>
    <w:pP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97">
    <w:name w:val="xl97"/>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98">
    <w:name w:val="xl98"/>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99">
    <w:name w:val="xl99"/>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0">
    <w:name w:val="xl100"/>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1">
    <w:name w:val="xl101"/>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2">
    <w:name w:val="xl102"/>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3">
    <w:name w:val="xl103"/>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04">
    <w:name w:val="xl104"/>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18"/>
      <w:szCs w:val="18"/>
      <w:lang w:val="es-CR" w:eastAsia="es-CR"/>
    </w:rPr>
  </w:style>
  <w:style w:type="paragraph" w:customStyle="1" w:styleId="xl105">
    <w:name w:val="xl105"/>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6">
    <w:name w:val="xl106"/>
    <w:basedOn w:val="Normal"/>
    <w:rsid w:val="00884288"/>
    <w:pP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07">
    <w:name w:val="xl107"/>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8">
    <w:name w:val="xl108"/>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9">
    <w:name w:val="xl109"/>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10">
    <w:name w:val="xl110"/>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1">
    <w:name w:val="xl111"/>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112">
    <w:name w:val="xl112"/>
    <w:basedOn w:val="Normal"/>
    <w:rsid w:val="00884288"/>
    <w:pPr>
      <w:pBdr>
        <w:right w:val="single" w:sz="4" w:space="0" w:color="000000"/>
      </w:pBdr>
      <w:spacing w:before="100" w:beforeAutospacing="1" w:after="100" w:afterAutospacing="1"/>
      <w:jc w:val="both"/>
      <w:textAlignment w:val="top"/>
    </w:pPr>
    <w:rPr>
      <w:iCs w:val="0"/>
      <w:sz w:val="20"/>
      <w:lang w:val="es-CR" w:eastAsia="es-CR"/>
    </w:rPr>
  </w:style>
  <w:style w:type="paragraph" w:customStyle="1" w:styleId="xl113">
    <w:name w:val="xl113"/>
    <w:basedOn w:val="Normal"/>
    <w:rsid w:val="00884288"/>
    <w:pPr>
      <w:pBdr>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14">
    <w:name w:val="xl114"/>
    <w:basedOn w:val="Normal"/>
    <w:rsid w:val="00884288"/>
    <w:pPr>
      <w:pBdr>
        <w:right w:val="single" w:sz="4" w:space="0" w:color="000000"/>
      </w:pBd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15">
    <w:name w:val="xl115"/>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16">
    <w:name w:val="xl116"/>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7">
    <w:name w:val="xl117"/>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8">
    <w:name w:val="xl118"/>
    <w:basedOn w:val="Normal"/>
    <w:rsid w:val="00884288"/>
    <w:pPr>
      <w:pBdr>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9">
    <w:name w:val="xl119"/>
    <w:basedOn w:val="Normal"/>
    <w:rsid w:val="00884288"/>
    <w:pPr>
      <w:pBdr>
        <w:top w:val="single" w:sz="4" w:space="0" w:color="000000"/>
        <w:bottom w:val="single" w:sz="4" w:space="0" w:color="auto"/>
      </w:pBdr>
      <w:spacing w:before="100" w:beforeAutospacing="1" w:after="100" w:afterAutospacing="1"/>
      <w:jc w:val="both"/>
      <w:textAlignment w:val="top"/>
    </w:pPr>
    <w:rPr>
      <w:iCs w:val="0"/>
      <w:color w:val="C00000"/>
      <w:sz w:val="20"/>
      <w:lang w:val="es-CR" w:eastAsia="es-CR"/>
    </w:rPr>
  </w:style>
  <w:style w:type="paragraph" w:customStyle="1" w:styleId="xl120">
    <w:name w:val="xl120"/>
    <w:basedOn w:val="Normal"/>
    <w:rsid w:val="0088428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Calibri" w:hAnsi="Calibri" w:cs="Calibri"/>
      <w:iCs w:val="0"/>
      <w:color w:val="C00000"/>
      <w:szCs w:val="24"/>
      <w:lang w:val="es-CR" w:eastAsia="es-CR"/>
    </w:rPr>
  </w:style>
  <w:style w:type="paragraph" w:customStyle="1" w:styleId="xl121">
    <w:name w:val="xl121"/>
    <w:basedOn w:val="Normal"/>
    <w:rsid w:val="00884288"/>
    <w:pPr>
      <w:pBdr>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22">
    <w:name w:val="xl122"/>
    <w:basedOn w:val="Normal"/>
    <w:rsid w:val="00884288"/>
    <w:pPr>
      <w:pBdr>
        <w:right w:val="single" w:sz="4" w:space="0" w:color="000000"/>
      </w:pBdr>
      <w:spacing w:before="100" w:beforeAutospacing="1" w:after="100" w:afterAutospacing="1"/>
      <w:jc w:val="center"/>
      <w:textAlignment w:val="top"/>
    </w:pPr>
    <w:rPr>
      <w:b/>
      <w:bCs/>
      <w:iCs w:val="0"/>
      <w:color w:val="C00000"/>
      <w:sz w:val="20"/>
      <w:lang w:val="es-CR" w:eastAsia="es-CR"/>
    </w:rPr>
  </w:style>
  <w:style w:type="paragraph" w:customStyle="1" w:styleId="xl123">
    <w:name w:val="xl123"/>
    <w:basedOn w:val="Normal"/>
    <w:rsid w:val="00884288"/>
    <w:pPr>
      <w:pBdr>
        <w:bottom w:val="single" w:sz="4" w:space="0" w:color="000000"/>
        <w:right w:val="single" w:sz="4" w:space="0" w:color="000000"/>
      </w:pBdr>
      <w:spacing w:before="100" w:beforeAutospacing="1" w:after="100" w:afterAutospacing="1"/>
      <w:jc w:val="center"/>
      <w:textAlignment w:val="top"/>
    </w:pPr>
    <w:rPr>
      <w:rFonts w:ascii="Times New Roman" w:hAnsi="Times New Roman" w:cs="Times New Roman"/>
      <w:iCs w:val="0"/>
      <w:color w:val="C00000"/>
      <w:szCs w:val="24"/>
      <w:lang w:val="es-CR" w:eastAsia="es-CR"/>
    </w:rPr>
  </w:style>
  <w:style w:type="paragraph" w:customStyle="1" w:styleId="xl124">
    <w:name w:val="xl124"/>
    <w:basedOn w:val="Normal"/>
    <w:rsid w:val="00884288"/>
    <w:pPr>
      <w:pBdr>
        <w:left w:val="single" w:sz="4" w:space="0" w:color="000000"/>
        <w:bottom w:val="single" w:sz="4" w:space="0" w:color="000000"/>
      </w:pBdr>
      <w:spacing w:before="100" w:beforeAutospacing="1" w:after="100" w:afterAutospacing="1"/>
      <w:jc w:val="center"/>
      <w:textAlignment w:val="center"/>
    </w:pPr>
    <w:rPr>
      <w:b/>
      <w:bCs/>
      <w:iCs w:val="0"/>
      <w:sz w:val="20"/>
      <w:lang w:val="es-CR" w:eastAsia="es-CR"/>
    </w:rPr>
  </w:style>
  <w:style w:type="paragraph" w:customStyle="1" w:styleId="xl125">
    <w:name w:val="xl125"/>
    <w:basedOn w:val="Normal"/>
    <w:rsid w:val="00884288"/>
    <w:pPr>
      <w:pBdr>
        <w:bottom w:val="single" w:sz="4" w:space="0" w:color="000000"/>
      </w:pBdr>
      <w:spacing w:before="100" w:beforeAutospacing="1" w:after="100" w:afterAutospacing="1"/>
      <w:jc w:val="center"/>
      <w:textAlignment w:val="center"/>
    </w:pPr>
    <w:rPr>
      <w:rFonts w:ascii="Calibri" w:hAnsi="Calibri" w:cs="Calibri"/>
      <w:b/>
      <w:bCs/>
      <w:iCs w:val="0"/>
      <w:szCs w:val="24"/>
      <w:lang w:val="es-CR" w:eastAsia="es-CR"/>
    </w:rPr>
  </w:style>
  <w:style w:type="paragraph" w:customStyle="1" w:styleId="xl126">
    <w:name w:val="xl126"/>
    <w:basedOn w:val="Normal"/>
    <w:rsid w:val="00884288"/>
    <w:pPr>
      <w:pBdr>
        <w:bottom w:val="single" w:sz="4" w:space="0" w:color="000000"/>
      </w:pBdr>
      <w:spacing w:before="100" w:beforeAutospacing="1" w:after="100" w:afterAutospacing="1"/>
      <w:textAlignment w:val="center"/>
    </w:pPr>
    <w:rPr>
      <w:rFonts w:ascii="Times New Roman" w:hAnsi="Times New Roman" w:cs="Times New Roman"/>
      <w:iCs w:val="0"/>
      <w:szCs w:val="24"/>
      <w:lang w:val="es-CR" w:eastAsia="es-CR"/>
    </w:rPr>
  </w:style>
  <w:style w:type="paragraph" w:customStyle="1" w:styleId="xl127">
    <w:name w:val="xl127"/>
    <w:basedOn w:val="Normal"/>
    <w:rsid w:val="00884288"/>
    <w:pPr>
      <w:pBdr>
        <w:bottom w:val="single" w:sz="4" w:space="0" w:color="000000"/>
        <w:right w:val="single" w:sz="4" w:space="0" w:color="000000"/>
      </w:pBdr>
      <w:spacing w:before="100" w:beforeAutospacing="1" w:after="100" w:afterAutospacing="1"/>
      <w:textAlignment w:val="center"/>
    </w:pPr>
    <w:rPr>
      <w:rFonts w:ascii="Times New Roman" w:hAnsi="Times New Roman" w:cs="Times New Roman"/>
      <w:iCs w:val="0"/>
      <w:szCs w:val="24"/>
      <w:lang w:val="es-CR" w:eastAsia="es-CR"/>
    </w:rPr>
  </w:style>
  <w:style w:type="paragraph" w:customStyle="1" w:styleId="xl128">
    <w:name w:val="xl128"/>
    <w:basedOn w:val="Normal"/>
    <w:rsid w:val="00884288"/>
    <w:pPr>
      <w:pBdr>
        <w:left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29">
    <w:name w:val="xl129"/>
    <w:basedOn w:val="Normal"/>
    <w:rsid w:val="00884288"/>
    <w:pPr>
      <w:pBdr>
        <w:left w:val="single" w:sz="4" w:space="0" w:color="000000"/>
        <w:bottom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0">
    <w:name w:val="xl130"/>
    <w:basedOn w:val="Normal"/>
    <w:rsid w:val="00884288"/>
    <w:pPr>
      <w:pBdr>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1">
    <w:name w:val="xl131"/>
    <w:basedOn w:val="Normal"/>
    <w:rsid w:val="00884288"/>
    <w:pPr>
      <w:pBdr>
        <w:bottom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2">
    <w:name w:val="xl132"/>
    <w:basedOn w:val="Normal"/>
    <w:rsid w:val="00884288"/>
    <w:pPr>
      <w:pBdr>
        <w:bottom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3">
    <w:name w:val="xl133"/>
    <w:basedOn w:val="Normal"/>
    <w:rsid w:val="00884288"/>
    <w:pPr>
      <w:pBdr>
        <w:right w:val="single" w:sz="4" w:space="0" w:color="000000"/>
      </w:pBdr>
      <w:spacing w:before="100" w:beforeAutospacing="1" w:after="100" w:afterAutospacing="1"/>
      <w:jc w:val="center"/>
      <w:textAlignment w:val="top"/>
    </w:pPr>
    <w:rPr>
      <w:b/>
      <w:bCs/>
      <w:iCs w:val="0"/>
      <w:color w:val="000000"/>
      <w:sz w:val="20"/>
      <w:lang w:val="es-CR" w:eastAsia="es-CR"/>
    </w:rPr>
  </w:style>
  <w:style w:type="paragraph" w:customStyle="1" w:styleId="xl134">
    <w:name w:val="xl134"/>
    <w:basedOn w:val="Normal"/>
    <w:rsid w:val="00884288"/>
    <w:pPr>
      <w:pBdr>
        <w:bottom w:val="single" w:sz="4" w:space="0" w:color="000000"/>
        <w:right w:val="single" w:sz="4" w:space="0" w:color="000000"/>
      </w:pBdr>
      <w:spacing w:before="100" w:beforeAutospacing="1" w:after="100" w:afterAutospacing="1"/>
      <w:jc w:val="center"/>
      <w:textAlignment w:val="top"/>
    </w:pPr>
    <w:rPr>
      <w:rFonts w:ascii="Times New Roman" w:hAnsi="Times New Roman" w:cs="Times New Roman"/>
      <w:iCs w:val="0"/>
      <w:szCs w:val="24"/>
      <w:lang w:val="es-CR" w:eastAsia="es-CR"/>
    </w:rPr>
  </w:style>
  <w:style w:type="paragraph" w:customStyle="1" w:styleId="xl135">
    <w:name w:val="xl135"/>
    <w:basedOn w:val="Normal"/>
    <w:rsid w:val="00884288"/>
    <w:pPr>
      <w:pBdr>
        <w:top w:val="single" w:sz="4" w:space="0" w:color="000000"/>
        <w:left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6">
    <w:name w:val="xl136"/>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7">
    <w:name w:val="xl137"/>
    <w:basedOn w:val="Normal"/>
    <w:rsid w:val="00884288"/>
    <w:pPr>
      <w:pBdr>
        <w:right w:val="single" w:sz="4" w:space="0" w:color="000000"/>
      </w:pBdr>
      <w:spacing w:before="100" w:beforeAutospacing="1" w:after="100" w:afterAutospacing="1"/>
      <w:jc w:val="center"/>
      <w:textAlignment w:val="top"/>
    </w:pPr>
    <w:rPr>
      <w:iCs w:val="0"/>
      <w:sz w:val="20"/>
      <w:lang w:val="es-CR" w:eastAsia="es-CR"/>
    </w:rPr>
  </w:style>
  <w:style w:type="paragraph" w:customStyle="1" w:styleId="xl138">
    <w:name w:val="xl138"/>
    <w:basedOn w:val="Normal"/>
    <w:rsid w:val="00884288"/>
    <w:pPr>
      <w:pBdr>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9">
    <w:name w:val="xl139"/>
    <w:basedOn w:val="Normal"/>
    <w:rsid w:val="00884288"/>
    <w:pPr>
      <w:pBdr>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140">
    <w:name w:val="xl140"/>
    <w:basedOn w:val="Normal"/>
    <w:rsid w:val="00884288"/>
    <w:pPr>
      <w:pBdr>
        <w:right w:val="single" w:sz="4" w:space="0" w:color="000000"/>
      </w:pBdr>
      <w:shd w:val="clear" w:color="000000" w:fill="FFFF00"/>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1">
    <w:name w:val="xl141"/>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2">
    <w:name w:val="xl142"/>
    <w:basedOn w:val="Normal"/>
    <w:rsid w:val="00884288"/>
    <w:pPr>
      <w:pBdr>
        <w:left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43">
    <w:name w:val="xl143"/>
    <w:basedOn w:val="Normal"/>
    <w:rsid w:val="00884288"/>
    <w:pPr>
      <w:pBdr>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4">
    <w:name w:val="xl144"/>
    <w:basedOn w:val="Normal"/>
    <w:rsid w:val="00884288"/>
    <w:pPr>
      <w:pBdr>
        <w:top w:val="single" w:sz="4" w:space="0" w:color="000000"/>
        <w:left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145">
    <w:name w:val="xl145"/>
    <w:basedOn w:val="Normal"/>
    <w:rsid w:val="00884288"/>
    <w:pPr>
      <w:pBdr>
        <w:left w:val="single" w:sz="4" w:space="0" w:color="000000"/>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table" w:customStyle="1" w:styleId="TableNormal1">
    <w:name w:val="Table Normal1"/>
    <w:uiPriority w:val="59"/>
    <w:rsid w:val="00884288"/>
    <w:rPr>
      <w:rFonts w:asciiTheme="minorHAnsi" w:hAnsiTheme="minorHAnsi" w:cs="Calibri"/>
      <w:color w:val="000000"/>
      <w:sz w:val="24"/>
      <w:szCs w:val="24"/>
      <w:lang w:val="es-CR" w:eastAsia="es-CR"/>
    </w:rPr>
    <w:tblPr>
      <w:tblCellMar>
        <w:top w:w="0" w:type="dxa"/>
        <w:left w:w="75" w:type="dxa"/>
        <w:bottom w:w="0" w:type="dxa"/>
        <w:right w:w="75" w:type="dxa"/>
      </w:tblCellMar>
    </w:tblPr>
  </w:style>
  <w:style w:type="character" w:styleId="Mencinsinresolver">
    <w:name w:val="Unresolved Mention"/>
    <w:basedOn w:val="Fuentedeprrafopredeter"/>
    <w:uiPriority w:val="99"/>
    <w:semiHidden/>
    <w:unhideWhenUsed/>
    <w:rsid w:val="0090589D"/>
    <w:rPr>
      <w:color w:val="605E5C"/>
      <w:shd w:val="clear" w:color="auto" w:fill="E1DFDD"/>
    </w:rPr>
  </w:style>
  <w:style w:type="table" w:customStyle="1" w:styleId="2">
    <w:name w:val="2"/>
    <w:basedOn w:val="TableNormal1"/>
    <w:rsid w:val="001E5D77"/>
    <w:rPr>
      <w:rFonts w:ascii="Arial" w:eastAsia="Arial" w:hAnsi="Arial" w:cs="Arial"/>
      <w:color w:val="auto"/>
      <w:sz w:val="22"/>
      <w:szCs w:val="22"/>
    </w:rPr>
    <w:tblPr>
      <w:tblStyleRowBandSize w:val="1"/>
      <w:tblStyleColBandSize w:val="1"/>
      <w:tblCellMar>
        <w:left w:w="108" w:type="dxa"/>
        <w:right w:w="108" w:type="dxa"/>
      </w:tblCellMar>
    </w:tblPr>
  </w:style>
  <w:style w:type="paragraph" w:customStyle="1" w:styleId="contentpasted01">
    <w:name w:val="contentpasted01"/>
    <w:basedOn w:val="Normal"/>
    <w:rsid w:val="00B44452"/>
    <w:pPr>
      <w:spacing w:before="100" w:beforeAutospacing="1" w:after="100" w:afterAutospacing="1"/>
    </w:pPr>
    <w:rPr>
      <w:rFonts w:ascii="Calibri" w:eastAsiaTheme="minorHAnsi" w:hAnsi="Calibri" w:cs="Calibri"/>
      <w:iCs w:val="0"/>
      <w:sz w:val="22"/>
      <w:szCs w:val="22"/>
      <w:lang w:val="es-CR" w:eastAsia="es-CR"/>
    </w:rPr>
  </w:style>
  <w:style w:type="character" w:customStyle="1" w:styleId="xxxxxxxxxcontentpasted0">
    <w:name w:val="x_x_x_x_x_x_x_x_x_contentpasted0"/>
    <w:basedOn w:val="Fuentedeprrafopredeter"/>
    <w:rsid w:val="002241E5"/>
  </w:style>
  <w:style w:type="paragraph" w:customStyle="1" w:styleId="xl63">
    <w:name w:val="xl63"/>
    <w:basedOn w:val="Normal"/>
    <w:rsid w:val="004601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Cs w:val="0"/>
      <w:sz w:val="14"/>
      <w:szCs w:val="14"/>
      <w:lang w:val="es-CR" w:eastAsia="es-CR"/>
    </w:rPr>
  </w:style>
  <w:style w:type="paragraph" w:customStyle="1" w:styleId="xl64">
    <w:name w:val="xl64"/>
    <w:basedOn w:val="Normal"/>
    <w:rsid w:val="004601B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Cs w:val="0"/>
      <w:sz w:val="14"/>
      <w:szCs w:val="14"/>
      <w:lang w:val="es-CR" w:eastAsia="es-CR"/>
    </w:rPr>
  </w:style>
  <w:style w:type="numbering" w:customStyle="1" w:styleId="Sinlista2">
    <w:name w:val="Sin lista2"/>
    <w:next w:val="Sinlista"/>
    <w:uiPriority w:val="99"/>
    <w:semiHidden/>
    <w:unhideWhenUsed/>
    <w:rsid w:val="00B74105"/>
  </w:style>
  <w:style w:type="table" w:customStyle="1" w:styleId="Tablaconcuadrcula4">
    <w:name w:val="Tabla con cuadrícula4"/>
    <w:basedOn w:val="Tablanormal"/>
    <w:next w:val="Tablaconcuadrcula"/>
    <w:uiPriority w:val="39"/>
    <w:rsid w:val="00B74105"/>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46">
    <w:name w:val="xl146"/>
    <w:basedOn w:val="Normal"/>
    <w:rsid w:val="00B74105"/>
    <w:pPr>
      <w:pBdr>
        <w:top w:val="single" w:sz="4" w:space="0" w:color="auto"/>
        <w:left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47">
    <w:name w:val="xl147"/>
    <w:basedOn w:val="Normal"/>
    <w:rsid w:val="00B74105"/>
    <w:pPr>
      <w:pBdr>
        <w:top w:val="single" w:sz="4" w:space="0" w:color="000000"/>
        <w:left w:val="single" w:sz="4" w:space="0" w:color="000000"/>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48">
    <w:name w:val="xl148"/>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49">
    <w:name w:val="xl149"/>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50">
    <w:name w:val="xl150"/>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51">
    <w:name w:val="xl151"/>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52">
    <w:name w:val="xl152"/>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Calibri" w:hAnsi="Calibri" w:cs="Calibri"/>
      <w:iCs w:val="0"/>
      <w:szCs w:val="24"/>
      <w:lang w:val="es-CR" w:eastAsia="es-CR"/>
    </w:rPr>
  </w:style>
  <w:style w:type="paragraph" w:customStyle="1" w:styleId="xl153">
    <w:name w:val="xl153"/>
    <w:basedOn w:val="Normal"/>
    <w:rsid w:val="00B7410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iCs w:val="0"/>
      <w:szCs w:val="24"/>
      <w:lang w:val="es-CR" w:eastAsia="es-CR"/>
    </w:rPr>
  </w:style>
  <w:style w:type="paragraph" w:customStyle="1" w:styleId="xl154">
    <w:name w:val="xl154"/>
    <w:basedOn w:val="Normal"/>
    <w:rsid w:val="00B74105"/>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cs="Calibri"/>
      <w:b/>
      <w:bCs/>
      <w:iCs w:val="0"/>
      <w:szCs w:val="24"/>
      <w:lang w:val="es-CR" w:eastAsia="es-CR"/>
    </w:rPr>
  </w:style>
  <w:style w:type="paragraph" w:customStyle="1" w:styleId="xl155">
    <w:name w:val="xl155"/>
    <w:basedOn w:val="Normal"/>
    <w:rsid w:val="00B74105"/>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s="Calibri"/>
      <w:b/>
      <w:bCs/>
      <w:iCs w:val="0"/>
      <w:szCs w:val="24"/>
      <w:lang w:val="es-CR" w:eastAsia="es-CR"/>
    </w:rPr>
  </w:style>
  <w:style w:type="numbering" w:customStyle="1" w:styleId="Sinlista11">
    <w:name w:val="Sin lista11"/>
    <w:next w:val="Sinlista"/>
    <w:uiPriority w:val="99"/>
    <w:semiHidden/>
    <w:unhideWhenUsed/>
    <w:rsid w:val="00B74105"/>
  </w:style>
  <w:style w:type="paragraph" w:customStyle="1" w:styleId="Ttulo11">
    <w:name w:val="Título 11"/>
    <w:next w:val="Normal"/>
    <w:uiPriority w:val="9"/>
    <w:qFormat/>
    <w:rsid w:val="00B74105"/>
    <w:pPr>
      <w:keepLines/>
      <w:spacing w:before="240" w:after="480"/>
      <w:outlineLvl w:val="0"/>
    </w:pPr>
    <w:rPr>
      <w:rFonts w:ascii="Calibri" w:hAnsi="Calibri" w:cs="Calibri"/>
      <w:b/>
      <w:color w:val="00ACA9"/>
      <w:sz w:val="36"/>
      <w:szCs w:val="36"/>
      <w:lang w:val="es-CR" w:eastAsia="es-CR"/>
    </w:rPr>
  </w:style>
  <w:style w:type="paragraph" w:customStyle="1" w:styleId="Ttulo21">
    <w:name w:val="Título 21"/>
    <w:next w:val="Normal"/>
    <w:uiPriority w:val="9"/>
    <w:qFormat/>
    <w:rsid w:val="00B74105"/>
    <w:pPr>
      <w:keepLines/>
      <w:spacing w:before="360" w:after="120"/>
      <w:outlineLvl w:val="1"/>
    </w:pPr>
    <w:rPr>
      <w:rFonts w:ascii="Calibri" w:hAnsi="Calibri" w:cs="Calibri"/>
      <w:b/>
      <w:color w:val="007D89"/>
      <w:sz w:val="32"/>
      <w:szCs w:val="32"/>
      <w:lang w:val="es-CR" w:eastAsia="es-CR"/>
    </w:rPr>
  </w:style>
  <w:style w:type="paragraph" w:customStyle="1" w:styleId="Ttulo31">
    <w:name w:val="Título 31"/>
    <w:next w:val="Normal"/>
    <w:uiPriority w:val="9"/>
    <w:qFormat/>
    <w:rsid w:val="00B74105"/>
    <w:pPr>
      <w:keepLines/>
      <w:spacing w:before="360" w:after="80"/>
      <w:outlineLvl w:val="2"/>
    </w:pPr>
    <w:rPr>
      <w:rFonts w:ascii="Calibri" w:hAnsi="Calibri" w:cs="Calibri"/>
      <w:b/>
      <w:color w:val="007D89"/>
      <w:sz w:val="22"/>
      <w:szCs w:val="22"/>
      <w:lang w:val="es-CR" w:eastAsia="es-CR"/>
    </w:rPr>
  </w:style>
  <w:style w:type="numbering" w:customStyle="1" w:styleId="Sinlista111">
    <w:name w:val="Sin lista111"/>
    <w:next w:val="Sinlista"/>
    <w:uiPriority w:val="99"/>
    <w:semiHidden/>
    <w:unhideWhenUsed/>
    <w:rsid w:val="00B74105"/>
  </w:style>
  <w:style w:type="paragraph" w:customStyle="1" w:styleId="Cita1">
    <w:name w:val="Cita1"/>
    <w:basedOn w:val="Normal"/>
    <w:next w:val="Normal"/>
    <w:uiPriority w:val="29"/>
    <w:rsid w:val="00B74105"/>
    <w:pPr>
      <w:spacing w:before="200" w:after="160"/>
      <w:ind w:left="864" w:right="864"/>
      <w:jc w:val="center"/>
    </w:pPr>
    <w:rPr>
      <w:rFonts w:ascii="Calibri" w:hAnsi="Calibri" w:cs="Calibri"/>
      <w:i/>
      <w:iCs w:val="0"/>
      <w:color w:val="777776"/>
      <w:sz w:val="22"/>
      <w:szCs w:val="22"/>
      <w:lang w:val="es-CR" w:eastAsia="es-CR"/>
    </w:rPr>
  </w:style>
  <w:style w:type="character" w:customStyle="1" w:styleId="Referenciasutil1">
    <w:name w:val="Referencia sutil1"/>
    <w:basedOn w:val="Fuentedeprrafopredeter"/>
    <w:uiPriority w:val="31"/>
    <w:rsid w:val="00B74105"/>
    <w:rPr>
      <w:color w:val="8A8A88"/>
    </w:rPr>
  </w:style>
  <w:style w:type="character" w:customStyle="1" w:styleId="Hipervnculo1">
    <w:name w:val="Hipervínculo1"/>
    <w:basedOn w:val="Fuentedeprrafopredeter"/>
    <w:uiPriority w:val="99"/>
    <w:rsid w:val="00B74105"/>
    <w:rPr>
      <w:color w:val="00ACA9"/>
      <w:u w:val="single"/>
    </w:rPr>
  </w:style>
  <w:style w:type="table" w:customStyle="1" w:styleId="Tablaconcuadrculaclara1">
    <w:name w:val="Tabla con cuadrícula clara1"/>
    <w:basedOn w:val="Tablanormal"/>
    <w:next w:val="Tablaconcuadrculaclara"/>
    <w:uiPriority w:val="40"/>
    <w:rsid w:val="00B74105"/>
    <w:rPr>
      <w:color w:val="000000"/>
      <w:lang w:val="es-CR" w:eastAsia="es-C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tuloTDC1">
    <w:name w:val="Título TDC1"/>
    <w:basedOn w:val="Ttulo1"/>
    <w:next w:val="Normal"/>
    <w:uiPriority w:val="39"/>
    <w:unhideWhenUsed/>
    <w:qFormat/>
    <w:rsid w:val="00B74105"/>
    <w:pPr>
      <w:keepLines/>
      <w:spacing w:before="240" w:line="259" w:lineRule="auto"/>
      <w:jc w:val="left"/>
    </w:pPr>
    <w:rPr>
      <w:rFonts w:ascii="Calibri" w:eastAsia="Calibri" w:hAnsi="Calibri" w:cs="Calibri"/>
      <w:bCs w:val="0"/>
      <w:iCs w:val="0"/>
      <w:color w:val="00ACA9"/>
      <w:kern w:val="2"/>
      <w:sz w:val="36"/>
      <w:szCs w:val="36"/>
      <w:lang w:val="es-CR" w:eastAsia="en-US"/>
      <w14:ligatures w14:val="standardContextual"/>
    </w:rPr>
  </w:style>
  <w:style w:type="character" w:customStyle="1" w:styleId="Ttulo1Car1">
    <w:name w:val="Título 1 Car1"/>
    <w:basedOn w:val="Fuentedeprrafopredeter"/>
    <w:uiPriority w:val="9"/>
    <w:rsid w:val="00B74105"/>
    <w:rPr>
      <w:rFonts w:ascii="Calibri" w:eastAsia="Times New Roman" w:hAnsi="Calibri" w:cs="Times New Roman"/>
      <w:color w:val="00807E"/>
      <w:sz w:val="32"/>
      <w:szCs w:val="32"/>
    </w:rPr>
  </w:style>
  <w:style w:type="character" w:customStyle="1" w:styleId="Ttulo2Car1">
    <w:name w:val="Título 2 Car1"/>
    <w:basedOn w:val="Fuentedeprrafopredeter"/>
    <w:uiPriority w:val="9"/>
    <w:semiHidden/>
    <w:rsid w:val="00B74105"/>
    <w:rPr>
      <w:rFonts w:ascii="Calibri" w:eastAsia="Times New Roman" w:hAnsi="Calibri" w:cs="Times New Roman"/>
      <w:color w:val="00807E"/>
      <w:sz w:val="26"/>
      <w:szCs w:val="26"/>
    </w:rPr>
  </w:style>
  <w:style w:type="character" w:customStyle="1" w:styleId="Ttulo3Car1">
    <w:name w:val="Título 3 Car1"/>
    <w:basedOn w:val="Fuentedeprrafopredeter"/>
    <w:uiPriority w:val="9"/>
    <w:semiHidden/>
    <w:rsid w:val="00B74105"/>
    <w:rPr>
      <w:rFonts w:ascii="Calibri" w:eastAsia="Times New Roman" w:hAnsi="Calibri" w:cs="Times New Roman"/>
      <w:color w:val="005553"/>
      <w:sz w:val="24"/>
      <w:szCs w:val="24"/>
    </w:rPr>
  </w:style>
  <w:style w:type="character" w:customStyle="1" w:styleId="CitaCar1">
    <w:name w:val="Cita Car1"/>
    <w:basedOn w:val="Fuentedeprrafopredeter"/>
    <w:uiPriority w:val="29"/>
    <w:rsid w:val="00B74105"/>
    <w:rPr>
      <w:i/>
      <w:iCs/>
      <w:color w:val="777776"/>
    </w:rPr>
  </w:style>
  <w:style w:type="table" w:customStyle="1" w:styleId="Tablaconcuadrculaclara2">
    <w:name w:val="Tabla con cuadrícula clara2"/>
    <w:basedOn w:val="Tablanormal"/>
    <w:next w:val="Tablaconcuadrculaclara"/>
    <w:uiPriority w:val="40"/>
    <w:rsid w:val="00B74105"/>
    <w:rPr>
      <w:rFonts w:ascii="Calibri" w:eastAsia="Calibri" w:hAnsi="Calibri"/>
      <w:kern w:val="2"/>
      <w:sz w:val="22"/>
      <w:szCs w:val="22"/>
      <w:lang w:val="es-CR" w:eastAsia="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5">
    <w:name w:val="Tabla con cuadrícula5"/>
    <w:basedOn w:val="Tablanormal"/>
    <w:next w:val="Tablaconcuadrcula"/>
    <w:uiPriority w:val="39"/>
    <w:rsid w:val="000E53B3"/>
    <w:rPr>
      <w:rFonts w:ascii="Arial" w:eastAsia="Arial" w:hAnsi="Arial" w:cs="Arial"/>
      <w:sz w:val="22"/>
      <w:szCs w:val="22"/>
      <w:lang w:val="es-CR"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2D5A42"/>
    <w:pPr>
      <w:spacing w:after="160" w:line="259" w:lineRule="auto"/>
    </w:pPr>
    <w:rPr>
      <w:rFonts w:ascii="Calibri" w:eastAsia="Calibri" w:hAnsi="Calibri" w:cs="Calibri"/>
      <w:sz w:val="22"/>
      <w:szCs w:val="22"/>
      <w:lang w:val="es-CR" w:eastAsia="es-CR"/>
    </w:rPr>
  </w:style>
  <w:style w:type="character" w:customStyle="1" w:styleId="a-text-bold">
    <w:name w:val="a-text-bold"/>
    <w:basedOn w:val="Fuentedeprrafopredeter"/>
    <w:rsid w:val="009325E5"/>
  </w:style>
  <w:style w:type="paragraph" w:styleId="Revisin">
    <w:name w:val="Revision"/>
    <w:hidden/>
    <w:uiPriority w:val="99"/>
    <w:semiHidden/>
    <w:rsid w:val="00180029"/>
    <w:rPr>
      <w:rFonts w:ascii="Arial" w:hAnsi="Arial" w:cs="Arial"/>
      <w:iCs/>
      <w:sz w:val="24"/>
    </w:rPr>
  </w:style>
  <w:style w:type="character" w:customStyle="1" w:styleId="Ttulo4Car">
    <w:name w:val="Título 4 Car"/>
    <w:basedOn w:val="Fuentedeprrafopredeter"/>
    <w:link w:val="Ttulo4"/>
    <w:rsid w:val="00F57513"/>
    <w:rPr>
      <w:b/>
      <w:sz w:val="24"/>
    </w:rPr>
  </w:style>
  <w:style w:type="character" w:customStyle="1" w:styleId="Ttulo6Car">
    <w:name w:val="Título 6 Car"/>
    <w:basedOn w:val="Fuentedeprrafopredeter"/>
    <w:link w:val="Ttulo6"/>
    <w:rsid w:val="00F57513"/>
    <w:rPr>
      <w:b/>
      <w:i/>
      <w:sz w:val="24"/>
    </w:rPr>
  </w:style>
  <w:style w:type="character" w:customStyle="1" w:styleId="Ttulo7Car">
    <w:name w:val="Título 7 Car"/>
    <w:basedOn w:val="Fuentedeprrafopredeter"/>
    <w:link w:val="Ttulo7"/>
    <w:rsid w:val="00F57513"/>
    <w:rPr>
      <w:rFonts w:ascii="Arial" w:hAnsi="Arial" w:cs="Arial"/>
      <w:b/>
      <w:bCs/>
      <w:iCs/>
      <w:sz w:val="22"/>
    </w:rPr>
  </w:style>
  <w:style w:type="character" w:customStyle="1" w:styleId="Ttulo8Car">
    <w:name w:val="Título 8 Car"/>
    <w:basedOn w:val="Fuentedeprrafopredeter"/>
    <w:link w:val="Ttulo8"/>
    <w:rsid w:val="00F57513"/>
    <w:rPr>
      <w:rFonts w:ascii="Arial" w:hAnsi="Arial" w:cs="Arial"/>
      <w:b/>
      <w:bCs/>
      <w:iCs/>
    </w:rPr>
  </w:style>
  <w:style w:type="character" w:customStyle="1" w:styleId="Ttulo9Car">
    <w:name w:val="Título 9 Car"/>
    <w:basedOn w:val="Fuentedeprrafopredeter"/>
    <w:link w:val="Ttulo9"/>
    <w:rsid w:val="00F57513"/>
    <w:rPr>
      <w:rFonts w:ascii="Arial" w:hAnsi="Arial"/>
      <w:b/>
      <w:bCs/>
      <w:sz w:val="21"/>
      <w:szCs w:val="24"/>
      <w:lang w:eastAsia="ar-SA"/>
    </w:rPr>
  </w:style>
  <w:style w:type="character" w:customStyle="1" w:styleId="Sangra2detindependienteCar">
    <w:name w:val="Sangría 2 de t. independiente Car"/>
    <w:basedOn w:val="Fuentedeprrafopredeter"/>
    <w:link w:val="Sangra2detindependiente"/>
    <w:semiHidden/>
    <w:rsid w:val="00F57513"/>
    <w:rPr>
      <w:rFonts w:ascii="Arial" w:hAnsi="Arial" w:cs="Arial"/>
      <w:iCs/>
      <w:sz w:val="24"/>
    </w:rPr>
  </w:style>
  <w:style w:type="character" w:customStyle="1" w:styleId="Sangra3detindependienteCar">
    <w:name w:val="Sangría 3 de t. independiente Car"/>
    <w:basedOn w:val="Fuentedeprrafopredeter"/>
    <w:link w:val="Sangra3detindependiente"/>
    <w:semiHidden/>
    <w:rsid w:val="00F57513"/>
    <w:rPr>
      <w:rFonts w:ascii="Arial" w:hAnsi="Arial" w:cs="Arial"/>
      <w:iCs/>
      <w:sz w:val="24"/>
    </w:rPr>
  </w:style>
  <w:style w:type="character" w:customStyle="1" w:styleId="TtuloCar">
    <w:name w:val="Título Car"/>
    <w:basedOn w:val="Fuentedeprrafopredeter"/>
    <w:link w:val="Ttulo"/>
    <w:uiPriority w:val="1"/>
    <w:rsid w:val="00F57513"/>
    <w:rPr>
      <w:rFonts w:ascii="Arial" w:hAnsi="Arial" w:cs="Arial"/>
      <w:b/>
      <w:bCs/>
      <w:i/>
      <w:sz w:val="24"/>
    </w:rPr>
  </w:style>
  <w:style w:type="character" w:customStyle="1" w:styleId="Textoindependiente2Car">
    <w:name w:val="Texto independiente 2 Car"/>
    <w:basedOn w:val="Fuentedeprrafopredeter"/>
    <w:link w:val="Textoindependiente2"/>
    <w:semiHidden/>
    <w:rsid w:val="00F57513"/>
    <w:rPr>
      <w:rFonts w:ascii="Arial" w:hAnsi="Arial" w:cs="Arial"/>
      <w:b/>
      <w:bCs/>
      <w:i/>
      <w:sz w:val="24"/>
    </w:rPr>
  </w:style>
  <w:style w:type="character" w:customStyle="1" w:styleId="Textoindependiente3Car">
    <w:name w:val="Texto independiente 3 Car"/>
    <w:basedOn w:val="Fuentedeprrafopredeter"/>
    <w:link w:val="Textoindependiente3"/>
    <w:semiHidden/>
    <w:rsid w:val="00F57513"/>
    <w:rPr>
      <w:rFonts w:ascii="Arial" w:hAnsi="Arial" w:cs="Arial"/>
      <w:b/>
      <w:bCs/>
      <w:iCs/>
      <w:sz w:val="24"/>
    </w:rPr>
  </w:style>
  <w:style w:type="table" w:customStyle="1" w:styleId="Tablaconcuadrcula6">
    <w:name w:val="Tabla con cuadrícula6"/>
    <w:basedOn w:val="Tablanormal"/>
    <w:next w:val="Tablaconcuadrcula"/>
    <w:rsid w:val="0018302A"/>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
    <w:name w:val="Tabla con cuadrícula7"/>
    <w:basedOn w:val="Tablanormal"/>
    <w:next w:val="Tablaconcuadrcula"/>
    <w:uiPriority w:val="39"/>
    <w:rsid w:val="00EB74A6"/>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39"/>
    <w:rsid w:val="00FC1ABB"/>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rsid w:val="0022327F"/>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rsid w:val="002E2B36"/>
    <w:rPr>
      <w:rFonts w:ascii="Calibri" w:eastAsia="Calibri" w:hAnsi="Calibri"/>
      <w:sz w:val="22"/>
      <w:szCs w:val="22"/>
      <w:lang w:val="es-C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Fuentedeprrafopredeter"/>
    <w:rsid w:val="00442FE8"/>
  </w:style>
  <w:style w:type="paragraph" w:customStyle="1" w:styleId="Pa171">
    <w:name w:val="Pa17+1"/>
    <w:basedOn w:val="Default"/>
    <w:next w:val="Default"/>
    <w:uiPriority w:val="99"/>
    <w:rsid w:val="00442FE8"/>
    <w:pPr>
      <w:spacing w:line="201" w:lineRule="atLeast"/>
    </w:pPr>
    <w:rPr>
      <w:rFonts w:ascii="Times New Roman" w:hAnsi="Times New Roman" w:cs="Times New Roman"/>
    </w:rPr>
  </w:style>
  <w:style w:type="character" w:customStyle="1" w:styleId="A51">
    <w:name w:val="A5+1"/>
    <w:uiPriority w:val="99"/>
    <w:rsid w:val="00442FE8"/>
    <w:rPr>
      <w:sz w:val="20"/>
      <w:szCs w:val="20"/>
    </w:rPr>
  </w:style>
  <w:style w:type="character" w:customStyle="1" w:styleId="e24kjd">
    <w:name w:val="e24kjd"/>
    <w:basedOn w:val="Fuentedeprrafopredeter"/>
    <w:rsid w:val="00442FE8"/>
  </w:style>
  <w:style w:type="table" w:customStyle="1" w:styleId="Tablaconcuadrcula11">
    <w:name w:val="Tabla con cuadrícula11"/>
    <w:basedOn w:val="Tablanormal"/>
    <w:next w:val="Tablaconcuadrcula"/>
    <w:uiPriority w:val="39"/>
    <w:rsid w:val="001E1BC3"/>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39"/>
    <w:rsid w:val="00B9174D"/>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39"/>
    <w:rsid w:val="00FD1116"/>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
    <w:name w:val="Tabla con cuadrícula14"/>
    <w:basedOn w:val="Tablanormal"/>
    <w:next w:val="Tablaconcuadrcula"/>
    <w:uiPriority w:val="39"/>
    <w:rsid w:val="00931101"/>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39"/>
    <w:rsid w:val="00627BBA"/>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39"/>
    <w:rsid w:val="00DB0532"/>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39"/>
    <w:rsid w:val="0011591D"/>
    <w:rPr>
      <w:rFonts w:asciiTheme="minorHAnsi" w:eastAsiaTheme="minorHAnsi" w:hAnsiTheme="minorHAnsi" w:cstheme="minorBidi"/>
      <w:kern w:val="2"/>
      <w:sz w:val="24"/>
      <w:szCs w:val="24"/>
      <w:lang w:val="es-C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
    <w:name w:val="Default Car"/>
    <w:basedOn w:val="Fuentedeprrafopredeter"/>
    <w:link w:val="Default"/>
    <w:rsid w:val="00F47AC9"/>
    <w:rPr>
      <w:rFonts w:ascii="Arial" w:hAnsi="Arial" w:cs="Arial"/>
      <w:color w:val="000000"/>
      <w:sz w:val="24"/>
      <w:szCs w:val="24"/>
      <w:lang w:val="es-CR" w:eastAsia="es-CR"/>
    </w:rPr>
  </w:style>
  <w:style w:type="table" w:customStyle="1" w:styleId="Tablaconcuadrcula17">
    <w:name w:val="Tabla con cuadrícula17"/>
    <w:basedOn w:val="Tablanormal"/>
    <w:next w:val="Tablaconcuadrcula"/>
    <w:uiPriority w:val="39"/>
    <w:rsid w:val="00A57423"/>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39"/>
    <w:rsid w:val="00567F91"/>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91">
    <w:name w:val="Pa9+1"/>
    <w:basedOn w:val="Default"/>
    <w:next w:val="Default"/>
    <w:uiPriority w:val="99"/>
    <w:rsid w:val="001D4DFA"/>
    <w:pPr>
      <w:spacing w:line="201" w:lineRule="atLeast"/>
    </w:pPr>
    <w:rPr>
      <w:rFonts w:ascii="Times New Roman" w:eastAsiaTheme="minorHAnsi" w:hAnsi="Times New Roman" w:cs="Times New Roman"/>
      <w:color w:val="auto"/>
      <w:lang w:val="en-US" w:eastAsia="en-US"/>
    </w:rPr>
  </w:style>
  <w:style w:type="numbering" w:customStyle="1" w:styleId="Sinlista3">
    <w:name w:val="Sin lista3"/>
    <w:next w:val="Sinlista"/>
    <w:uiPriority w:val="99"/>
    <w:semiHidden/>
    <w:unhideWhenUsed/>
    <w:rsid w:val="00D71302"/>
  </w:style>
  <w:style w:type="table" w:customStyle="1" w:styleId="Tablaconcuadrcula20">
    <w:name w:val="Tabla con cuadrícula20"/>
    <w:basedOn w:val="Tablanormal"/>
    <w:next w:val="Tablaconcuadrcula"/>
    <w:uiPriority w:val="39"/>
    <w:rsid w:val="00D71302"/>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acimagecontainer">
    <w:name w:val="wacimagecontainer"/>
    <w:basedOn w:val="Fuentedeprrafopredeter"/>
    <w:rsid w:val="00D71302"/>
  </w:style>
  <w:style w:type="table" w:customStyle="1" w:styleId="TableNormal11">
    <w:name w:val="Table Normal11"/>
    <w:uiPriority w:val="2"/>
    <w:semiHidden/>
    <w:unhideWhenUsed/>
    <w:qFormat/>
    <w:rsid w:val="00D7130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7130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Sinlista12">
    <w:name w:val="Sin lista12"/>
    <w:next w:val="Sinlista"/>
    <w:uiPriority w:val="99"/>
    <w:semiHidden/>
    <w:unhideWhenUsed/>
    <w:rsid w:val="00D71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680">
      <w:bodyDiv w:val="1"/>
      <w:marLeft w:val="0"/>
      <w:marRight w:val="0"/>
      <w:marTop w:val="0"/>
      <w:marBottom w:val="0"/>
      <w:divBdr>
        <w:top w:val="none" w:sz="0" w:space="0" w:color="auto"/>
        <w:left w:val="none" w:sz="0" w:space="0" w:color="auto"/>
        <w:bottom w:val="none" w:sz="0" w:space="0" w:color="auto"/>
        <w:right w:val="none" w:sz="0" w:space="0" w:color="auto"/>
      </w:divBdr>
    </w:div>
    <w:div w:id="7222745">
      <w:bodyDiv w:val="1"/>
      <w:marLeft w:val="0"/>
      <w:marRight w:val="0"/>
      <w:marTop w:val="0"/>
      <w:marBottom w:val="0"/>
      <w:divBdr>
        <w:top w:val="none" w:sz="0" w:space="0" w:color="auto"/>
        <w:left w:val="none" w:sz="0" w:space="0" w:color="auto"/>
        <w:bottom w:val="none" w:sz="0" w:space="0" w:color="auto"/>
        <w:right w:val="none" w:sz="0" w:space="0" w:color="auto"/>
      </w:divBdr>
    </w:div>
    <w:div w:id="7488590">
      <w:bodyDiv w:val="1"/>
      <w:marLeft w:val="0"/>
      <w:marRight w:val="0"/>
      <w:marTop w:val="0"/>
      <w:marBottom w:val="0"/>
      <w:divBdr>
        <w:top w:val="none" w:sz="0" w:space="0" w:color="auto"/>
        <w:left w:val="none" w:sz="0" w:space="0" w:color="auto"/>
        <w:bottom w:val="none" w:sz="0" w:space="0" w:color="auto"/>
        <w:right w:val="none" w:sz="0" w:space="0" w:color="auto"/>
      </w:divBdr>
    </w:div>
    <w:div w:id="15274249">
      <w:bodyDiv w:val="1"/>
      <w:marLeft w:val="0"/>
      <w:marRight w:val="0"/>
      <w:marTop w:val="0"/>
      <w:marBottom w:val="0"/>
      <w:divBdr>
        <w:top w:val="none" w:sz="0" w:space="0" w:color="auto"/>
        <w:left w:val="none" w:sz="0" w:space="0" w:color="auto"/>
        <w:bottom w:val="none" w:sz="0" w:space="0" w:color="auto"/>
        <w:right w:val="none" w:sz="0" w:space="0" w:color="auto"/>
      </w:divBdr>
    </w:div>
    <w:div w:id="17126118">
      <w:bodyDiv w:val="1"/>
      <w:marLeft w:val="0"/>
      <w:marRight w:val="0"/>
      <w:marTop w:val="0"/>
      <w:marBottom w:val="0"/>
      <w:divBdr>
        <w:top w:val="none" w:sz="0" w:space="0" w:color="auto"/>
        <w:left w:val="none" w:sz="0" w:space="0" w:color="auto"/>
        <w:bottom w:val="none" w:sz="0" w:space="0" w:color="auto"/>
        <w:right w:val="none" w:sz="0" w:space="0" w:color="auto"/>
      </w:divBdr>
      <w:divsChild>
        <w:div w:id="15011050">
          <w:marLeft w:val="0"/>
          <w:marRight w:val="0"/>
          <w:marTop w:val="0"/>
          <w:marBottom w:val="0"/>
          <w:divBdr>
            <w:top w:val="none" w:sz="0" w:space="0" w:color="auto"/>
            <w:left w:val="none" w:sz="0" w:space="0" w:color="auto"/>
            <w:bottom w:val="none" w:sz="0" w:space="0" w:color="auto"/>
            <w:right w:val="none" w:sz="0" w:space="0" w:color="auto"/>
          </w:divBdr>
        </w:div>
        <w:div w:id="122895594">
          <w:marLeft w:val="0"/>
          <w:marRight w:val="0"/>
          <w:marTop w:val="0"/>
          <w:marBottom w:val="0"/>
          <w:divBdr>
            <w:top w:val="none" w:sz="0" w:space="0" w:color="auto"/>
            <w:left w:val="none" w:sz="0" w:space="0" w:color="auto"/>
            <w:bottom w:val="none" w:sz="0" w:space="0" w:color="auto"/>
            <w:right w:val="none" w:sz="0" w:space="0" w:color="auto"/>
          </w:divBdr>
        </w:div>
        <w:div w:id="1367637755">
          <w:marLeft w:val="0"/>
          <w:marRight w:val="0"/>
          <w:marTop w:val="0"/>
          <w:marBottom w:val="0"/>
          <w:divBdr>
            <w:top w:val="none" w:sz="0" w:space="0" w:color="auto"/>
            <w:left w:val="none" w:sz="0" w:space="0" w:color="auto"/>
            <w:bottom w:val="none" w:sz="0" w:space="0" w:color="auto"/>
            <w:right w:val="none" w:sz="0" w:space="0" w:color="auto"/>
          </w:divBdr>
        </w:div>
      </w:divsChild>
    </w:div>
    <w:div w:id="19162689">
      <w:bodyDiv w:val="1"/>
      <w:marLeft w:val="0"/>
      <w:marRight w:val="0"/>
      <w:marTop w:val="0"/>
      <w:marBottom w:val="0"/>
      <w:divBdr>
        <w:top w:val="none" w:sz="0" w:space="0" w:color="auto"/>
        <w:left w:val="none" w:sz="0" w:space="0" w:color="auto"/>
        <w:bottom w:val="none" w:sz="0" w:space="0" w:color="auto"/>
        <w:right w:val="none" w:sz="0" w:space="0" w:color="auto"/>
      </w:divBdr>
    </w:div>
    <w:div w:id="21984548">
      <w:bodyDiv w:val="1"/>
      <w:marLeft w:val="0"/>
      <w:marRight w:val="0"/>
      <w:marTop w:val="0"/>
      <w:marBottom w:val="0"/>
      <w:divBdr>
        <w:top w:val="none" w:sz="0" w:space="0" w:color="auto"/>
        <w:left w:val="none" w:sz="0" w:space="0" w:color="auto"/>
        <w:bottom w:val="none" w:sz="0" w:space="0" w:color="auto"/>
        <w:right w:val="none" w:sz="0" w:space="0" w:color="auto"/>
      </w:divBdr>
    </w:div>
    <w:div w:id="24211352">
      <w:bodyDiv w:val="1"/>
      <w:marLeft w:val="0"/>
      <w:marRight w:val="0"/>
      <w:marTop w:val="0"/>
      <w:marBottom w:val="0"/>
      <w:divBdr>
        <w:top w:val="none" w:sz="0" w:space="0" w:color="auto"/>
        <w:left w:val="none" w:sz="0" w:space="0" w:color="auto"/>
        <w:bottom w:val="none" w:sz="0" w:space="0" w:color="auto"/>
        <w:right w:val="none" w:sz="0" w:space="0" w:color="auto"/>
      </w:divBdr>
    </w:div>
    <w:div w:id="28377250">
      <w:bodyDiv w:val="1"/>
      <w:marLeft w:val="0"/>
      <w:marRight w:val="0"/>
      <w:marTop w:val="0"/>
      <w:marBottom w:val="0"/>
      <w:divBdr>
        <w:top w:val="none" w:sz="0" w:space="0" w:color="auto"/>
        <w:left w:val="none" w:sz="0" w:space="0" w:color="auto"/>
        <w:bottom w:val="none" w:sz="0" w:space="0" w:color="auto"/>
        <w:right w:val="none" w:sz="0" w:space="0" w:color="auto"/>
      </w:divBdr>
      <w:divsChild>
        <w:div w:id="250510386">
          <w:marLeft w:val="0"/>
          <w:marRight w:val="0"/>
          <w:marTop w:val="0"/>
          <w:marBottom w:val="0"/>
          <w:divBdr>
            <w:top w:val="none" w:sz="0" w:space="0" w:color="auto"/>
            <w:left w:val="none" w:sz="0" w:space="0" w:color="auto"/>
            <w:bottom w:val="none" w:sz="0" w:space="0" w:color="auto"/>
            <w:right w:val="none" w:sz="0" w:space="0" w:color="auto"/>
          </w:divBdr>
        </w:div>
        <w:div w:id="744034173">
          <w:marLeft w:val="0"/>
          <w:marRight w:val="0"/>
          <w:marTop w:val="0"/>
          <w:marBottom w:val="0"/>
          <w:divBdr>
            <w:top w:val="none" w:sz="0" w:space="0" w:color="auto"/>
            <w:left w:val="none" w:sz="0" w:space="0" w:color="auto"/>
            <w:bottom w:val="none" w:sz="0" w:space="0" w:color="auto"/>
            <w:right w:val="none" w:sz="0" w:space="0" w:color="auto"/>
          </w:divBdr>
        </w:div>
        <w:div w:id="807672744">
          <w:marLeft w:val="0"/>
          <w:marRight w:val="0"/>
          <w:marTop w:val="0"/>
          <w:marBottom w:val="0"/>
          <w:divBdr>
            <w:top w:val="none" w:sz="0" w:space="0" w:color="auto"/>
            <w:left w:val="none" w:sz="0" w:space="0" w:color="auto"/>
            <w:bottom w:val="none" w:sz="0" w:space="0" w:color="auto"/>
            <w:right w:val="none" w:sz="0" w:space="0" w:color="auto"/>
          </w:divBdr>
        </w:div>
        <w:div w:id="1255942680">
          <w:marLeft w:val="0"/>
          <w:marRight w:val="0"/>
          <w:marTop w:val="0"/>
          <w:marBottom w:val="0"/>
          <w:divBdr>
            <w:top w:val="none" w:sz="0" w:space="0" w:color="auto"/>
            <w:left w:val="none" w:sz="0" w:space="0" w:color="auto"/>
            <w:bottom w:val="none" w:sz="0" w:space="0" w:color="auto"/>
            <w:right w:val="none" w:sz="0" w:space="0" w:color="auto"/>
          </w:divBdr>
        </w:div>
        <w:div w:id="1287391871">
          <w:marLeft w:val="0"/>
          <w:marRight w:val="0"/>
          <w:marTop w:val="0"/>
          <w:marBottom w:val="0"/>
          <w:divBdr>
            <w:top w:val="none" w:sz="0" w:space="0" w:color="auto"/>
            <w:left w:val="none" w:sz="0" w:space="0" w:color="auto"/>
            <w:bottom w:val="none" w:sz="0" w:space="0" w:color="auto"/>
            <w:right w:val="none" w:sz="0" w:space="0" w:color="auto"/>
          </w:divBdr>
        </w:div>
        <w:div w:id="1616476254">
          <w:marLeft w:val="720"/>
          <w:marRight w:val="0"/>
          <w:marTop w:val="0"/>
          <w:marBottom w:val="0"/>
          <w:divBdr>
            <w:top w:val="none" w:sz="0" w:space="0" w:color="auto"/>
            <w:left w:val="none" w:sz="0" w:space="0" w:color="auto"/>
            <w:bottom w:val="none" w:sz="0" w:space="0" w:color="auto"/>
            <w:right w:val="none" w:sz="0" w:space="0" w:color="auto"/>
          </w:divBdr>
        </w:div>
      </w:divsChild>
    </w:div>
    <w:div w:id="29456878">
      <w:bodyDiv w:val="1"/>
      <w:marLeft w:val="0"/>
      <w:marRight w:val="0"/>
      <w:marTop w:val="0"/>
      <w:marBottom w:val="0"/>
      <w:divBdr>
        <w:top w:val="none" w:sz="0" w:space="0" w:color="auto"/>
        <w:left w:val="none" w:sz="0" w:space="0" w:color="auto"/>
        <w:bottom w:val="none" w:sz="0" w:space="0" w:color="auto"/>
        <w:right w:val="none" w:sz="0" w:space="0" w:color="auto"/>
      </w:divBdr>
      <w:divsChild>
        <w:div w:id="1251131">
          <w:marLeft w:val="0"/>
          <w:marRight w:val="0"/>
          <w:marTop w:val="0"/>
          <w:marBottom w:val="0"/>
          <w:divBdr>
            <w:top w:val="none" w:sz="0" w:space="0" w:color="auto"/>
            <w:left w:val="none" w:sz="0" w:space="0" w:color="auto"/>
            <w:bottom w:val="none" w:sz="0" w:space="0" w:color="auto"/>
            <w:right w:val="none" w:sz="0" w:space="0" w:color="auto"/>
          </w:divBdr>
        </w:div>
        <w:div w:id="352416849">
          <w:marLeft w:val="0"/>
          <w:marRight w:val="0"/>
          <w:marTop w:val="0"/>
          <w:marBottom w:val="0"/>
          <w:divBdr>
            <w:top w:val="none" w:sz="0" w:space="0" w:color="auto"/>
            <w:left w:val="none" w:sz="0" w:space="0" w:color="auto"/>
            <w:bottom w:val="none" w:sz="0" w:space="0" w:color="auto"/>
            <w:right w:val="none" w:sz="0" w:space="0" w:color="auto"/>
          </w:divBdr>
        </w:div>
        <w:div w:id="1402561623">
          <w:marLeft w:val="0"/>
          <w:marRight w:val="0"/>
          <w:marTop w:val="0"/>
          <w:marBottom w:val="0"/>
          <w:divBdr>
            <w:top w:val="none" w:sz="0" w:space="0" w:color="auto"/>
            <w:left w:val="none" w:sz="0" w:space="0" w:color="auto"/>
            <w:bottom w:val="none" w:sz="0" w:space="0" w:color="auto"/>
            <w:right w:val="none" w:sz="0" w:space="0" w:color="auto"/>
          </w:divBdr>
        </w:div>
      </w:divsChild>
    </w:div>
    <w:div w:id="31393460">
      <w:bodyDiv w:val="1"/>
      <w:marLeft w:val="0"/>
      <w:marRight w:val="0"/>
      <w:marTop w:val="0"/>
      <w:marBottom w:val="0"/>
      <w:divBdr>
        <w:top w:val="none" w:sz="0" w:space="0" w:color="auto"/>
        <w:left w:val="none" w:sz="0" w:space="0" w:color="auto"/>
        <w:bottom w:val="none" w:sz="0" w:space="0" w:color="auto"/>
        <w:right w:val="none" w:sz="0" w:space="0" w:color="auto"/>
      </w:divBdr>
    </w:div>
    <w:div w:id="40712310">
      <w:bodyDiv w:val="1"/>
      <w:marLeft w:val="0"/>
      <w:marRight w:val="0"/>
      <w:marTop w:val="0"/>
      <w:marBottom w:val="0"/>
      <w:divBdr>
        <w:top w:val="none" w:sz="0" w:space="0" w:color="auto"/>
        <w:left w:val="none" w:sz="0" w:space="0" w:color="auto"/>
        <w:bottom w:val="none" w:sz="0" w:space="0" w:color="auto"/>
        <w:right w:val="none" w:sz="0" w:space="0" w:color="auto"/>
      </w:divBdr>
    </w:div>
    <w:div w:id="50690851">
      <w:bodyDiv w:val="1"/>
      <w:marLeft w:val="0"/>
      <w:marRight w:val="0"/>
      <w:marTop w:val="0"/>
      <w:marBottom w:val="0"/>
      <w:divBdr>
        <w:top w:val="none" w:sz="0" w:space="0" w:color="auto"/>
        <w:left w:val="none" w:sz="0" w:space="0" w:color="auto"/>
        <w:bottom w:val="none" w:sz="0" w:space="0" w:color="auto"/>
        <w:right w:val="none" w:sz="0" w:space="0" w:color="auto"/>
      </w:divBdr>
    </w:div>
    <w:div w:id="52429764">
      <w:bodyDiv w:val="1"/>
      <w:marLeft w:val="0"/>
      <w:marRight w:val="0"/>
      <w:marTop w:val="0"/>
      <w:marBottom w:val="0"/>
      <w:divBdr>
        <w:top w:val="none" w:sz="0" w:space="0" w:color="auto"/>
        <w:left w:val="none" w:sz="0" w:space="0" w:color="auto"/>
        <w:bottom w:val="none" w:sz="0" w:space="0" w:color="auto"/>
        <w:right w:val="none" w:sz="0" w:space="0" w:color="auto"/>
      </w:divBdr>
    </w:div>
    <w:div w:id="54473429">
      <w:bodyDiv w:val="1"/>
      <w:marLeft w:val="0"/>
      <w:marRight w:val="0"/>
      <w:marTop w:val="0"/>
      <w:marBottom w:val="0"/>
      <w:divBdr>
        <w:top w:val="none" w:sz="0" w:space="0" w:color="auto"/>
        <w:left w:val="none" w:sz="0" w:space="0" w:color="auto"/>
        <w:bottom w:val="none" w:sz="0" w:space="0" w:color="auto"/>
        <w:right w:val="none" w:sz="0" w:space="0" w:color="auto"/>
      </w:divBdr>
    </w:div>
    <w:div w:id="55905519">
      <w:bodyDiv w:val="1"/>
      <w:marLeft w:val="0"/>
      <w:marRight w:val="0"/>
      <w:marTop w:val="0"/>
      <w:marBottom w:val="0"/>
      <w:divBdr>
        <w:top w:val="none" w:sz="0" w:space="0" w:color="auto"/>
        <w:left w:val="none" w:sz="0" w:space="0" w:color="auto"/>
        <w:bottom w:val="none" w:sz="0" w:space="0" w:color="auto"/>
        <w:right w:val="none" w:sz="0" w:space="0" w:color="auto"/>
      </w:divBdr>
      <w:divsChild>
        <w:div w:id="545336122">
          <w:marLeft w:val="0"/>
          <w:marRight w:val="0"/>
          <w:marTop w:val="0"/>
          <w:marBottom w:val="0"/>
          <w:divBdr>
            <w:top w:val="none" w:sz="0" w:space="0" w:color="auto"/>
            <w:left w:val="none" w:sz="0" w:space="0" w:color="auto"/>
            <w:bottom w:val="none" w:sz="0" w:space="0" w:color="auto"/>
            <w:right w:val="none" w:sz="0" w:space="0" w:color="auto"/>
          </w:divBdr>
        </w:div>
        <w:div w:id="576476109">
          <w:marLeft w:val="0"/>
          <w:marRight w:val="0"/>
          <w:marTop w:val="0"/>
          <w:marBottom w:val="0"/>
          <w:divBdr>
            <w:top w:val="none" w:sz="0" w:space="0" w:color="auto"/>
            <w:left w:val="none" w:sz="0" w:space="0" w:color="auto"/>
            <w:bottom w:val="none" w:sz="0" w:space="0" w:color="auto"/>
            <w:right w:val="none" w:sz="0" w:space="0" w:color="auto"/>
          </w:divBdr>
        </w:div>
        <w:div w:id="1235814832">
          <w:marLeft w:val="0"/>
          <w:marRight w:val="0"/>
          <w:marTop w:val="0"/>
          <w:marBottom w:val="0"/>
          <w:divBdr>
            <w:top w:val="none" w:sz="0" w:space="0" w:color="auto"/>
            <w:left w:val="none" w:sz="0" w:space="0" w:color="auto"/>
            <w:bottom w:val="none" w:sz="0" w:space="0" w:color="auto"/>
            <w:right w:val="none" w:sz="0" w:space="0" w:color="auto"/>
          </w:divBdr>
        </w:div>
        <w:div w:id="1817262531">
          <w:marLeft w:val="0"/>
          <w:marRight w:val="0"/>
          <w:marTop w:val="0"/>
          <w:marBottom w:val="0"/>
          <w:divBdr>
            <w:top w:val="none" w:sz="0" w:space="0" w:color="auto"/>
            <w:left w:val="none" w:sz="0" w:space="0" w:color="auto"/>
            <w:bottom w:val="none" w:sz="0" w:space="0" w:color="auto"/>
            <w:right w:val="none" w:sz="0" w:space="0" w:color="auto"/>
          </w:divBdr>
        </w:div>
        <w:div w:id="1965847381">
          <w:marLeft w:val="0"/>
          <w:marRight w:val="0"/>
          <w:marTop w:val="0"/>
          <w:marBottom w:val="0"/>
          <w:divBdr>
            <w:top w:val="none" w:sz="0" w:space="0" w:color="auto"/>
            <w:left w:val="none" w:sz="0" w:space="0" w:color="auto"/>
            <w:bottom w:val="none" w:sz="0" w:space="0" w:color="auto"/>
            <w:right w:val="none" w:sz="0" w:space="0" w:color="auto"/>
          </w:divBdr>
        </w:div>
      </w:divsChild>
    </w:div>
    <w:div w:id="57242323">
      <w:bodyDiv w:val="1"/>
      <w:marLeft w:val="0"/>
      <w:marRight w:val="0"/>
      <w:marTop w:val="0"/>
      <w:marBottom w:val="0"/>
      <w:divBdr>
        <w:top w:val="none" w:sz="0" w:space="0" w:color="auto"/>
        <w:left w:val="none" w:sz="0" w:space="0" w:color="auto"/>
        <w:bottom w:val="none" w:sz="0" w:space="0" w:color="auto"/>
        <w:right w:val="none" w:sz="0" w:space="0" w:color="auto"/>
      </w:divBdr>
    </w:div>
    <w:div w:id="57560272">
      <w:bodyDiv w:val="1"/>
      <w:marLeft w:val="0"/>
      <w:marRight w:val="0"/>
      <w:marTop w:val="0"/>
      <w:marBottom w:val="0"/>
      <w:divBdr>
        <w:top w:val="none" w:sz="0" w:space="0" w:color="auto"/>
        <w:left w:val="none" w:sz="0" w:space="0" w:color="auto"/>
        <w:bottom w:val="none" w:sz="0" w:space="0" w:color="auto"/>
        <w:right w:val="none" w:sz="0" w:space="0" w:color="auto"/>
      </w:divBdr>
    </w:div>
    <w:div w:id="69039302">
      <w:bodyDiv w:val="1"/>
      <w:marLeft w:val="0"/>
      <w:marRight w:val="0"/>
      <w:marTop w:val="0"/>
      <w:marBottom w:val="0"/>
      <w:divBdr>
        <w:top w:val="none" w:sz="0" w:space="0" w:color="auto"/>
        <w:left w:val="none" w:sz="0" w:space="0" w:color="auto"/>
        <w:bottom w:val="none" w:sz="0" w:space="0" w:color="auto"/>
        <w:right w:val="none" w:sz="0" w:space="0" w:color="auto"/>
      </w:divBdr>
    </w:div>
    <w:div w:id="69811151">
      <w:bodyDiv w:val="1"/>
      <w:marLeft w:val="0"/>
      <w:marRight w:val="0"/>
      <w:marTop w:val="0"/>
      <w:marBottom w:val="0"/>
      <w:divBdr>
        <w:top w:val="none" w:sz="0" w:space="0" w:color="auto"/>
        <w:left w:val="none" w:sz="0" w:space="0" w:color="auto"/>
        <w:bottom w:val="none" w:sz="0" w:space="0" w:color="auto"/>
        <w:right w:val="none" w:sz="0" w:space="0" w:color="auto"/>
      </w:divBdr>
    </w:div>
    <w:div w:id="86729369">
      <w:bodyDiv w:val="1"/>
      <w:marLeft w:val="0"/>
      <w:marRight w:val="0"/>
      <w:marTop w:val="0"/>
      <w:marBottom w:val="0"/>
      <w:divBdr>
        <w:top w:val="none" w:sz="0" w:space="0" w:color="auto"/>
        <w:left w:val="none" w:sz="0" w:space="0" w:color="auto"/>
        <w:bottom w:val="none" w:sz="0" w:space="0" w:color="auto"/>
        <w:right w:val="none" w:sz="0" w:space="0" w:color="auto"/>
      </w:divBdr>
    </w:div>
    <w:div w:id="88084038">
      <w:bodyDiv w:val="1"/>
      <w:marLeft w:val="0"/>
      <w:marRight w:val="0"/>
      <w:marTop w:val="0"/>
      <w:marBottom w:val="0"/>
      <w:divBdr>
        <w:top w:val="none" w:sz="0" w:space="0" w:color="auto"/>
        <w:left w:val="none" w:sz="0" w:space="0" w:color="auto"/>
        <w:bottom w:val="none" w:sz="0" w:space="0" w:color="auto"/>
        <w:right w:val="none" w:sz="0" w:space="0" w:color="auto"/>
      </w:divBdr>
    </w:div>
    <w:div w:id="91752968">
      <w:bodyDiv w:val="1"/>
      <w:marLeft w:val="0"/>
      <w:marRight w:val="0"/>
      <w:marTop w:val="0"/>
      <w:marBottom w:val="0"/>
      <w:divBdr>
        <w:top w:val="none" w:sz="0" w:space="0" w:color="auto"/>
        <w:left w:val="none" w:sz="0" w:space="0" w:color="auto"/>
        <w:bottom w:val="none" w:sz="0" w:space="0" w:color="auto"/>
        <w:right w:val="none" w:sz="0" w:space="0" w:color="auto"/>
      </w:divBdr>
    </w:div>
    <w:div w:id="93870473">
      <w:bodyDiv w:val="1"/>
      <w:marLeft w:val="0"/>
      <w:marRight w:val="0"/>
      <w:marTop w:val="0"/>
      <w:marBottom w:val="0"/>
      <w:divBdr>
        <w:top w:val="none" w:sz="0" w:space="0" w:color="auto"/>
        <w:left w:val="none" w:sz="0" w:space="0" w:color="auto"/>
        <w:bottom w:val="none" w:sz="0" w:space="0" w:color="auto"/>
        <w:right w:val="none" w:sz="0" w:space="0" w:color="auto"/>
      </w:divBdr>
    </w:div>
    <w:div w:id="99574177">
      <w:bodyDiv w:val="1"/>
      <w:marLeft w:val="0"/>
      <w:marRight w:val="0"/>
      <w:marTop w:val="0"/>
      <w:marBottom w:val="0"/>
      <w:divBdr>
        <w:top w:val="none" w:sz="0" w:space="0" w:color="auto"/>
        <w:left w:val="none" w:sz="0" w:space="0" w:color="auto"/>
        <w:bottom w:val="none" w:sz="0" w:space="0" w:color="auto"/>
        <w:right w:val="none" w:sz="0" w:space="0" w:color="auto"/>
      </w:divBdr>
    </w:div>
    <w:div w:id="100027494">
      <w:bodyDiv w:val="1"/>
      <w:marLeft w:val="0"/>
      <w:marRight w:val="0"/>
      <w:marTop w:val="0"/>
      <w:marBottom w:val="0"/>
      <w:divBdr>
        <w:top w:val="none" w:sz="0" w:space="0" w:color="auto"/>
        <w:left w:val="none" w:sz="0" w:space="0" w:color="auto"/>
        <w:bottom w:val="none" w:sz="0" w:space="0" w:color="auto"/>
        <w:right w:val="none" w:sz="0" w:space="0" w:color="auto"/>
      </w:divBdr>
    </w:div>
    <w:div w:id="101805409">
      <w:bodyDiv w:val="1"/>
      <w:marLeft w:val="0"/>
      <w:marRight w:val="0"/>
      <w:marTop w:val="0"/>
      <w:marBottom w:val="0"/>
      <w:divBdr>
        <w:top w:val="none" w:sz="0" w:space="0" w:color="auto"/>
        <w:left w:val="none" w:sz="0" w:space="0" w:color="auto"/>
        <w:bottom w:val="none" w:sz="0" w:space="0" w:color="auto"/>
        <w:right w:val="none" w:sz="0" w:space="0" w:color="auto"/>
      </w:divBdr>
    </w:div>
    <w:div w:id="113184155">
      <w:bodyDiv w:val="1"/>
      <w:marLeft w:val="0"/>
      <w:marRight w:val="0"/>
      <w:marTop w:val="0"/>
      <w:marBottom w:val="0"/>
      <w:divBdr>
        <w:top w:val="none" w:sz="0" w:space="0" w:color="auto"/>
        <w:left w:val="none" w:sz="0" w:space="0" w:color="auto"/>
        <w:bottom w:val="none" w:sz="0" w:space="0" w:color="auto"/>
        <w:right w:val="none" w:sz="0" w:space="0" w:color="auto"/>
      </w:divBdr>
    </w:div>
    <w:div w:id="113528269">
      <w:bodyDiv w:val="1"/>
      <w:marLeft w:val="0"/>
      <w:marRight w:val="0"/>
      <w:marTop w:val="0"/>
      <w:marBottom w:val="0"/>
      <w:divBdr>
        <w:top w:val="none" w:sz="0" w:space="0" w:color="auto"/>
        <w:left w:val="none" w:sz="0" w:space="0" w:color="auto"/>
        <w:bottom w:val="none" w:sz="0" w:space="0" w:color="auto"/>
        <w:right w:val="none" w:sz="0" w:space="0" w:color="auto"/>
      </w:divBdr>
    </w:div>
    <w:div w:id="114982218">
      <w:bodyDiv w:val="1"/>
      <w:marLeft w:val="0"/>
      <w:marRight w:val="0"/>
      <w:marTop w:val="0"/>
      <w:marBottom w:val="0"/>
      <w:divBdr>
        <w:top w:val="none" w:sz="0" w:space="0" w:color="auto"/>
        <w:left w:val="none" w:sz="0" w:space="0" w:color="auto"/>
        <w:bottom w:val="none" w:sz="0" w:space="0" w:color="auto"/>
        <w:right w:val="none" w:sz="0" w:space="0" w:color="auto"/>
      </w:divBdr>
      <w:divsChild>
        <w:div w:id="378087910">
          <w:marLeft w:val="0"/>
          <w:marRight w:val="0"/>
          <w:marTop w:val="0"/>
          <w:marBottom w:val="0"/>
          <w:divBdr>
            <w:top w:val="none" w:sz="0" w:space="0" w:color="auto"/>
            <w:left w:val="none" w:sz="0" w:space="0" w:color="auto"/>
            <w:bottom w:val="none" w:sz="0" w:space="0" w:color="auto"/>
            <w:right w:val="none" w:sz="0" w:space="0" w:color="auto"/>
          </w:divBdr>
        </w:div>
        <w:div w:id="2102943695">
          <w:marLeft w:val="0"/>
          <w:marRight w:val="0"/>
          <w:marTop w:val="0"/>
          <w:marBottom w:val="0"/>
          <w:divBdr>
            <w:top w:val="none" w:sz="0" w:space="0" w:color="auto"/>
            <w:left w:val="none" w:sz="0" w:space="0" w:color="auto"/>
            <w:bottom w:val="none" w:sz="0" w:space="0" w:color="auto"/>
            <w:right w:val="none" w:sz="0" w:space="0" w:color="auto"/>
          </w:divBdr>
        </w:div>
        <w:div w:id="450243485">
          <w:marLeft w:val="0"/>
          <w:marRight w:val="0"/>
          <w:marTop w:val="0"/>
          <w:marBottom w:val="0"/>
          <w:divBdr>
            <w:top w:val="none" w:sz="0" w:space="0" w:color="auto"/>
            <w:left w:val="none" w:sz="0" w:space="0" w:color="auto"/>
            <w:bottom w:val="none" w:sz="0" w:space="0" w:color="auto"/>
            <w:right w:val="none" w:sz="0" w:space="0" w:color="auto"/>
          </w:divBdr>
        </w:div>
        <w:div w:id="1143422851">
          <w:marLeft w:val="0"/>
          <w:marRight w:val="0"/>
          <w:marTop w:val="0"/>
          <w:marBottom w:val="0"/>
          <w:divBdr>
            <w:top w:val="none" w:sz="0" w:space="0" w:color="auto"/>
            <w:left w:val="none" w:sz="0" w:space="0" w:color="auto"/>
            <w:bottom w:val="none" w:sz="0" w:space="0" w:color="auto"/>
            <w:right w:val="none" w:sz="0" w:space="0" w:color="auto"/>
          </w:divBdr>
        </w:div>
        <w:div w:id="282157320">
          <w:marLeft w:val="0"/>
          <w:marRight w:val="0"/>
          <w:marTop w:val="0"/>
          <w:marBottom w:val="0"/>
          <w:divBdr>
            <w:top w:val="none" w:sz="0" w:space="0" w:color="auto"/>
            <w:left w:val="none" w:sz="0" w:space="0" w:color="auto"/>
            <w:bottom w:val="none" w:sz="0" w:space="0" w:color="auto"/>
            <w:right w:val="none" w:sz="0" w:space="0" w:color="auto"/>
          </w:divBdr>
        </w:div>
      </w:divsChild>
    </w:div>
    <w:div w:id="126625336">
      <w:bodyDiv w:val="1"/>
      <w:marLeft w:val="0"/>
      <w:marRight w:val="0"/>
      <w:marTop w:val="0"/>
      <w:marBottom w:val="0"/>
      <w:divBdr>
        <w:top w:val="none" w:sz="0" w:space="0" w:color="auto"/>
        <w:left w:val="none" w:sz="0" w:space="0" w:color="auto"/>
        <w:bottom w:val="none" w:sz="0" w:space="0" w:color="auto"/>
        <w:right w:val="none" w:sz="0" w:space="0" w:color="auto"/>
      </w:divBdr>
      <w:divsChild>
        <w:div w:id="158663527">
          <w:marLeft w:val="0"/>
          <w:marRight w:val="0"/>
          <w:marTop w:val="0"/>
          <w:marBottom w:val="0"/>
          <w:divBdr>
            <w:top w:val="none" w:sz="0" w:space="0" w:color="auto"/>
            <w:left w:val="none" w:sz="0" w:space="0" w:color="auto"/>
            <w:bottom w:val="none" w:sz="0" w:space="0" w:color="auto"/>
            <w:right w:val="none" w:sz="0" w:space="0" w:color="auto"/>
          </w:divBdr>
          <w:divsChild>
            <w:div w:id="632103972">
              <w:marLeft w:val="0"/>
              <w:marRight w:val="0"/>
              <w:marTop w:val="0"/>
              <w:marBottom w:val="0"/>
              <w:divBdr>
                <w:top w:val="none" w:sz="0" w:space="0" w:color="auto"/>
                <w:left w:val="none" w:sz="0" w:space="0" w:color="auto"/>
                <w:bottom w:val="none" w:sz="0" w:space="0" w:color="auto"/>
                <w:right w:val="none" w:sz="0" w:space="0" w:color="auto"/>
              </w:divBdr>
              <w:divsChild>
                <w:div w:id="1664356160">
                  <w:marLeft w:val="0"/>
                  <w:marRight w:val="0"/>
                  <w:marTop w:val="0"/>
                  <w:marBottom w:val="0"/>
                  <w:divBdr>
                    <w:top w:val="none" w:sz="0" w:space="0" w:color="auto"/>
                    <w:left w:val="none" w:sz="0" w:space="0" w:color="auto"/>
                    <w:bottom w:val="none" w:sz="0" w:space="0" w:color="auto"/>
                    <w:right w:val="none" w:sz="0" w:space="0" w:color="auto"/>
                  </w:divBdr>
                  <w:divsChild>
                    <w:div w:id="1833636958">
                      <w:marLeft w:val="0"/>
                      <w:marRight w:val="0"/>
                      <w:marTop w:val="0"/>
                      <w:marBottom w:val="0"/>
                      <w:divBdr>
                        <w:top w:val="none" w:sz="0" w:space="0" w:color="auto"/>
                        <w:left w:val="none" w:sz="0" w:space="0" w:color="auto"/>
                        <w:bottom w:val="none" w:sz="0" w:space="0" w:color="auto"/>
                        <w:right w:val="none" w:sz="0" w:space="0" w:color="auto"/>
                      </w:divBdr>
                      <w:divsChild>
                        <w:div w:id="269165189">
                          <w:marLeft w:val="0"/>
                          <w:marRight w:val="0"/>
                          <w:marTop w:val="0"/>
                          <w:marBottom w:val="0"/>
                          <w:divBdr>
                            <w:top w:val="none" w:sz="0" w:space="0" w:color="auto"/>
                            <w:left w:val="none" w:sz="0" w:space="0" w:color="auto"/>
                            <w:bottom w:val="none" w:sz="0" w:space="0" w:color="auto"/>
                            <w:right w:val="none" w:sz="0" w:space="0" w:color="auto"/>
                          </w:divBdr>
                          <w:divsChild>
                            <w:div w:id="676813187">
                              <w:marLeft w:val="0"/>
                              <w:marRight w:val="0"/>
                              <w:marTop w:val="0"/>
                              <w:marBottom w:val="0"/>
                              <w:divBdr>
                                <w:top w:val="none" w:sz="0" w:space="0" w:color="auto"/>
                                <w:left w:val="none" w:sz="0" w:space="0" w:color="auto"/>
                                <w:bottom w:val="none" w:sz="0" w:space="0" w:color="auto"/>
                                <w:right w:val="none" w:sz="0" w:space="0" w:color="auto"/>
                              </w:divBdr>
                              <w:divsChild>
                                <w:div w:id="133209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246144">
              <w:marLeft w:val="0"/>
              <w:marRight w:val="0"/>
              <w:marTop w:val="0"/>
              <w:marBottom w:val="0"/>
              <w:divBdr>
                <w:top w:val="none" w:sz="0" w:space="0" w:color="auto"/>
                <w:left w:val="none" w:sz="0" w:space="0" w:color="auto"/>
                <w:bottom w:val="none" w:sz="0" w:space="0" w:color="auto"/>
                <w:right w:val="none" w:sz="0" w:space="0" w:color="auto"/>
              </w:divBdr>
            </w:div>
          </w:divsChild>
        </w:div>
        <w:div w:id="1766413096">
          <w:marLeft w:val="0"/>
          <w:marRight w:val="0"/>
          <w:marTop w:val="0"/>
          <w:marBottom w:val="0"/>
          <w:divBdr>
            <w:top w:val="none" w:sz="0" w:space="0" w:color="auto"/>
            <w:left w:val="none" w:sz="0" w:space="0" w:color="auto"/>
            <w:bottom w:val="none" w:sz="0" w:space="0" w:color="auto"/>
            <w:right w:val="none" w:sz="0" w:space="0" w:color="auto"/>
          </w:divBdr>
        </w:div>
        <w:div w:id="1945845267">
          <w:marLeft w:val="0"/>
          <w:marRight w:val="0"/>
          <w:marTop w:val="0"/>
          <w:marBottom w:val="0"/>
          <w:divBdr>
            <w:top w:val="none" w:sz="0" w:space="0" w:color="auto"/>
            <w:left w:val="none" w:sz="0" w:space="0" w:color="auto"/>
            <w:bottom w:val="none" w:sz="0" w:space="0" w:color="auto"/>
            <w:right w:val="none" w:sz="0" w:space="0" w:color="auto"/>
          </w:divBdr>
        </w:div>
        <w:div w:id="2052218069">
          <w:marLeft w:val="0"/>
          <w:marRight w:val="0"/>
          <w:marTop w:val="0"/>
          <w:marBottom w:val="0"/>
          <w:divBdr>
            <w:top w:val="none" w:sz="0" w:space="0" w:color="auto"/>
            <w:left w:val="none" w:sz="0" w:space="0" w:color="auto"/>
            <w:bottom w:val="none" w:sz="0" w:space="0" w:color="auto"/>
            <w:right w:val="none" w:sz="0" w:space="0" w:color="auto"/>
          </w:divBdr>
          <w:divsChild>
            <w:div w:id="886988863">
              <w:marLeft w:val="0"/>
              <w:marRight w:val="0"/>
              <w:marTop w:val="0"/>
              <w:marBottom w:val="0"/>
              <w:divBdr>
                <w:top w:val="none" w:sz="0" w:space="0" w:color="auto"/>
                <w:left w:val="none" w:sz="0" w:space="0" w:color="auto"/>
                <w:bottom w:val="none" w:sz="0" w:space="0" w:color="auto"/>
                <w:right w:val="none" w:sz="0" w:space="0" w:color="auto"/>
              </w:divBdr>
            </w:div>
            <w:div w:id="16961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4211">
      <w:bodyDiv w:val="1"/>
      <w:marLeft w:val="0"/>
      <w:marRight w:val="0"/>
      <w:marTop w:val="0"/>
      <w:marBottom w:val="0"/>
      <w:divBdr>
        <w:top w:val="none" w:sz="0" w:space="0" w:color="auto"/>
        <w:left w:val="none" w:sz="0" w:space="0" w:color="auto"/>
        <w:bottom w:val="none" w:sz="0" w:space="0" w:color="auto"/>
        <w:right w:val="none" w:sz="0" w:space="0" w:color="auto"/>
      </w:divBdr>
    </w:div>
    <w:div w:id="128520419">
      <w:bodyDiv w:val="1"/>
      <w:marLeft w:val="0"/>
      <w:marRight w:val="0"/>
      <w:marTop w:val="0"/>
      <w:marBottom w:val="0"/>
      <w:divBdr>
        <w:top w:val="none" w:sz="0" w:space="0" w:color="auto"/>
        <w:left w:val="none" w:sz="0" w:space="0" w:color="auto"/>
        <w:bottom w:val="none" w:sz="0" w:space="0" w:color="auto"/>
        <w:right w:val="none" w:sz="0" w:space="0" w:color="auto"/>
      </w:divBdr>
    </w:div>
    <w:div w:id="128936303">
      <w:bodyDiv w:val="1"/>
      <w:marLeft w:val="0"/>
      <w:marRight w:val="0"/>
      <w:marTop w:val="0"/>
      <w:marBottom w:val="0"/>
      <w:divBdr>
        <w:top w:val="none" w:sz="0" w:space="0" w:color="auto"/>
        <w:left w:val="none" w:sz="0" w:space="0" w:color="auto"/>
        <w:bottom w:val="none" w:sz="0" w:space="0" w:color="auto"/>
        <w:right w:val="none" w:sz="0" w:space="0" w:color="auto"/>
      </w:divBdr>
    </w:div>
    <w:div w:id="128939192">
      <w:bodyDiv w:val="1"/>
      <w:marLeft w:val="0"/>
      <w:marRight w:val="0"/>
      <w:marTop w:val="0"/>
      <w:marBottom w:val="0"/>
      <w:divBdr>
        <w:top w:val="none" w:sz="0" w:space="0" w:color="auto"/>
        <w:left w:val="none" w:sz="0" w:space="0" w:color="auto"/>
        <w:bottom w:val="none" w:sz="0" w:space="0" w:color="auto"/>
        <w:right w:val="none" w:sz="0" w:space="0" w:color="auto"/>
      </w:divBdr>
    </w:div>
    <w:div w:id="131026063">
      <w:bodyDiv w:val="1"/>
      <w:marLeft w:val="0"/>
      <w:marRight w:val="0"/>
      <w:marTop w:val="0"/>
      <w:marBottom w:val="0"/>
      <w:divBdr>
        <w:top w:val="none" w:sz="0" w:space="0" w:color="auto"/>
        <w:left w:val="none" w:sz="0" w:space="0" w:color="auto"/>
        <w:bottom w:val="none" w:sz="0" w:space="0" w:color="auto"/>
        <w:right w:val="none" w:sz="0" w:space="0" w:color="auto"/>
      </w:divBdr>
    </w:div>
    <w:div w:id="135954085">
      <w:bodyDiv w:val="1"/>
      <w:marLeft w:val="0"/>
      <w:marRight w:val="0"/>
      <w:marTop w:val="0"/>
      <w:marBottom w:val="0"/>
      <w:divBdr>
        <w:top w:val="none" w:sz="0" w:space="0" w:color="auto"/>
        <w:left w:val="none" w:sz="0" w:space="0" w:color="auto"/>
        <w:bottom w:val="none" w:sz="0" w:space="0" w:color="auto"/>
        <w:right w:val="none" w:sz="0" w:space="0" w:color="auto"/>
      </w:divBdr>
    </w:div>
    <w:div w:id="136609019">
      <w:bodyDiv w:val="1"/>
      <w:marLeft w:val="0"/>
      <w:marRight w:val="0"/>
      <w:marTop w:val="0"/>
      <w:marBottom w:val="0"/>
      <w:divBdr>
        <w:top w:val="none" w:sz="0" w:space="0" w:color="auto"/>
        <w:left w:val="none" w:sz="0" w:space="0" w:color="auto"/>
        <w:bottom w:val="none" w:sz="0" w:space="0" w:color="auto"/>
        <w:right w:val="none" w:sz="0" w:space="0" w:color="auto"/>
      </w:divBdr>
      <w:divsChild>
        <w:div w:id="1304313809">
          <w:marLeft w:val="0"/>
          <w:marRight w:val="0"/>
          <w:marTop w:val="0"/>
          <w:marBottom w:val="0"/>
          <w:divBdr>
            <w:top w:val="none" w:sz="0" w:space="0" w:color="auto"/>
            <w:left w:val="none" w:sz="0" w:space="0" w:color="auto"/>
            <w:bottom w:val="none" w:sz="0" w:space="0" w:color="auto"/>
            <w:right w:val="none" w:sz="0" w:space="0" w:color="auto"/>
          </w:divBdr>
        </w:div>
        <w:div w:id="1312976236">
          <w:marLeft w:val="0"/>
          <w:marRight w:val="0"/>
          <w:marTop w:val="0"/>
          <w:marBottom w:val="0"/>
          <w:divBdr>
            <w:top w:val="none" w:sz="0" w:space="0" w:color="auto"/>
            <w:left w:val="none" w:sz="0" w:space="0" w:color="auto"/>
            <w:bottom w:val="none" w:sz="0" w:space="0" w:color="auto"/>
            <w:right w:val="none" w:sz="0" w:space="0" w:color="auto"/>
          </w:divBdr>
        </w:div>
        <w:div w:id="2118215894">
          <w:marLeft w:val="0"/>
          <w:marRight w:val="0"/>
          <w:marTop w:val="0"/>
          <w:marBottom w:val="0"/>
          <w:divBdr>
            <w:top w:val="none" w:sz="0" w:space="0" w:color="auto"/>
            <w:left w:val="none" w:sz="0" w:space="0" w:color="auto"/>
            <w:bottom w:val="none" w:sz="0" w:space="0" w:color="auto"/>
            <w:right w:val="none" w:sz="0" w:space="0" w:color="auto"/>
          </w:divBdr>
        </w:div>
      </w:divsChild>
    </w:div>
    <w:div w:id="140194064">
      <w:bodyDiv w:val="1"/>
      <w:marLeft w:val="0"/>
      <w:marRight w:val="0"/>
      <w:marTop w:val="0"/>
      <w:marBottom w:val="0"/>
      <w:divBdr>
        <w:top w:val="none" w:sz="0" w:space="0" w:color="auto"/>
        <w:left w:val="none" w:sz="0" w:space="0" w:color="auto"/>
        <w:bottom w:val="none" w:sz="0" w:space="0" w:color="auto"/>
        <w:right w:val="none" w:sz="0" w:space="0" w:color="auto"/>
      </w:divBdr>
    </w:div>
    <w:div w:id="148328312">
      <w:bodyDiv w:val="1"/>
      <w:marLeft w:val="0"/>
      <w:marRight w:val="0"/>
      <w:marTop w:val="0"/>
      <w:marBottom w:val="0"/>
      <w:divBdr>
        <w:top w:val="none" w:sz="0" w:space="0" w:color="auto"/>
        <w:left w:val="none" w:sz="0" w:space="0" w:color="auto"/>
        <w:bottom w:val="none" w:sz="0" w:space="0" w:color="auto"/>
        <w:right w:val="none" w:sz="0" w:space="0" w:color="auto"/>
      </w:divBdr>
    </w:div>
    <w:div w:id="153688724">
      <w:bodyDiv w:val="1"/>
      <w:marLeft w:val="0"/>
      <w:marRight w:val="0"/>
      <w:marTop w:val="0"/>
      <w:marBottom w:val="0"/>
      <w:divBdr>
        <w:top w:val="none" w:sz="0" w:space="0" w:color="auto"/>
        <w:left w:val="none" w:sz="0" w:space="0" w:color="auto"/>
        <w:bottom w:val="none" w:sz="0" w:space="0" w:color="auto"/>
        <w:right w:val="none" w:sz="0" w:space="0" w:color="auto"/>
      </w:divBdr>
    </w:div>
    <w:div w:id="155804699">
      <w:bodyDiv w:val="1"/>
      <w:marLeft w:val="0"/>
      <w:marRight w:val="0"/>
      <w:marTop w:val="0"/>
      <w:marBottom w:val="0"/>
      <w:divBdr>
        <w:top w:val="none" w:sz="0" w:space="0" w:color="auto"/>
        <w:left w:val="none" w:sz="0" w:space="0" w:color="auto"/>
        <w:bottom w:val="none" w:sz="0" w:space="0" w:color="auto"/>
        <w:right w:val="none" w:sz="0" w:space="0" w:color="auto"/>
      </w:divBdr>
      <w:divsChild>
        <w:div w:id="255139749">
          <w:marLeft w:val="0"/>
          <w:marRight w:val="0"/>
          <w:marTop w:val="0"/>
          <w:marBottom w:val="0"/>
          <w:divBdr>
            <w:top w:val="none" w:sz="0" w:space="0" w:color="auto"/>
            <w:left w:val="none" w:sz="0" w:space="0" w:color="auto"/>
            <w:bottom w:val="none" w:sz="0" w:space="0" w:color="auto"/>
            <w:right w:val="none" w:sz="0" w:space="0" w:color="auto"/>
          </w:divBdr>
        </w:div>
        <w:div w:id="1263219402">
          <w:marLeft w:val="0"/>
          <w:marRight w:val="0"/>
          <w:marTop w:val="0"/>
          <w:marBottom w:val="0"/>
          <w:divBdr>
            <w:top w:val="none" w:sz="0" w:space="0" w:color="auto"/>
            <w:left w:val="none" w:sz="0" w:space="0" w:color="auto"/>
            <w:bottom w:val="none" w:sz="0" w:space="0" w:color="auto"/>
            <w:right w:val="none" w:sz="0" w:space="0" w:color="auto"/>
          </w:divBdr>
        </w:div>
        <w:div w:id="1682924977">
          <w:marLeft w:val="0"/>
          <w:marRight w:val="0"/>
          <w:marTop w:val="0"/>
          <w:marBottom w:val="0"/>
          <w:divBdr>
            <w:top w:val="none" w:sz="0" w:space="0" w:color="auto"/>
            <w:left w:val="none" w:sz="0" w:space="0" w:color="auto"/>
            <w:bottom w:val="none" w:sz="0" w:space="0" w:color="auto"/>
            <w:right w:val="none" w:sz="0" w:space="0" w:color="auto"/>
          </w:divBdr>
        </w:div>
      </w:divsChild>
    </w:div>
    <w:div w:id="161939976">
      <w:bodyDiv w:val="1"/>
      <w:marLeft w:val="0"/>
      <w:marRight w:val="0"/>
      <w:marTop w:val="0"/>
      <w:marBottom w:val="0"/>
      <w:divBdr>
        <w:top w:val="none" w:sz="0" w:space="0" w:color="auto"/>
        <w:left w:val="none" w:sz="0" w:space="0" w:color="auto"/>
        <w:bottom w:val="none" w:sz="0" w:space="0" w:color="auto"/>
        <w:right w:val="none" w:sz="0" w:space="0" w:color="auto"/>
      </w:divBdr>
    </w:div>
    <w:div w:id="164250462">
      <w:bodyDiv w:val="1"/>
      <w:marLeft w:val="0"/>
      <w:marRight w:val="0"/>
      <w:marTop w:val="0"/>
      <w:marBottom w:val="0"/>
      <w:divBdr>
        <w:top w:val="none" w:sz="0" w:space="0" w:color="auto"/>
        <w:left w:val="none" w:sz="0" w:space="0" w:color="auto"/>
        <w:bottom w:val="none" w:sz="0" w:space="0" w:color="auto"/>
        <w:right w:val="none" w:sz="0" w:space="0" w:color="auto"/>
      </w:divBdr>
    </w:div>
    <w:div w:id="170411686">
      <w:bodyDiv w:val="1"/>
      <w:marLeft w:val="0"/>
      <w:marRight w:val="0"/>
      <w:marTop w:val="0"/>
      <w:marBottom w:val="0"/>
      <w:divBdr>
        <w:top w:val="none" w:sz="0" w:space="0" w:color="auto"/>
        <w:left w:val="none" w:sz="0" w:space="0" w:color="auto"/>
        <w:bottom w:val="none" w:sz="0" w:space="0" w:color="auto"/>
        <w:right w:val="none" w:sz="0" w:space="0" w:color="auto"/>
      </w:divBdr>
    </w:div>
    <w:div w:id="171534238">
      <w:bodyDiv w:val="1"/>
      <w:marLeft w:val="0"/>
      <w:marRight w:val="0"/>
      <w:marTop w:val="0"/>
      <w:marBottom w:val="0"/>
      <w:divBdr>
        <w:top w:val="none" w:sz="0" w:space="0" w:color="auto"/>
        <w:left w:val="none" w:sz="0" w:space="0" w:color="auto"/>
        <w:bottom w:val="none" w:sz="0" w:space="0" w:color="auto"/>
        <w:right w:val="none" w:sz="0" w:space="0" w:color="auto"/>
      </w:divBdr>
    </w:div>
    <w:div w:id="174659622">
      <w:bodyDiv w:val="1"/>
      <w:marLeft w:val="0"/>
      <w:marRight w:val="0"/>
      <w:marTop w:val="0"/>
      <w:marBottom w:val="0"/>
      <w:divBdr>
        <w:top w:val="none" w:sz="0" w:space="0" w:color="auto"/>
        <w:left w:val="none" w:sz="0" w:space="0" w:color="auto"/>
        <w:bottom w:val="none" w:sz="0" w:space="0" w:color="auto"/>
        <w:right w:val="none" w:sz="0" w:space="0" w:color="auto"/>
      </w:divBdr>
    </w:div>
    <w:div w:id="177888940">
      <w:bodyDiv w:val="1"/>
      <w:marLeft w:val="0"/>
      <w:marRight w:val="0"/>
      <w:marTop w:val="0"/>
      <w:marBottom w:val="0"/>
      <w:divBdr>
        <w:top w:val="none" w:sz="0" w:space="0" w:color="auto"/>
        <w:left w:val="none" w:sz="0" w:space="0" w:color="auto"/>
        <w:bottom w:val="none" w:sz="0" w:space="0" w:color="auto"/>
        <w:right w:val="none" w:sz="0" w:space="0" w:color="auto"/>
      </w:divBdr>
    </w:div>
    <w:div w:id="178738335">
      <w:bodyDiv w:val="1"/>
      <w:marLeft w:val="0"/>
      <w:marRight w:val="0"/>
      <w:marTop w:val="0"/>
      <w:marBottom w:val="0"/>
      <w:divBdr>
        <w:top w:val="none" w:sz="0" w:space="0" w:color="auto"/>
        <w:left w:val="none" w:sz="0" w:space="0" w:color="auto"/>
        <w:bottom w:val="none" w:sz="0" w:space="0" w:color="auto"/>
        <w:right w:val="none" w:sz="0" w:space="0" w:color="auto"/>
      </w:divBdr>
    </w:div>
    <w:div w:id="185565010">
      <w:bodyDiv w:val="1"/>
      <w:marLeft w:val="0"/>
      <w:marRight w:val="0"/>
      <w:marTop w:val="0"/>
      <w:marBottom w:val="0"/>
      <w:divBdr>
        <w:top w:val="none" w:sz="0" w:space="0" w:color="auto"/>
        <w:left w:val="none" w:sz="0" w:space="0" w:color="auto"/>
        <w:bottom w:val="none" w:sz="0" w:space="0" w:color="auto"/>
        <w:right w:val="none" w:sz="0" w:space="0" w:color="auto"/>
      </w:divBdr>
    </w:div>
    <w:div w:id="189224138">
      <w:bodyDiv w:val="1"/>
      <w:marLeft w:val="0"/>
      <w:marRight w:val="0"/>
      <w:marTop w:val="0"/>
      <w:marBottom w:val="0"/>
      <w:divBdr>
        <w:top w:val="none" w:sz="0" w:space="0" w:color="auto"/>
        <w:left w:val="none" w:sz="0" w:space="0" w:color="auto"/>
        <w:bottom w:val="none" w:sz="0" w:space="0" w:color="auto"/>
        <w:right w:val="none" w:sz="0" w:space="0" w:color="auto"/>
      </w:divBdr>
    </w:div>
    <w:div w:id="197082649">
      <w:bodyDiv w:val="1"/>
      <w:marLeft w:val="0"/>
      <w:marRight w:val="0"/>
      <w:marTop w:val="0"/>
      <w:marBottom w:val="0"/>
      <w:divBdr>
        <w:top w:val="none" w:sz="0" w:space="0" w:color="auto"/>
        <w:left w:val="none" w:sz="0" w:space="0" w:color="auto"/>
        <w:bottom w:val="none" w:sz="0" w:space="0" w:color="auto"/>
        <w:right w:val="none" w:sz="0" w:space="0" w:color="auto"/>
      </w:divBdr>
    </w:div>
    <w:div w:id="206378906">
      <w:bodyDiv w:val="1"/>
      <w:marLeft w:val="0"/>
      <w:marRight w:val="0"/>
      <w:marTop w:val="0"/>
      <w:marBottom w:val="0"/>
      <w:divBdr>
        <w:top w:val="none" w:sz="0" w:space="0" w:color="auto"/>
        <w:left w:val="none" w:sz="0" w:space="0" w:color="auto"/>
        <w:bottom w:val="none" w:sz="0" w:space="0" w:color="auto"/>
        <w:right w:val="none" w:sz="0" w:space="0" w:color="auto"/>
      </w:divBdr>
    </w:div>
    <w:div w:id="216669341">
      <w:bodyDiv w:val="1"/>
      <w:marLeft w:val="0"/>
      <w:marRight w:val="0"/>
      <w:marTop w:val="0"/>
      <w:marBottom w:val="0"/>
      <w:divBdr>
        <w:top w:val="none" w:sz="0" w:space="0" w:color="auto"/>
        <w:left w:val="none" w:sz="0" w:space="0" w:color="auto"/>
        <w:bottom w:val="none" w:sz="0" w:space="0" w:color="auto"/>
        <w:right w:val="none" w:sz="0" w:space="0" w:color="auto"/>
      </w:divBdr>
    </w:div>
    <w:div w:id="216864305">
      <w:bodyDiv w:val="1"/>
      <w:marLeft w:val="0"/>
      <w:marRight w:val="0"/>
      <w:marTop w:val="0"/>
      <w:marBottom w:val="0"/>
      <w:divBdr>
        <w:top w:val="none" w:sz="0" w:space="0" w:color="auto"/>
        <w:left w:val="none" w:sz="0" w:space="0" w:color="auto"/>
        <w:bottom w:val="none" w:sz="0" w:space="0" w:color="auto"/>
        <w:right w:val="none" w:sz="0" w:space="0" w:color="auto"/>
      </w:divBdr>
    </w:div>
    <w:div w:id="227543517">
      <w:bodyDiv w:val="1"/>
      <w:marLeft w:val="0"/>
      <w:marRight w:val="0"/>
      <w:marTop w:val="0"/>
      <w:marBottom w:val="0"/>
      <w:divBdr>
        <w:top w:val="none" w:sz="0" w:space="0" w:color="auto"/>
        <w:left w:val="none" w:sz="0" w:space="0" w:color="auto"/>
        <w:bottom w:val="none" w:sz="0" w:space="0" w:color="auto"/>
        <w:right w:val="none" w:sz="0" w:space="0" w:color="auto"/>
      </w:divBdr>
    </w:div>
    <w:div w:id="237400998">
      <w:bodyDiv w:val="1"/>
      <w:marLeft w:val="0"/>
      <w:marRight w:val="0"/>
      <w:marTop w:val="0"/>
      <w:marBottom w:val="0"/>
      <w:divBdr>
        <w:top w:val="none" w:sz="0" w:space="0" w:color="auto"/>
        <w:left w:val="none" w:sz="0" w:space="0" w:color="auto"/>
        <w:bottom w:val="none" w:sz="0" w:space="0" w:color="auto"/>
        <w:right w:val="none" w:sz="0" w:space="0" w:color="auto"/>
      </w:divBdr>
    </w:div>
    <w:div w:id="238177742">
      <w:bodyDiv w:val="1"/>
      <w:marLeft w:val="0"/>
      <w:marRight w:val="0"/>
      <w:marTop w:val="0"/>
      <w:marBottom w:val="0"/>
      <w:divBdr>
        <w:top w:val="none" w:sz="0" w:space="0" w:color="auto"/>
        <w:left w:val="none" w:sz="0" w:space="0" w:color="auto"/>
        <w:bottom w:val="none" w:sz="0" w:space="0" w:color="auto"/>
        <w:right w:val="none" w:sz="0" w:space="0" w:color="auto"/>
      </w:divBdr>
    </w:div>
    <w:div w:id="244077207">
      <w:bodyDiv w:val="1"/>
      <w:marLeft w:val="0"/>
      <w:marRight w:val="0"/>
      <w:marTop w:val="0"/>
      <w:marBottom w:val="0"/>
      <w:divBdr>
        <w:top w:val="none" w:sz="0" w:space="0" w:color="auto"/>
        <w:left w:val="none" w:sz="0" w:space="0" w:color="auto"/>
        <w:bottom w:val="none" w:sz="0" w:space="0" w:color="auto"/>
        <w:right w:val="none" w:sz="0" w:space="0" w:color="auto"/>
      </w:divBdr>
    </w:div>
    <w:div w:id="244144952">
      <w:bodyDiv w:val="1"/>
      <w:marLeft w:val="0"/>
      <w:marRight w:val="0"/>
      <w:marTop w:val="0"/>
      <w:marBottom w:val="0"/>
      <w:divBdr>
        <w:top w:val="none" w:sz="0" w:space="0" w:color="auto"/>
        <w:left w:val="none" w:sz="0" w:space="0" w:color="auto"/>
        <w:bottom w:val="none" w:sz="0" w:space="0" w:color="auto"/>
        <w:right w:val="none" w:sz="0" w:space="0" w:color="auto"/>
      </w:divBdr>
    </w:div>
    <w:div w:id="247665502">
      <w:bodyDiv w:val="1"/>
      <w:marLeft w:val="0"/>
      <w:marRight w:val="0"/>
      <w:marTop w:val="0"/>
      <w:marBottom w:val="0"/>
      <w:divBdr>
        <w:top w:val="none" w:sz="0" w:space="0" w:color="auto"/>
        <w:left w:val="none" w:sz="0" w:space="0" w:color="auto"/>
        <w:bottom w:val="none" w:sz="0" w:space="0" w:color="auto"/>
        <w:right w:val="none" w:sz="0" w:space="0" w:color="auto"/>
      </w:divBdr>
    </w:div>
    <w:div w:id="250167973">
      <w:bodyDiv w:val="1"/>
      <w:marLeft w:val="0"/>
      <w:marRight w:val="0"/>
      <w:marTop w:val="0"/>
      <w:marBottom w:val="0"/>
      <w:divBdr>
        <w:top w:val="none" w:sz="0" w:space="0" w:color="auto"/>
        <w:left w:val="none" w:sz="0" w:space="0" w:color="auto"/>
        <w:bottom w:val="none" w:sz="0" w:space="0" w:color="auto"/>
        <w:right w:val="none" w:sz="0" w:space="0" w:color="auto"/>
      </w:divBdr>
    </w:div>
    <w:div w:id="251857208">
      <w:bodyDiv w:val="1"/>
      <w:marLeft w:val="0"/>
      <w:marRight w:val="0"/>
      <w:marTop w:val="0"/>
      <w:marBottom w:val="0"/>
      <w:divBdr>
        <w:top w:val="none" w:sz="0" w:space="0" w:color="auto"/>
        <w:left w:val="none" w:sz="0" w:space="0" w:color="auto"/>
        <w:bottom w:val="none" w:sz="0" w:space="0" w:color="auto"/>
        <w:right w:val="none" w:sz="0" w:space="0" w:color="auto"/>
      </w:divBdr>
    </w:div>
    <w:div w:id="261453200">
      <w:bodyDiv w:val="1"/>
      <w:marLeft w:val="0"/>
      <w:marRight w:val="0"/>
      <w:marTop w:val="0"/>
      <w:marBottom w:val="0"/>
      <w:divBdr>
        <w:top w:val="none" w:sz="0" w:space="0" w:color="auto"/>
        <w:left w:val="none" w:sz="0" w:space="0" w:color="auto"/>
        <w:bottom w:val="none" w:sz="0" w:space="0" w:color="auto"/>
        <w:right w:val="none" w:sz="0" w:space="0" w:color="auto"/>
      </w:divBdr>
    </w:div>
    <w:div w:id="264000918">
      <w:bodyDiv w:val="1"/>
      <w:marLeft w:val="0"/>
      <w:marRight w:val="0"/>
      <w:marTop w:val="0"/>
      <w:marBottom w:val="0"/>
      <w:divBdr>
        <w:top w:val="none" w:sz="0" w:space="0" w:color="auto"/>
        <w:left w:val="none" w:sz="0" w:space="0" w:color="auto"/>
        <w:bottom w:val="none" w:sz="0" w:space="0" w:color="auto"/>
        <w:right w:val="none" w:sz="0" w:space="0" w:color="auto"/>
      </w:divBdr>
    </w:div>
    <w:div w:id="264197368">
      <w:bodyDiv w:val="1"/>
      <w:marLeft w:val="0"/>
      <w:marRight w:val="0"/>
      <w:marTop w:val="0"/>
      <w:marBottom w:val="0"/>
      <w:divBdr>
        <w:top w:val="none" w:sz="0" w:space="0" w:color="auto"/>
        <w:left w:val="none" w:sz="0" w:space="0" w:color="auto"/>
        <w:bottom w:val="none" w:sz="0" w:space="0" w:color="auto"/>
        <w:right w:val="none" w:sz="0" w:space="0" w:color="auto"/>
      </w:divBdr>
    </w:div>
    <w:div w:id="265777132">
      <w:bodyDiv w:val="1"/>
      <w:marLeft w:val="0"/>
      <w:marRight w:val="0"/>
      <w:marTop w:val="0"/>
      <w:marBottom w:val="0"/>
      <w:divBdr>
        <w:top w:val="none" w:sz="0" w:space="0" w:color="auto"/>
        <w:left w:val="none" w:sz="0" w:space="0" w:color="auto"/>
        <w:bottom w:val="none" w:sz="0" w:space="0" w:color="auto"/>
        <w:right w:val="none" w:sz="0" w:space="0" w:color="auto"/>
      </w:divBdr>
    </w:div>
    <w:div w:id="271909644">
      <w:bodyDiv w:val="1"/>
      <w:marLeft w:val="0"/>
      <w:marRight w:val="0"/>
      <w:marTop w:val="0"/>
      <w:marBottom w:val="0"/>
      <w:divBdr>
        <w:top w:val="none" w:sz="0" w:space="0" w:color="auto"/>
        <w:left w:val="none" w:sz="0" w:space="0" w:color="auto"/>
        <w:bottom w:val="none" w:sz="0" w:space="0" w:color="auto"/>
        <w:right w:val="none" w:sz="0" w:space="0" w:color="auto"/>
      </w:divBdr>
    </w:div>
    <w:div w:id="275795344">
      <w:bodyDiv w:val="1"/>
      <w:marLeft w:val="0"/>
      <w:marRight w:val="0"/>
      <w:marTop w:val="0"/>
      <w:marBottom w:val="0"/>
      <w:divBdr>
        <w:top w:val="none" w:sz="0" w:space="0" w:color="auto"/>
        <w:left w:val="none" w:sz="0" w:space="0" w:color="auto"/>
        <w:bottom w:val="none" w:sz="0" w:space="0" w:color="auto"/>
        <w:right w:val="none" w:sz="0" w:space="0" w:color="auto"/>
      </w:divBdr>
    </w:div>
    <w:div w:id="281766930">
      <w:bodyDiv w:val="1"/>
      <w:marLeft w:val="0"/>
      <w:marRight w:val="0"/>
      <w:marTop w:val="0"/>
      <w:marBottom w:val="0"/>
      <w:divBdr>
        <w:top w:val="none" w:sz="0" w:space="0" w:color="auto"/>
        <w:left w:val="none" w:sz="0" w:space="0" w:color="auto"/>
        <w:bottom w:val="none" w:sz="0" w:space="0" w:color="auto"/>
        <w:right w:val="none" w:sz="0" w:space="0" w:color="auto"/>
      </w:divBdr>
    </w:div>
    <w:div w:id="285892558">
      <w:bodyDiv w:val="1"/>
      <w:marLeft w:val="0"/>
      <w:marRight w:val="0"/>
      <w:marTop w:val="0"/>
      <w:marBottom w:val="0"/>
      <w:divBdr>
        <w:top w:val="none" w:sz="0" w:space="0" w:color="auto"/>
        <w:left w:val="none" w:sz="0" w:space="0" w:color="auto"/>
        <w:bottom w:val="none" w:sz="0" w:space="0" w:color="auto"/>
        <w:right w:val="none" w:sz="0" w:space="0" w:color="auto"/>
      </w:divBdr>
    </w:div>
    <w:div w:id="293678030">
      <w:bodyDiv w:val="1"/>
      <w:marLeft w:val="0"/>
      <w:marRight w:val="0"/>
      <w:marTop w:val="0"/>
      <w:marBottom w:val="0"/>
      <w:divBdr>
        <w:top w:val="none" w:sz="0" w:space="0" w:color="auto"/>
        <w:left w:val="none" w:sz="0" w:space="0" w:color="auto"/>
        <w:bottom w:val="none" w:sz="0" w:space="0" w:color="auto"/>
        <w:right w:val="none" w:sz="0" w:space="0" w:color="auto"/>
      </w:divBdr>
    </w:div>
    <w:div w:id="297734734">
      <w:bodyDiv w:val="1"/>
      <w:marLeft w:val="0"/>
      <w:marRight w:val="0"/>
      <w:marTop w:val="0"/>
      <w:marBottom w:val="0"/>
      <w:divBdr>
        <w:top w:val="none" w:sz="0" w:space="0" w:color="auto"/>
        <w:left w:val="none" w:sz="0" w:space="0" w:color="auto"/>
        <w:bottom w:val="none" w:sz="0" w:space="0" w:color="auto"/>
        <w:right w:val="none" w:sz="0" w:space="0" w:color="auto"/>
      </w:divBdr>
    </w:div>
    <w:div w:id="298851047">
      <w:bodyDiv w:val="1"/>
      <w:marLeft w:val="0"/>
      <w:marRight w:val="0"/>
      <w:marTop w:val="0"/>
      <w:marBottom w:val="0"/>
      <w:divBdr>
        <w:top w:val="none" w:sz="0" w:space="0" w:color="auto"/>
        <w:left w:val="none" w:sz="0" w:space="0" w:color="auto"/>
        <w:bottom w:val="none" w:sz="0" w:space="0" w:color="auto"/>
        <w:right w:val="none" w:sz="0" w:space="0" w:color="auto"/>
      </w:divBdr>
    </w:div>
    <w:div w:id="303897316">
      <w:bodyDiv w:val="1"/>
      <w:marLeft w:val="0"/>
      <w:marRight w:val="0"/>
      <w:marTop w:val="0"/>
      <w:marBottom w:val="0"/>
      <w:divBdr>
        <w:top w:val="none" w:sz="0" w:space="0" w:color="auto"/>
        <w:left w:val="none" w:sz="0" w:space="0" w:color="auto"/>
        <w:bottom w:val="none" w:sz="0" w:space="0" w:color="auto"/>
        <w:right w:val="none" w:sz="0" w:space="0" w:color="auto"/>
      </w:divBdr>
      <w:divsChild>
        <w:div w:id="1292789522">
          <w:marLeft w:val="0"/>
          <w:marRight w:val="0"/>
          <w:marTop w:val="0"/>
          <w:marBottom w:val="120"/>
          <w:divBdr>
            <w:top w:val="none" w:sz="0" w:space="0" w:color="auto"/>
            <w:left w:val="none" w:sz="0" w:space="0" w:color="auto"/>
            <w:bottom w:val="none" w:sz="0" w:space="0" w:color="auto"/>
            <w:right w:val="none" w:sz="0" w:space="0" w:color="auto"/>
          </w:divBdr>
          <w:divsChild>
            <w:div w:id="1404595923">
              <w:marLeft w:val="0"/>
              <w:marRight w:val="0"/>
              <w:marTop w:val="0"/>
              <w:marBottom w:val="0"/>
              <w:divBdr>
                <w:top w:val="none" w:sz="0" w:space="0" w:color="auto"/>
                <w:left w:val="none" w:sz="0" w:space="0" w:color="auto"/>
                <w:bottom w:val="none" w:sz="0" w:space="0" w:color="auto"/>
                <w:right w:val="none" w:sz="0" w:space="0" w:color="auto"/>
              </w:divBdr>
            </w:div>
          </w:divsChild>
        </w:div>
        <w:div w:id="165050184">
          <w:marLeft w:val="0"/>
          <w:marRight w:val="0"/>
          <w:marTop w:val="0"/>
          <w:marBottom w:val="120"/>
          <w:divBdr>
            <w:top w:val="none" w:sz="0" w:space="0" w:color="auto"/>
            <w:left w:val="none" w:sz="0" w:space="0" w:color="auto"/>
            <w:bottom w:val="none" w:sz="0" w:space="0" w:color="auto"/>
            <w:right w:val="none" w:sz="0" w:space="0" w:color="auto"/>
          </w:divBdr>
          <w:divsChild>
            <w:div w:id="1192568695">
              <w:marLeft w:val="0"/>
              <w:marRight w:val="0"/>
              <w:marTop w:val="0"/>
              <w:marBottom w:val="0"/>
              <w:divBdr>
                <w:top w:val="none" w:sz="0" w:space="0" w:color="auto"/>
                <w:left w:val="none" w:sz="0" w:space="0" w:color="auto"/>
                <w:bottom w:val="none" w:sz="0" w:space="0" w:color="auto"/>
                <w:right w:val="none" w:sz="0" w:space="0" w:color="auto"/>
              </w:divBdr>
            </w:div>
          </w:divsChild>
        </w:div>
        <w:div w:id="1422028351">
          <w:marLeft w:val="0"/>
          <w:marRight w:val="0"/>
          <w:marTop w:val="0"/>
          <w:marBottom w:val="120"/>
          <w:divBdr>
            <w:top w:val="none" w:sz="0" w:space="0" w:color="auto"/>
            <w:left w:val="none" w:sz="0" w:space="0" w:color="auto"/>
            <w:bottom w:val="none" w:sz="0" w:space="0" w:color="auto"/>
            <w:right w:val="none" w:sz="0" w:space="0" w:color="auto"/>
          </w:divBdr>
          <w:divsChild>
            <w:div w:id="56349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747927">
      <w:bodyDiv w:val="1"/>
      <w:marLeft w:val="0"/>
      <w:marRight w:val="0"/>
      <w:marTop w:val="0"/>
      <w:marBottom w:val="0"/>
      <w:divBdr>
        <w:top w:val="none" w:sz="0" w:space="0" w:color="auto"/>
        <w:left w:val="none" w:sz="0" w:space="0" w:color="auto"/>
        <w:bottom w:val="none" w:sz="0" w:space="0" w:color="auto"/>
        <w:right w:val="none" w:sz="0" w:space="0" w:color="auto"/>
      </w:divBdr>
      <w:divsChild>
        <w:div w:id="115175153">
          <w:marLeft w:val="0"/>
          <w:marRight w:val="0"/>
          <w:marTop w:val="0"/>
          <w:marBottom w:val="0"/>
          <w:divBdr>
            <w:top w:val="none" w:sz="0" w:space="0" w:color="auto"/>
            <w:left w:val="none" w:sz="0" w:space="0" w:color="auto"/>
            <w:bottom w:val="none" w:sz="0" w:space="0" w:color="auto"/>
            <w:right w:val="none" w:sz="0" w:space="0" w:color="auto"/>
          </w:divBdr>
          <w:divsChild>
            <w:div w:id="69357103">
              <w:marLeft w:val="0"/>
              <w:marRight w:val="0"/>
              <w:marTop w:val="0"/>
              <w:marBottom w:val="0"/>
              <w:divBdr>
                <w:top w:val="none" w:sz="0" w:space="0" w:color="auto"/>
                <w:left w:val="none" w:sz="0" w:space="0" w:color="auto"/>
                <w:bottom w:val="none" w:sz="0" w:space="0" w:color="auto"/>
                <w:right w:val="none" w:sz="0" w:space="0" w:color="auto"/>
              </w:divBdr>
              <w:divsChild>
                <w:div w:id="1225288314">
                  <w:marLeft w:val="0"/>
                  <w:marRight w:val="0"/>
                  <w:marTop w:val="0"/>
                  <w:marBottom w:val="0"/>
                  <w:divBdr>
                    <w:top w:val="none" w:sz="0" w:space="0" w:color="auto"/>
                    <w:left w:val="none" w:sz="0" w:space="0" w:color="auto"/>
                    <w:bottom w:val="none" w:sz="0" w:space="0" w:color="auto"/>
                    <w:right w:val="none" w:sz="0" w:space="0" w:color="auto"/>
                  </w:divBdr>
                  <w:divsChild>
                    <w:div w:id="1503157627">
                      <w:marLeft w:val="0"/>
                      <w:marRight w:val="0"/>
                      <w:marTop w:val="0"/>
                      <w:marBottom w:val="0"/>
                      <w:divBdr>
                        <w:top w:val="none" w:sz="0" w:space="0" w:color="auto"/>
                        <w:left w:val="none" w:sz="0" w:space="0" w:color="auto"/>
                        <w:bottom w:val="none" w:sz="0" w:space="0" w:color="auto"/>
                        <w:right w:val="none" w:sz="0" w:space="0" w:color="auto"/>
                      </w:divBdr>
                      <w:divsChild>
                        <w:div w:id="347685017">
                          <w:marLeft w:val="0"/>
                          <w:marRight w:val="0"/>
                          <w:marTop w:val="0"/>
                          <w:marBottom w:val="0"/>
                          <w:divBdr>
                            <w:top w:val="none" w:sz="0" w:space="0" w:color="auto"/>
                            <w:left w:val="none" w:sz="0" w:space="0" w:color="auto"/>
                            <w:bottom w:val="none" w:sz="0" w:space="0" w:color="auto"/>
                            <w:right w:val="none" w:sz="0" w:space="0" w:color="auto"/>
                          </w:divBdr>
                          <w:divsChild>
                            <w:div w:id="716272458">
                              <w:marLeft w:val="0"/>
                              <w:marRight w:val="0"/>
                              <w:marTop w:val="0"/>
                              <w:marBottom w:val="0"/>
                              <w:divBdr>
                                <w:top w:val="none" w:sz="0" w:space="0" w:color="auto"/>
                                <w:left w:val="none" w:sz="0" w:space="0" w:color="auto"/>
                                <w:bottom w:val="none" w:sz="0" w:space="0" w:color="auto"/>
                                <w:right w:val="none" w:sz="0" w:space="0" w:color="auto"/>
                              </w:divBdr>
                              <w:divsChild>
                                <w:div w:id="1352947729">
                                  <w:marLeft w:val="0"/>
                                  <w:marRight w:val="0"/>
                                  <w:marTop w:val="0"/>
                                  <w:marBottom w:val="0"/>
                                  <w:divBdr>
                                    <w:top w:val="none" w:sz="0" w:space="0" w:color="auto"/>
                                    <w:left w:val="none" w:sz="0" w:space="0" w:color="auto"/>
                                    <w:bottom w:val="none" w:sz="0" w:space="0" w:color="auto"/>
                                    <w:right w:val="none" w:sz="0" w:space="0" w:color="auto"/>
                                  </w:divBdr>
                                  <w:divsChild>
                                    <w:div w:id="794064306">
                                      <w:marLeft w:val="0"/>
                                      <w:marRight w:val="0"/>
                                      <w:marTop w:val="0"/>
                                      <w:marBottom w:val="0"/>
                                      <w:divBdr>
                                        <w:top w:val="none" w:sz="0" w:space="0" w:color="auto"/>
                                        <w:left w:val="none" w:sz="0" w:space="0" w:color="auto"/>
                                        <w:bottom w:val="none" w:sz="0" w:space="0" w:color="auto"/>
                                        <w:right w:val="none" w:sz="0" w:space="0" w:color="auto"/>
                                      </w:divBdr>
                                      <w:divsChild>
                                        <w:div w:id="354113914">
                                          <w:marLeft w:val="0"/>
                                          <w:marRight w:val="0"/>
                                          <w:marTop w:val="0"/>
                                          <w:marBottom w:val="0"/>
                                          <w:divBdr>
                                            <w:top w:val="none" w:sz="0" w:space="0" w:color="auto"/>
                                            <w:left w:val="none" w:sz="0" w:space="0" w:color="auto"/>
                                            <w:bottom w:val="none" w:sz="0" w:space="0" w:color="auto"/>
                                            <w:right w:val="none" w:sz="0" w:space="0" w:color="auto"/>
                                          </w:divBdr>
                                          <w:divsChild>
                                            <w:div w:id="1000280793">
                                              <w:marLeft w:val="0"/>
                                              <w:marRight w:val="0"/>
                                              <w:marTop w:val="0"/>
                                              <w:marBottom w:val="0"/>
                                              <w:divBdr>
                                                <w:top w:val="none" w:sz="0" w:space="0" w:color="auto"/>
                                                <w:left w:val="none" w:sz="0" w:space="0" w:color="auto"/>
                                                <w:bottom w:val="none" w:sz="0" w:space="0" w:color="auto"/>
                                                <w:right w:val="none" w:sz="0" w:space="0" w:color="auto"/>
                                              </w:divBdr>
                                              <w:divsChild>
                                                <w:div w:id="1152914425">
                                                  <w:marLeft w:val="0"/>
                                                  <w:marRight w:val="0"/>
                                                  <w:marTop w:val="0"/>
                                                  <w:marBottom w:val="0"/>
                                                  <w:divBdr>
                                                    <w:top w:val="none" w:sz="0" w:space="0" w:color="auto"/>
                                                    <w:left w:val="none" w:sz="0" w:space="0" w:color="auto"/>
                                                    <w:bottom w:val="none" w:sz="0" w:space="0" w:color="auto"/>
                                                    <w:right w:val="none" w:sz="0" w:space="0" w:color="auto"/>
                                                  </w:divBdr>
                                                  <w:divsChild>
                                                    <w:div w:id="292560389">
                                                      <w:marLeft w:val="0"/>
                                                      <w:marRight w:val="0"/>
                                                      <w:marTop w:val="0"/>
                                                      <w:marBottom w:val="0"/>
                                                      <w:divBdr>
                                                        <w:top w:val="none" w:sz="0" w:space="0" w:color="auto"/>
                                                        <w:left w:val="none" w:sz="0" w:space="0" w:color="auto"/>
                                                        <w:bottom w:val="none" w:sz="0" w:space="0" w:color="auto"/>
                                                        <w:right w:val="none" w:sz="0" w:space="0" w:color="auto"/>
                                                      </w:divBdr>
                                                      <w:divsChild>
                                                        <w:div w:id="1709529151">
                                                          <w:marLeft w:val="0"/>
                                                          <w:marRight w:val="0"/>
                                                          <w:marTop w:val="0"/>
                                                          <w:marBottom w:val="0"/>
                                                          <w:divBdr>
                                                            <w:top w:val="none" w:sz="0" w:space="0" w:color="auto"/>
                                                            <w:left w:val="none" w:sz="0" w:space="0" w:color="auto"/>
                                                            <w:bottom w:val="none" w:sz="0" w:space="0" w:color="auto"/>
                                                            <w:right w:val="none" w:sz="0" w:space="0" w:color="auto"/>
                                                          </w:divBdr>
                                                          <w:divsChild>
                                                            <w:div w:id="1781756902">
                                                              <w:marLeft w:val="0"/>
                                                              <w:marRight w:val="0"/>
                                                              <w:marTop w:val="0"/>
                                                              <w:marBottom w:val="0"/>
                                                              <w:divBdr>
                                                                <w:top w:val="none" w:sz="0" w:space="0" w:color="auto"/>
                                                                <w:left w:val="none" w:sz="0" w:space="0" w:color="auto"/>
                                                                <w:bottom w:val="none" w:sz="0" w:space="0" w:color="auto"/>
                                                                <w:right w:val="none" w:sz="0" w:space="0" w:color="auto"/>
                                                              </w:divBdr>
                                                              <w:divsChild>
                                                                <w:div w:id="1309044827">
                                                                  <w:marLeft w:val="0"/>
                                                                  <w:marRight w:val="0"/>
                                                                  <w:marTop w:val="0"/>
                                                                  <w:marBottom w:val="0"/>
                                                                  <w:divBdr>
                                                                    <w:top w:val="none" w:sz="0" w:space="0" w:color="auto"/>
                                                                    <w:left w:val="none" w:sz="0" w:space="0" w:color="auto"/>
                                                                    <w:bottom w:val="none" w:sz="0" w:space="0" w:color="auto"/>
                                                                    <w:right w:val="none" w:sz="0" w:space="0" w:color="auto"/>
                                                                  </w:divBdr>
                                                                  <w:divsChild>
                                                                    <w:div w:id="725223210">
                                                                      <w:marLeft w:val="0"/>
                                                                      <w:marRight w:val="0"/>
                                                                      <w:marTop w:val="0"/>
                                                                      <w:marBottom w:val="0"/>
                                                                      <w:divBdr>
                                                                        <w:top w:val="none" w:sz="0" w:space="0" w:color="auto"/>
                                                                        <w:left w:val="none" w:sz="0" w:space="0" w:color="auto"/>
                                                                        <w:bottom w:val="none" w:sz="0" w:space="0" w:color="auto"/>
                                                                        <w:right w:val="none" w:sz="0" w:space="0" w:color="auto"/>
                                                                      </w:divBdr>
                                                                      <w:divsChild>
                                                                        <w:div w:id="652493760">
                                                                          <w:marLeft w:val="0"/>
                                                                          <w:marRight w:val="0"/>
                                                                          <w:marTop w:val="0"/>
                                                                          <w:marBottom w:val="0"/>
                                                                          <w:divBdr>
                                                                            <w:top w:val="none" w:sz="0" w:space="0" w:color="auto"/>
                                                                            <w:left w:val="none" w:sz="0" w:space="0" w:color="auto"/>
                                                                            <w:bottom w:val="none" w:sz="0" w:space="0" w:color="auto"/>
                                                                            <w:right w:val="none" w:sz="0" w:space="0" w:color="auto"/>
                                                                          </w:divBdr>
                                                                          <w:divsChild>
                                                                            <w:div w:id="2038579843">
                                                                              <w:marLeft w:val="0"/>
                                                                              <w:marRight w:val="0"/>
                                                                              <w:marTop w:val="0"/>
                                                                              <w:marBottom w:val="0"/>
                                                                              <w:divBdr>
                                                                                <w:top w:val="none" w:sz="0" w:space="0" w:color="auto"/>
                                                                                <w:left w:val="none" w:sz="0" w:space="0" w:color="auto"/>
                                                                                <w:bottom w:val="none" w:sz="0" w:space="0" w:color="auto"/>
                                                                                <w:right w:val="none" w:sz="0" w:space="0" w:color="auto"/>
                                                                              </w:divBdr>
                                                                              <w:divsChild>
                                                                                <w:div w:id="1586765866">
                                                                                  <w:marLeft w:val="0"/>
                                                                                  <w:marRight w:val="0"/>
                                                                                  <w:marTop w:val="0"/>
                                                                                  <w:marBottom w:val="0"/>
                                                                                  <w:divBdr>
                                                                                    <w:top w:val="none" w:sz="0" w:space="0" w:color="auto"/>
                                                                                    <w:left w:val="none" w:sz="0" w:space="0" w:color="auto"/>
                                                                                    <w:bottom w:val="none" w:sz="0" w:space="0" w:color="auto"/>
                                                                                    <w:right w:val="none" w:sz="0" w:space="0" w:color="auto"/>
                                                                                  </w:divBdr>
                                                                                  <w:divsChild>
                                                                                    <w:div w:id="1207793208">
                                                                                      <w:marLeft w:val="0"/>
                                                                                      <w:marRight w:val="0"/>
                                                                                      <w:marTop w:val="0"/>
                                                                                      <w:marBottom w:val="0"/>
                                                                                      <w:divBdr>
                                                                                        <w:top w:val="none" w:sz="0" w:space="0" w:color="auto"/>
                                                                                        <w:left w:val="none" w:sz="0" w:space="0" w:color="auto"/>
                                                                                        <w:bottom w:val="none" w:sz="0" w:space="0" w:color="auto"/>
                                                                                        <w:right w:val="none" w:sz="0" w:space="0" w:color="auto"/>
                                                                                      </w:divBdr>
                                                                                      <w:divsChild>
                                                                                        <w:div w:id="1894541094">
                                                                                          <w:marLeft w:val="0"/>
                                                                                          <w:marRight w:val="0"/>
                                                                                          <w:marTop w:val="0"/>
                                                                                          <w:marBottom w:val="0"/>
                                                                                          <w:divBdr>
                                                                                            <w:top w:val="none" w:sz="0" w:space="0" w:color="auto"/>
                                                                                            <w:left w:val="none" w:sz="0" w:space="0" w:color="auto"/>
                                                                                            <w:bottom w:val="none" w:sz="0" w:space="0" w:color="auto"/>
                                                                                            <w:right w:val="none" w:sz="0" w:space="0" w:color="auto"/>
                                                                                          </w:divBdr>
                                                                                          <w:divsChild>
                                                                                            <w:div w:id="1018308994">
                                                                                              <w:marLeft w:val="0"/>
                                                                                              <w:marRight w:val="0"/>
                                                                                              <w:marTop w:val="0"/>
                                                                                              <w:marBottom w:val="0"/>
                                                                                              <w:divBdr>
                                                                                                <w:top w:val="none" w:sz="0" w:space="0" w:color="auto"/>
                                                                                                <w:left w:val="none" w:sz="0" w:space="0" w:color="auto"/>
                                                                                                <w:bottom w:val="none" w:sz="0" w:space="0" w:color="auto"/>
                                                                                                <w:right w:val="none" w:sz="0" w:space="0" w:color="auto"/>
                                                                                              </w:divBdr>
                                                                                              <w:divsChild>
                                                                                                <w:div w:id="182866571">
                                                                                                  <w:marLeft w:val="0"/>
                                                                                                  <w:marRight w:val="0"/>
                                                                                                  <w:marTop w:val="0"/>
                                                                                                  <w:marBottom w:val="0"/>
                                                                                                  <w:divBdr>
                                                                                                    <w:top w:val="none" w:sz="0" w:space="0" w:color="auto"/>
                                                                                                    <w:left w:val="none" w:sz="0" w:space="0" w:color="auto"/>
                                                                                                    <w:bottom w:val="none" w:sz="0" w:space="0" w:color="auto"/>
                                                                                                    <w:right w:val="none" w:sz="0" w:space="0" w:color="auto"/>
                                                                                                  </w:divBdr>
                                                                                                  <w:divsChild>
                                                                                                    <w:div w:id="1903977763">
                                                                                                      <w:marLeft w:val="0"/>
                                                                                                      <w:marRight w:val="0"/>
                                                                                                      <w:marTop w:val="0"/>
                                                                                                      <w:marBottom w:val="0"/>
                                                                                                      <w:divBdr>
                                                                                                        <w:top w:val="none" w:sz="0" w:space="0" w:color="auto"/>
                                                                                                        <w:left w:val="none" w:sz="0" w:space="0" w:color="auto"/>
                                                                                                        <w:bottom w:val="none" w:sz="0" w:space="0" w:color="auto"/>
                                                                                                        <w:right w:val="none" w:sz="0" w:space="0" w:color="auto"/>
                                                                                                      </w:divBdr>
                                                                                                      <w:divsChild>
                                                                                                        <w:div w:id="1189026707">
                                                                                                          <w:marLeft w:val="0"/>
                                                                                                          <w:marRight w:val="0"/>
                                                                                                          <w:marTop w:val="0"/>
                                                                                                          <w:marBottom w:val="0"/>
                                                                                                          <w:divBdr>
                                                                                                            <w:top w:val="none" w:sz="0" w:space="0" w:color="auto"/>
                                                                                                            <w:left w:val="none" w:sz="0" w:space="0" w:color="auto"/>
                                                                                                            <w:bottom w:val="none" w:sz="0" w:space="0" w:color="auto"/>
                                                                                                            <w:right w:val="none" w:sz="0" w:space="0" w:color="auto"/>
                                                                                                          </w:divBdr>
                                                                                                          <w:divsChild>
                                                                                                            <w:div w:id="218371209">
                                                                                                              <w:marLeft w:val="0"/>
                                                                                                              <w:marRight w:val="0"/>
                                                                                                              <w:marTop w:val="0"/>
                                                                                                              <w:marBottom w:val="0"/>
                                                                                                              <w:divBdr>
                                                                                                                <w:top w:val="none" w:sz="0" w:space="0" w:color="auto"/>
                                                                                                                <w:left w:val="none" w:sz="0" w:space="0" w:color="auto"/>
                                                                                                                <w:bottom w:val="none" w:sz="0" w:space="0" w:color="auto"/>
                                                                                                                <w:right w:val="none" w:sz="0" w:space="0" w:color="auto"/>
                                                                                                              </w:divBdr>
                                                                                                              <w:divsChild>
                                                                                                                <w:div w:id="1852378370">
                                                                                                                  <w:marLeft w:val="0"/>
                                                                                                                  <w:marRight w:val="0"/>
                                                                                                                  <w:marTop w:val="0"/>
                                                                                                                  <w:marBottom w:val="0"/>
                                                                                                                  <w:divBdr>
                                                                                                                    <w:top w:val="none" w:sz="0" w:space="0" w:color="auto"/>
                                                                                                                    <w:left w:val="none" w:sz="0" w:space="0" w:color="auto"/>
                                                                                                                    <w:bottom w:val="none" w:sz="0" w:space="0" w:color="auto"/>
                                                                                                                    <w:right w:val="none" w:sz="0" w:space="0" w:color="auto"/>
                                                                                                                  </w:divBdr>
                                                                                                                  <w:divsChild>
                                                                                                                    <w:div w:id="1517310170">
                                                                                                                      <w:marLeft w:val="0"/>
                                                                                                                      <w:marRight w:val="0"/>
                                                                                                                      <w:marTop w:val="0"/>
                                                                                                                      <w:marBottom w:val="0"/>
                                                                                                                      <w:divBdr>
                                                                                                                        <w:top w:val="none" w:sz="0" w:space="0" w:color="auto"/>
                                                                                                                        <w:left w:val="none" w:sz="0" w:space="0" w:color="auto"/>
                                                                                                                        <w:bottom w:val="none" w:sz="0" w:space="0" w:color="auto"/>
                                                                                                                        <w:right w:val="none" w:sz="0" w:space="0" w:color="auto"/>
                                                                                                                      </w:divBdr>
                                                                                                                      <w:divsChild>
                                                                                                                        <w:div w:id="1813865885">
                                                                                                                          <w:marLeft w:val="0"/>
                                                                                                                          <w:marRight w:val="0"/>
                                                                                                                          <w:marTop w:val="0"/>
                                                                                                                          <w:marBottom w:val="0"/>
                                                                                                                          <w:divBdr>
                                                                                                                            <w:top w:val="none" w:sz="0" w:space="0" w:color="auto"/>
                                                                                                                            <w:left w:val="none" w:sz="0" w:space="0" w:color="auto"/>
                                                                                                                            <w:bottom w:val="none" w:sz="0" w:space="0" w:color="auto"/>
                                                                                                                            <w:right w:val="none" w:sz="0" w:space="0" w:color="auto"/>
                                                                                                                          </w:divBdr>
                                                                                                                          <w:divsChild>
                                                                                                                            <w:div w:id="414978989">
                                                                                                                              <w:marLeft w:val="0"/>
                                                                                                                              <w:marRight w:val="0"/>
                                                                                                                              <w:marTop w:val="0"/>
                                                                                                                              <w:marBottom w:val="0"/>
                                                                                                                              <w:divBdr>
                                                                                                                                <w:top w:val="none" w:sz="0" w:space="0" w:color="auto"/>
                                                                                                                                <w:left w:val="none" w:sz="0" w:space="0" w:color="auto"/>
                                                                                                                                <w:bottom w:val="none" w:sz="0" w:space="0" w:color="auto"/>
                                                                                                                                <w:right w:val="none" w:sz="0" w:space="0" w:color="auto"/>
                                                                                                                              </w:divBdr>
                                                                                                                              <w:divsChild>
                                                                                                                                <w:div w:id="1651323164">
                                                                                                                                  <w:marLeft w:val="0"/>
                                                                                                                                  <w:marRight w:val="0"/>
                                                                                                                                  <w:marTop w:val="0"/>
                                                                                                                                  <w:marBottom w:val="0"/>
                                                                                                                                  <w:divBdr>
                                                                                                                                    <w:top w:val="none" w:sz="0" w:space="0" w:color="auto"/>
                                                                                                                                    <w:left w:val="none" w:sz="0" w:space="0" w:color="auto"/>
                                                                                                                                    <w:bottom w:val="none" w:sz="0" w:space="0" w:color="auto"/>
                                                                                                                                    <w:right w:val="none" w:sz="0" w:space="0" w:color="auto"/>
                                                                                                                                  </w:divBdr>
                                                                                                                                  <w:divsChild>
                                                                                                                                    <w:div w:id="1735541590">
                                                                                                                                      <w:marLeft w:val="0"/>
                                                                                                                                      <w:marRight w:val="0"/>
                                                                                                                                      <w:marTop w:val="0"/>
                                                                                                                                      <w:marBottom w:val="0"/>
                                                                                                                                      <w:divBdr>
                                                                                                                                        <w:top w:val="none" w:sz="0" w:space="0" w:color="auto"/>
                                                                                                                                        <w:left w:val="none" w:sz="0" w:space="0" w:color="auto"/>
                                                                                                                                        <w:bottom w:val="none" w:sz="0" w:space="0" w:color="auto"/>
                                                                                                                                        <w:right w:val="none" w:sz="0" w:space="0" w:color="auto"/>
                                                                                                                                      </w:divBdr>
                                                                                                                                      <w:divsChild>
                                                                                                                                        <w:div w:id="2021393004">
                                                                                                                                          <w:marLeft w:val="0"/>
                                                                                                                                          <w:marRight w:val="0"/>
                                                                                                                                          <w:marTop w:val="0"/>
                                                                                                                                          <w:marBottom w:val="0"/>
                                                                                                                                          <w:divBdr>
                                                                                                                                            <w:top w:val="none" w:sz="0" w:space="0" w:color="auto"/>
                                                                                                                                            <w:left w:val="none" w:sz="0" w:space="0" w:color="auto"/>
                                                                                                                                            <w:bottom w:val="none" w:sz="0" w:space="0" w:color="auto"/>
                                                                                                                                            <w:right w:val="none" w:sz="0" w:space="0" w:color="auto"/>
                                                                                                                                          </w:divBdr>
                                                                                                                                          <w:divsChild>
                                                                                                                                            <w:div w:id="1446773269">
                                                                                                                                              <w:marLeft w:val="0"/>
                                                                                                                                              <w:marRight w:val="0"/>
                                                                                                                                              <w:marTop w:val="0"/>
                                                                                                                                              <w:marBottom w:val="0"/>
                                                                                                                                              <w:divBdr>
                                                                                                                                                <w:top w:val="none" w:sz="0" w:space="0" w:color="auto"/>
                                                                                                                                                <w:left w:val="none" w:sz="0" w:space="0" w:color="auto"/>
                                                                                                                                                <w:bottom w:val="none" w:sz="0" w:space="0" w:color="auto"/>
                                                                                                                                                <w:right w:val="none" w:sz="0" w:space="0" w:color="auto"/>
                                                                                                                                              </w:divBdr>
                                                                                                                                              <w:divsChild>
                                                                                                                                                <w:div w:id="2080906581">
                                                                                                                                                  <w:marLeft w:val="0"/>
                                                                                                                                                  <w:marRight w:val="0"/>
                                                                                                                                                  <w:marTop w:val="0"/>
                                                                                                                                                  <w:marBottom w:val="0"/>
                                                                                                                                                  <w:divBdr>
                                                                                                                                                    <w:top w:val="none" w:sz="0" w:space="0" w:color="auto"/>
                                                                                                                                                    <w:left w:val="none" w:sz="0" w:space="0" w:color="auto"/>
                                                                                                                                                    <w:bottom w:val="none" w:sz="0" w:space="0" w:color="auto"/>
                                                                                                                                                    <w:right w:val="none" w:sz="0" w:space="0" w:color="auto"/>
                                                                                                                                                  </w:divBdr>
                                                                                                                                                  <w:divsChild>
                                                                                                                                                    <w:div w:id="1723170508">
                                                                                                                                                      <w:marLeft w:val="0"/>
                                                                                                                                                      <w:marRight w:val="0"/>
                                                                                                                                                      <w:marTop w:val="0"/>
                                                                                                                                                      <w:marBottom w:val="0"/>
                                                                                                                                                      <w:divBdr>
                                                                                                                                                        <w:top w:val="none" w:sz="0" w:space="0" w:color="auto"/>
                                                                                                                                                        <w:left w:val="none" w:sz="0" w:space="0" w:color="auto"/>
                                                                                                                                                        <w:bottom w:val="none" w:sz="0" w:space="0" w:color="auto"/>
                                                                                                                                                        <w:right w:val="none" w:sz="0" w:space="0" w:color="auto"/>
                                                                                                                                                      </w:divBdr>
                                                                                                                                                      <w:divsChild>
                                                                                                                                                        <w:div w:id="427623827">
                                                                                                                                                          <w:marLeft w:val="0"/>
                                                                                                                                                          <w:marRight w:val="0"/>
                                                                                                                                                          <w:marTop w:val="0"/>
                                                                                                                                                          <w:marBottom w:val="0"/>
                                                                                                                                                          <w:divBdr>
                                                                                                                                                            <w:top w:val="none" w:sz="0" w:space="0" w:color="auto"/>
                                                                                                                                                            <w:left w:val="none" w:sz="0" w:space="0" w:color="auto"/>
                                                                                                                                                            <w:bottom w:val="none" w:sz="0" w:space="0" w:color="auto"/>
                                                                                                                                                            <w:right w:val="none" w:sz="0" w:space="0" w:color="auto"/>
                                                                                                                                                          </w:divBdr>
                                                                                                                                                          <w:divsChild>
                                                                                                                                                            <w:div w:id="569655811">
                                                                                                                                                              <w:marLeft w:val="0"/>
                                                                                                                                                              <w:marRight w:val="0"/>
                                                                                                                                                              <w:marTop w:val="0"/>
                                                                                                                                                              <w:marBottom w:val="0"/>
                                                                                                                                                              <w:divBdr>
                                                                                                                                                                <w:top w:val="none" w:sz="0" w:space="0" w:color="auto"/>
                                                                                                                                                                <w:left w:val="none" w:sz="0" w:space="0" w:color="auto"/>
                                                                                                                                                                <w:bottom w:val="none" w:sz="0" w:space="0" w:color="auto"/>
                                                                                                                                                                <w:right w:val="none" w:sz="0" w:space="0" w:color="auto"/>
                                                                                                                                                              </w:divBdr>
                                                                                                                                                              <w:divsChild>
                                                                                                                                                                <w:div w:id="1724207768">
                                                                                                                                                                  <w:marLeft w:val="0"/>
                                                                                                                                                                  <w:marRight w:val="0"/>
                                                                                                                                                                  <w:marTop w:val="0"/>
                                                                                                                                                                  <w:marBottom w:val="0"/>
                                                                                                                                                                  <w:divBdr>
                                                                                                                                                                    <w:top w:val="none" w:sz="0" w:space="0" w:color="auto"/>
                                                                                                                                                                    <w:left w:val="none" w:sz="0" w:space="0" w:color="auto"/>
                                                                                                                                                                    <w:bottom w:val="none" w:sz="0" w:space="0" w:color="auto"/>
                                                                                                                                                                    <w:right w:val="none" w:sz="0" w:space="0" w:color="auto"/>
                                                                                                                                                                  </w:divBdr>
                                                                                                                                                                  <w:divsChild>
                                                                                                                                                                    <w:div w:id="950743403">
                                                                                                                                                                      <w:marLeft w:val="0"/>
                                                                                                                                                                      <w:marRight w:val="0"/>
                                                                                                                                                                      <w:marTop w:val="0"/>
                                                                                                                                                                      <w:marBottom w:val="0"/>
                                                                                                                                                                      <w:divBdr>
                                                                                                                                                                        <w:top w:val="none" w:sz="0" w:space="0" w:color="auto"/>
                                                                                                                                                                        <w:left w:val="none" w:sz="0" w:space="0" w:color="auto"/>
                                                                                                                                                                        <w:bottom w:val="none" w:sz="0" w:space="0" w:color="auto"/>
                                                                                                                                                                        <w:right w:val="none" w:sz="0" w:space="0" w:color="auto"/>
                                                                                                                                                                      </w:divBdr>
                                                                                                                                                                      <w:divsChild>
                                                                                                                                                                        <w:div w:id="1405108970">
                                                                                                                                                                          <w:marLeft w:val="0"/>
                                                                                                                                                                          <w:marRight w:val="0"/>
                                                                                                                                                                          <w:marTop w:val="0"/>
                                                                                                                                                                          <w:marBottom w:val="0"/>
                                                                                                                                                                          <w:divBdr>
                                                                                                                                                                            <w:top w:val="none" w:sz="0" w:space="0" w:color="auto"/>
                                                                                                                                                                            <w:left w:val="none" w:sz="0" w:space="0" w:color="auto"/>
                                                                                                                                                                            <w:bottom w:val="none" w:sz="0" w:space="0" w:color="auto"/>
                                                                                                                                                                            <w:right w:val="none" w:sz="0" w:space="0" w:color="auto"/>
                                                                                                                                                                          </w:divBdr>
                                                                                                                                                                          <w:divsChild>
                                                                                                                                                                            <w:div w:id="1698000362">
                                                                                                                                                                              <w:marLeft w:val="0"/>
                                                                                                                                                                              <w:marRight w:val="0"/>
                                                                                                                                                                              <w:marTop w:val="0"/>
                                                                                                                                                                              <w:marBottom w:val="0"/>
                                                                                                                                                                              <w:divBdr>
                                                                                                                                                                                <w:top w:val="none" w:sz="0" w:space="0" w:color="auto"/>
                                                                                                                                                                                <w:left w:val="none" w:sz="0" w:space="0" w:color="auto"/>
                                                                                                                                                                                <w:bottom w:val="none" w:sz="0" w:space="0" w:color="auto"/>
                                                                                                                                                                                <w:right w:val="none" w:sz="0" w:space="0" w:color="auto"/>
                                                                                                                                                                              </w:divBdr>
                                                                                                                                                                              <w:divsChild>
                                                                                                                                                                                <w:div w:id="1711150017">
                                                                                                                                                                                  <w:marLeft w:val="0"/>
                                                                                                                                                                                  <w:marRight w:val="0"/>
                                                                                                                                                                                  <w:marTop w:val="0"/>
                                                                                                                                                                                  <w:marBottom w:val="0"/>
                                                                                                                                                                                  <w:divBdr>
                                                                                                                                                                                    <w:top w:val="none" w:sz="0" w:space="0" w:color="auto"/>
                                                                                                                                                                                    <w:left w:val="none" w:sz="0" w:space="0" w:color="auto"/>
                                                                                                                                                                                    <w:bottom w:val="none" w:sz="0" w:space="0" w:color="auto"/>
                                                                                                                                                                                    <w:right w:val="none" w:sz="0" w:space="0" w:color="auto"/>
                                                                                                                                                                                  </w:divBdr>
                                                                                                                                                                                  <w:divsChild>
                                                                                                                                                                                    <w:div w:id="1750931066">
                                                                                                                                                                                      <w:marLeft w:val="0"/>
                                                                                                                                                                                      <w:marRight w:val="0"/>
                                                                                                                                                                                      <w:marTop w:val="0"/>
                                                                                                                                                                                      <w:marBottom w:val="0"/>
                                                                                                                                                                                      <w:divBdr>
                                                                                                                                                                                        <w:top w:val="none" w:sz="0" w:space="0" w:color="auto"/>
                                                                                                                                                                                        <w:left w:val="none" w:sz="0" w:space="0" w:color="auto"/>
                                                                                                                                                                                        <w:bottom w:val="none" w:sz="0" w:space="0" w:color="auto"/>
                                                                                                                                                                                        <w:right w:val="none" w:sz="0" w:space="0" w:color="auto"/>
                                                                                                                                                                                      </w:divBdr>
                                                                                                                                                                                      <w:divsChild>
                                                                                                                                                                                        <w:div w:id="751391405">
                                                                                                                                                                                          <w:marLeft w:val="0"/>
                                                                                                                                                                                          <w:marRight w:val="0"/>
                                                                                                                                                                                          <w:marTop w:val="0"/>
                                                                                                                                                                                          <w:marBottom w:val="0"/>
                                                                                                                                                                                          <w:divBdr>
                                                                                                                                                                                            <w:top w:val="none" w:sz="0" w:space="0" w:color="auto"/>
                                                                                                                                                                                            <w:left w:val="none" w:sz="0" w:space="0" w:color="auto"/>
                                                                                                                                                                                            <w:bottom w:val="none" w:sz="0" w:space="0" w:color="auto"/>
                                                                                                                                                                                            <w:right w:val="none" w:sz="0" w:space="0" w:color="auto"/>
                                                                                                                                                                                          </w:divBdr>
                                                                                                                                                                                          <w:divsChild>
                                                                                                                                                                                            <w:div w:id="1833330012">
                                                                                                                                                                                              <w:marLeft w:val="0"/>
                                                                                                                                                                                              <w:marRight w:val="0"/>
                                                                                                                                                                                              <w:marTop w:val="0"/>
                                                                                                                                                                                              <w:marBottom w:val="0"/>
                                                                                                                                                                                              <w:divBdr>
                                                                                                                                                                                                <w:top w:val="none" w:sz="0" w:space="0" w:color="auto"/>
                                                                                                                                                                                                <w:left w:val="none" w:sz="0" w:space="0" w:color="auto"/>
                                                                                                                                                                                                <w:bottom w:val="none" w:sz="0" w:space="0" w:color="auto"/>
                                                                                                                                                                                                <w:right w:val="none" w:sz="0" w:space="0" w:color="auto"/>
                                                                                                                                                                                              </w:divBdr>
                                                                                                                                                                                              <w:divsChild>
                                                                                                                                                                                                <w:div w:id="1988044151">
                                                                                                                                                                                                  <w:marLeft w:val="0"/>
                                                                                                                                                                                                  <w:marRight w:val="0"/>
                                                                                                                                                                                                  <w:marTop w:val="0"/>
                                                                                                                                                                                                  <w:marBottom w:val="0"/>
                                                                                                                                                                                                  <w:divBdr>
                                                                                                                                                                                                    <w:top w:val="none" w:sz="0" w:space="0" w:color="auto"/>
                                                                                                                                                                                                    <w:left w:val="none" w:sz="0" w:space="0" w:color="auto"/>
                                                                                                                                                                                                    <w:bottom w:val="none" w:sz="0" w:space="0" w:color="auto"/>
                                                                                                                                                                                                    <w:right w:val="none" w:sz="0" w:space="0" w:color="auto"/>
                                                                                                                                                                                                  </w:divBdr>
                                                                                                                                                                                                  <w:divsChild>
                                                                                                                                                                                                    <w:div w:id="187917235">
                                                                                                                                                                                                      <w:marLeft w:val="0"/>
                                                                                                                                                                                                      <w:marRight w:val="0"/>
                                                                                                                                                                                                      <w:marTop w:val="0"/>
                                                                                                                                                                                                      <w:marBottom w:val="0"/>
                                                                                                                                                                                                      <w:divBdr>
                                                                                                                                                                                                        <w:top w:val="none" w:sz="0" w:space="0" w:color="auto"/>
                                                                                                                                                                                                        <w:left w:val="none" w:sz="0" w:space="0" w:color="auto"/>
                                                                                                                                                                                                        <w:bottom w:val="none" w:sz="0" w:space="0" w:color="auto"/>
                                                                                                                                                                                                        <w:right w:val="none" w:sz="0" w:space="0" w:color="auto"/>
                                                                                                                                                                                                      </w:divBdr>
                                                                                                                                                                                                      <w:divsChild>
                                                                                                                                                                                                        <w:div w:id="339552839">
                                                                                                                                                                                                          <w:marLeft w:val="0"/>
                                                                                                                                                                                                          <w:marRight w:val="0"/>
                                                                                                                                                                                                          <w:marTop w:val="0"/>
                                                                                                                                                                                                          <w:marBottom w:val="0"/>
                                                                                                                                                                                                          <w:divBdr>
                                                                                                                                                                                                            <w:top w:val="none" w:sz="0" w:space="0" w:color="auto"/>
                                                                                                                                                                                                            <w:left w:val="none" w:sz="0" w:space="0" w:color="auto"/>
                                                                                                                                                                                                            <w:bottom w:val="none" w:sz="0" w:space="0" w:color="auto"/>
                                                                                                                                                                                                            <w:right w:val="none" w:sz="0" w:space="0" w:color="auto"/>
                                                                                                                                                                                                          </w:divBdr>
                                                                                                                                                                                                          <w:divsChild>
                                                                                                                                                                                                            <w:div w:id="126218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96090">
                                                                                                                                                                                                  <w:marLeft w:val="0"/>
                                                                                                                                                                                                  <w:marRight w:val="0"/>
                                                                                                                                                                                                  <w:marTop w:val="0"/>
                                                                                                                                                                                                  <w:marBottom w:val="0"/>
                                                                                                                                                                                                  <w:divBdr>
                                                                                                                                                                                                    <w:top w:val="none" w:sz="0" w:space="0" w:color="auto"/>
                                                                                                                                                                                                    <w:left w:val="none" w:sz="0" w:space="0" w:color="auto"/>
                                                                                                                                                                                                    <w:bottom w:val="none" w:sz="0" w:space="0" w:color="auto"/>
                                                                                                                                                                                                    <w:right w:val="none" w:sz="0" w:space="0" w:color="auto"/>
                                                                                                                                                                                                  </w:divBdr>
                                                                                                                                                                                                  <w:divsChild>
                                                                                                                                                                                                    <w:div w:id="897327558">
                                                                                                                                                                                                      <w:marLeft w:val="0"/>
                                                                                                                                                                                                      <w:marRight w:val="0"/>
                                                                                                                                                                                                      <w:marTop w:val="0"/>
                                                                                                                                                                                                      <w:marBottom w:val="0"/>
                                                                                                                                                                                                      <w:divBdr>
                                                                                                                                                                                                        <w:top w:val="none" w:sz="0" w:space="0" w:color="auto"/>
                                                                                                                                                                                                        <w:left w:val="none" w:sz="0" w:space="0" w:color="auto"/>
                                                                                                                                                                                                        <w:bottom w:val="none" w:sz="0" w:space="0" w:color="auto"/>
                                                                                                                                                                                                        <w:right w:val="none" w:sz="0" w:space="0" w:color="auto"/>
                                                                                                                                                                                                      </w:divBdr>
                                                                                                                                                                                                      <w:divsChild>
                                                                                                                                                                                                        <w:div w:id="64500711">
                                                                                                                                                                                                          <w:marLeft w:val="0"/>
                                                                                                                                                                                                          <w:marRight w:val="0"/>
                                                                                                                                                                                                          <w:marTop w:val="0"/>
                                                                                                                                                                                                          <w:marBottom w:val="0"/>
                                                                                                                                                                                                          <w:divBdr>
                                                                                                                                                                                                            <w:top w:val="none" w:sz="0" w:space="0" w:color="auto"/>
                                                                                                                                                                                                            <w:left w:val="none" w:sz="0" w:space="0" w:color="auto"/>
                                                                                                                                                                                                            <w:bottom w:val="none" w:sz="0" w:space="0" w:color="auto"/>
                                                                                                                                                                                                            <w:right w:val="none" w:sz="0" w:space="0" w:color="auto"/>
                                                                                                                                                                                                          </w:divBdr>
                                                                                                                                                                                                          <w:divsChild>
                                                                                                                                                                                                            <w:div w:id="602231066">
                                                                                                                                                                                                              <w:marLeft w:val="0"/>
                                                                                                                                                                                                              <w:marRight w:val="0"/>
                                                                                                                                                                                                              <w:marTop w:val="0"/>
                                                                                                                                                                                                              <w:marBottom w:val="0"/>
                                                                                                                                                                                                              <w:divBdr>
                                                                                                                                                                                                                <w:top w:val="none" w:sz="0" w:space="0" w:color="auto"/>
                                                                                                                                                                                                                <w:left w:val="none" w:sz="0" w:space="0" w:color="auto"/>
                                                                                                                                                                                                                <w:bottom w:val="none" w:sz="0" w:space="0" w:color="auto"/>
                                                                                                                                                                                                                <w:right w:val="none" w:sz="0" w:space="0" w:color="auto"/>
                                                                                                                                                                                                              </w:divBdr>
                                                                                                                                                                                                              <w:divsChild>
                                                                                                                                                                                                                <w:div w:id="1458178687">
                                                                                                                                                                                                                  <w:marLeft w:val="0"/>
                                                                                                                                                                                                                  <w:marRight w:val="0"/>
                                                                                                                                                                                                                  <w:marTop w:val="0"/>
                                                                                                                                                                                                                  <w:marBottom w:val="0"/>
                                                                                                                                                                                                                  <w:divBdr>
                                                                                                                                                                                                                    <w:top w:val="none" w:sz="0" w:space="0" w:color="auto"/>
                                                                                                                                                                                                                    <w:left w:val="none" w:sz="0" w:space="0" w:color="auto"/>
                                                                                                                                                                                                                    <w:bottom w:val="none" w:sz="0" w:space="0" w:color="auto"/>
                                                                                                                                                                                                                    <w:right w:val="none" w:sz="0" w:space="0" w:color="auto"/>
                                                                                                                                                                                                                  </w:divBdr>
                                                                                                                                                                                                                  <w:divsChild>
                                                                                                                                                                                                                    <w:div w:id="1211383458">
                                                                                                                                                                                                                      <w:marLeft w:val="0"/>
                                                                                                                                                                                                                      <w:marRight w:val="0"/>
                                                                                                                                                                                                                      <w:marTop w:val="0"/>
                                                                                                                                                                                                                      <w:marBottom w:val="0"/>
                                                                                                                                                                                                                      <w:divBdr>
                                                                                                                                                                                                                        <w:top w:val="none" w:sz="0" w:space="0" w:color="auto"/>
                                                                                                                                                                                                                        <w:left w:val="none" w:sz="0" w:space="0" w:color="auto"/>
                                                                                                                                                                                                                        <w:bottom w:val="none" w:sz="0" w:space="0" w:color="auto"/>
                                                                                                                                                                                                                        <w:right w:val="none" w:sz="0" w:space="0" w:color="auto"/>
                                                                                                                                                                                                                      </w:divBdr>
                                                                                                                                                                                                                      <w:divsChild>
                                                                                                                                                                                                                        <w:div w:id="1621765705">
                                                                                                                                                                                                                          <w:marLeft w:val="0"/>
                                                                                                                                                                                                                          <w:marRight w:val="0"/>
                                                                                                                                                                                                                          <w:marTop w:val="0"/>
                                                                                                                                                                                                                          <w:marBottom w:val="0"/>
                                                                                                                                                                                                                          <w:divBdr>
                                                                                                                                                                                                                            <w:top w:val="none" w:sz="0" w:space="0" w:color="auto"/>
                                                                                                                                                                                                                            <w:left w:val="none" w:sz="0" w:space="0" w:color="auto"/>
                                                                                                                                                                                                                            <w:bottom w:val="none" w:sz="0" w:space="0" w:color="auto"/>
                                                                                                                                                                                                                            <w:right w:val="none" w:sz="0" w:space="0" w:color="auto"/>
                                                                                                                                                                                                                          </w:divBdr>
                                                                                                                                                                                                                          <w:divsChild>
                                                                                                                                                                                                                            <w:div w:id="1175146197">
                                                                                                                                                                                                                              <w:marLeft w:val="0"/>
                                                                                                                                                                                                                              <w:marRight w:val="0"/>
                                                                                                                                                                                                                              <w:marTop w:val="0"/>
                                                                                                                                                                                                                              <w:marBottom w:val="0"/>
                                                                                                                                                                                                                              <w:divBdr>
                                                                                                                                                                                                                                <w:top w:val="none" w:sz="0" w:space="0" w:color="auto"/>
                                                                                                                                                                                                                                <w:left w:val="none" w:sz="0" w:space="0" w:color="auto"/>
                                                                                                                                                                                                                                <w:bottom w:val="none" w:sz="0" w:space="0" w:color="auto"/>
                                                                                                                                                                                                                                <w:right w:val="none" w:sz="0" w:space="0" w:color="auto"/>
                                                                                                                                                                                                                              </w:divBdr>
                                                                                                                                                                                                                              <w:divsChild>
                                                                                                                                                                                                                                <w:div w:id="1139808626">
                                                                                                                                                                                                                                  <w:marLeft w:val="0"/>
                                                                                                                                                                                                                                  <w:marRight w:val="0"/>
                                                                                                                                                                                                                                  <w:marTop w:val="0"/>
                                                                                                                                                                                                                                  <w:marBottom w:val="0"/>
                                                                                                                                                                                                                                  <w:divBdr>
                                                                                                                                                                                                                                    <w:top w:val="none" w:sz="0" w:space="0" w:color="auto"/>
                                                                                                                                                                                                                                    <w:left w:val="none" w:sz="0" w:space="0" w:color="auto"/>
                                                                                                                                                                                                                                    <w:bottom w:val="none" w:sz="0" w:space="0" w:color="auto"/>
                                                                                                                                                                                                                                    <w:right w:val="none" w:sz="0" w:space="0" w:color="auto"/>
                                                                                                                                                                                                                                  </w:divBdr>
                                                                                                                                                                                                                                  <w:divsChild>
                                                                                                                                                                                                                                    <w:div w:id="767695475">
                                                                                                                                                                                                                                      <w:marLeft w:val="0"/>
                                                                                                                                                                                                                                      <w:marRight w:val="0"/>
                                                                                                                                                                                                                                      <w:marTop w:val="0"/>
                                                                                                                                                                                                                                      <w:marBottom w:val="0"/>
                                                                                                                                                                                                                                      <w:divBdr>
                                                                                                                                                                                                                                        <w:top w:val="none" w:sz="0" w:space="0" w:color="auto"/>
                                                                                                                                                                                                                                        <w:left w:val="none" w:sz="0" w:space="0" w:color="auto"/>
                                                                                                                                                                                                                                        <w:bottom w:val="none" w:sz="0" w:space="0" w:color="auto"/>
                                                                                                                                                                                                                                        <w:right w:val="none" w:sz="0" w:space="0" w:color="auto"/>
                                                                                                                                                                                                                                      </w:divBdr>
                                                                                                                                                                                                                                      <w:divsChild>
                                                                                                                                                                                                                                        <w:div w:id="1592855314">
                                                                                                                                                                                                                                          <w:marLeft w:val="0"/>
                                                                                                                                                                                                                                          <w:marRight w:val="0"/>
                                                                                                                                                                                                                                          <w:marTop w:val="0"/>
                                                                                                                                                                                                                                          <w:marBottom w:val="0"/>
                                                                                                                                                                                                                                          <w:divBdr>
                                                                                                                                                                                                                                            <w:top w:val="none" w:sz="0" w:space="0" w:color="auto"/>
                                                                                                                                                                                                                                            <w:left w:val="none" w:sz="0" w:space="0" w:color="auto"/>
                                                                                                                                                                                                                                            <w:bottom w:val="none" w:sz="0" w:space="0" w:color="auto"/>
                                                                                                                                                                                                                                            <w:right w:val="none" w:sz="0" w:space="0" w:color="auto"/>
                                                                                                                                                                                                                                          </w:divBdr>
                                                                                                                                                                                                                                          <w:divsChild>
                                                                                                                                                                                                                                            <w:div w:id="1378120875">
                                                                                                                                                                                                                                              <w:marLeft w:val="0"/>
                                                                                                                                                                                                                                              <w:marRight w:val="0"/>
                                                                                                                                                                                                                                              <w:marTop w:val="0"/>
                                                                                                                                                                                                                                              <w:marBottom w:val="0"/>
                                                                                                                                                                                                                                              <w:divBdr>
                                                                                                                                                                                                                                                <w:top w:val="none" w:sz="0" w:space="0" w:color="auto"/>
                                                                                                                                                                                                                                                <w:left w:val="none" w:sz="0" w:space="0" w:color="auto"/>
                                                                                                                                                                                                                                                <w:bottom w:val="none" w:sz="0" w:space="0" w:color="auto"/>
                                                                                                                                                                                                                                                <w:right w:val="none" w:sz="0" w:space="0" w:color="auto"/>
                                                                                                                                                                                                                                              </w:divBdr>
                                                                                                                                                                                                                                              <w:divsChild>
                                                                                                                                                                                                                                                <w:div w:id="1648238443">
                                                                                                                                                                                                                                                  <w:marLeft w:val="0"/>
                                                                                                                                                                                                                                                  <w:marRight w:val="0"/>
                                                                                                                                                                                                                                                  <w:marTop w:val="0"/>
                                                                                                                                                                                                                                                  <w:marBottom w:val="0"/>
                                                                                                                                                                                                                                                  <w:divBdr>
                                                                                                                                                                                                                                                    <w:top w:val="none" w:sz="0" w:space="0" w:color="auto"/>
                                                                                                                                                                                                                                                    <w:left w:val="none" w:sz="0" w:space="0" w:color="auto"/>
                                                                                                                                                                                                                                                    <w:bottom w:val="none" w:sz="0" w:space="0" w:color="auto"/>
                                                                                                                                                                                                                                                    <w:right w:val="none" w:sz="0" w:space="0" w:color="auto"/>
                                                                                                                                                                                                                                                  </w:divBdr>
                                                                                                                                                                                                                                                  <w:divsChild>
                                                                                                                                                                                                                                                    <w:div w:id="1261572990">
                                                                                                                                                                                                                                                      <w:marLeft w:val="0"/>
                                                                                                                                                                                                                                                      <w:marRight w:val="0"/>
                                                                                                                                                                                                                                                      <w:marTop w:val="0"/>
                                                                                                                                                                                                                                                      <w:marBottom w:val="0"/>
                                                                                                                                                                                                                                                      <w:divBdr>
                                                                                                                                                                                                                                                        <w:top w:val="none" w:sz="0" w:space="0" w:color="auto"/>
                                                                                                                                                                                                                                                        <w:left w:val="none" w:sz="0" w:space="0" w:color="auto"/>
                                                                                                                                                                                                                                                        <w:bottom w:val="none" w:sz="0" w:space="0" w:color="auto"/>
                                                                                                                                                                                                                                                        <w:right w:val="none" w:sz="0" w:space="0" w:color="auto"/>
                                                                                                                                                                                                                                                      </w:divBdr>
                                                                                                                                                                                                                                                      <w:divsChild>
                                                                                                                                                                                                                                                        <w:div w:id="1859543833">
                                                                                                                                                                                                                                                          <w:marLeft w:val="0"/>
                                                                                                                                                                                                                                                          <w:marRight w:val="0"/>
                                                                                                                                                                                                                                                          <w:marTop w:val="0"/>
                                                                                                                                                                                                                                                          <w:marBottom w:val="0"/>
                                                                                                                                                                                                                                                          <w:divBdr>
                                                                                                                                                                                                                                                            <w:top w:val="none" w:sz="0" w:space="0" w:color="auto"/>
                                                                                                                                                                                                                                                            <w:left w:val="none" w:sz="0" w:space="0" w:color="auto"/>
                                                                                                                                                                                                                                                            <w:bottom w:val="none" w:sz="0" w:space="0" w:color="auto"/>
                                                                                                                                                                                                                                                            <w:right w:val="none" w:sz="0" w:space="0" w:color="auto"/>
                                                                                                                                                                                                                                                          </w:divBdr>
                                                                                                                                                                                                                                                          <w:divsChild>
                                                                                                                                                                                                                                                            <w:div w:id="1631206777">
                                                                                                                                                                                                                                                              <w:marLeft w:val="0"/>
                                                                                                                                                                                                                                                              <w:marRight w:val="0"/>
                                                                                                                                                                                                                                                              <w:marTop w:val="0"/>
                                                                                                                                                                                                                                                              <w:marBottom w:val="0"/>
                                                                                                                                                                                                                                                              <w:divBdr>
                                                                                                                                                                                                                                                                <w:top w:val="none" w:sz="0" w:space="0" w:color="auto"/>
                                                                                                                                                                                                                                                                <w:left w:val="none" w:sz="0" w:space="0" w:color="auto"/>
                                                                                                                                                                                                                                                                <w:bottom w:val="none" w:sz="0" w:space="0" w:color="auto"/>
                                                                                                                                                                                                                                                                <w:right w:val="none" w:sz="0" w:space="0" w:color="auto"/>
                                                                                                                                                                                                                                                              </w:divBdr>
                                                                                                                                                                                                                                                              <w:divsChild>
                                                                                                                                                                                                                                                                <w:div w:id="1355227137">
                                                                                                                                                                                                                                                                  <w:marLeft w:val="0"/>
                                                                                                                                                                                                                                                                  <w:marRight w:val="0"/>
                                                                                                                                                                                                                                                                  <w:marTop w:val="0"/>
                                                                                                                                                                                                                                                                  <w:marBottom w:val="0"/>
                                                                                                                                                                                                                                                                  <w:divBdr>
                                                                                                                                                                                                                                                                    <w:top w:val="none" w:sz="0" w:space="0" w:color="auto"/>
                                                                                                                                                                                                                                                                    <w:left w:val="none" w:sz="0" w:space="0" w:color="auto"/>
                                                                                                                                                                                                                                                                    <w:bottom w:val="none" w:sz="0" w:space="0" w:color="auto"/>
                                                                                                                                                                                                                                                                    <w:right w:val="none" w:sz="0" w:space="0" w:color="auto"/>
                                                                                                                                                                                                                                                                  </w:divBdr>
                                                                                                                                                                                                                                                                  <w:divsChild>
                                                                                                                                                                                                                                                                    <w:div w:id="849444071">
                                                                                                                                                                                                                                                                      <w:marLeft w:val="0"/>
                                                                                                                                                                                                                                                                      <w:marRight w:val="0"/>
                                                                                                                                                                                                                                                                      <w:marTop w:val="0"/>
                                                                                                                                                                                                                                                                      <w:marBottom w:val="0"/>
                                                                                                                                                                                                                                                                      <w:divBdr>
                                                                                                                                                                                                                                                                        <w:top w:val="none" w:sz="0" w:space="0" w:color="auto"/>
                                                                                                                                                                                                                                                                        <w:left w:val="none" w:sz="0" w:space="0" w:color="auto"/>
                                                                                                                                                                                                                                                                        <w:bottom w:val="none" w:sz="0" w:space="0" w:color="auto"/>
                                                                                                                                                                                                                                                                        <w:right w:val="none" w:sz="0" w:space="0" w:color="auto"/>
                                                                                                                                                                                                                                                                      </w:divBdr>
                                                                                                                                                                                                                                                                      <w:divsChild>
                                                                                                                                                                                                                                                                        <w:div w:id="620111702">
                                                                                                                                                                                                                                                                          <w:marLeft w:val="0"/>
                                                                                                                                                                                                                                                                          <w:marRight w:val="0"/>
                                                                                                                                                                                                                                                                          <w:marTop w:val="0"/>
                                                                                                                                                                                                                                                                          <w:marBottom w:val="0"/>
                                                                                                                                                                                                                                                                          <w:divBdr>
                                                                                                                                                                                                                                                                            <w:top w:val="none" w:sz="0" w:space="0" w:color="auto"/>
                                                                                                                                                                                                                                                                            <w:left w:val="none" w:sz="0" w:space="0" w:color="auto"/>
                                                                                                                                                                                                                                                                            <w:bottom w:val="none" w:sz="0" w:space="0" w:color="auto"/>
                                                                                                                                                                                                                                                                            <w:right w:val="none" w:sz="0" w:space="0" w:color="auto"/>
                                                                                                                                                                                                                                                                          </w:divBdr>
                                                                                                                                                                                                                                                                          <w:divsChild>
                                                                                                                                                                                                                                                                            <w:div w:id="300378984">
                                                                                                                                                                                                                                                                              <w:marLeft w:val="0"/>
                                                                                                                                                                                                                                                                              <w:marRight w:val="0"/>
                                                                                                                                                                                                                                                                              <w:marTop w:val="0"/>
                                                                                                                                                                                                                                                                              <w:marBottom w:val="0"/>
                                                                                                                                                                                                                                                                              <w:divBdr>
                                                                                                                                                                                                                                                                                <w:top w:val="none" w:sz="0" w:space="0" w:color="auto"/>
                                                                                                                                                                                                                                                                                <w:left w:val="none" w:sz="0" w:space="0" w:color="auto"/>
                                                                                                                                                                                                                                                                                <w:bottom w:val="none" w:sz="0" w:space="0" w:color="auto"/>
                                                                                                                                                                                                                                                                                <w:right w:val="none" w:sz="0" w:space="0" w:color="auto"/>
                                                                                                                                                                                                                                                                              </w:divBdr>
                                                                                                                                                                                                                                                                              <w:divsChild>
                                                                                                                                                                                                                                                                                <w:div w:id="1590115616">
                                                                                                                                                                                                                                                                                  <w:marLeft w:val="0"/>
                                                                                                                                                                                                                                                                                  <w:marRight w:val="0"/>
                                                                                                                                                                                                                                                                                  <w:marTop w:val="0"/>
                                                                                                                                                                                                                                                                                  <w:marBottom w:val="0"/>
                                                                                                                                                                                                                                                                                  <w:divBdr>
                                                                                                                                                                                                                                                                                    <w:top w:val="none" w:sz="0" w:space="0" w:color="auto"/>
                                                                                                                                                                                                                                                                                    <w:left w:val="none" w:sz="0" w:space="0" w:color="auto"/>
                                                                                                                                                                                                                                                                                    <w:bottom w:val="none" w:sz="0" w:space="0" w:color="auto"/>
                                                                                                                                                                                                                                                                                    <w:right w:val="none" w:sz="0" w:space="0" w:color="auto"/>
                                                                                                                                                                                                                                                                                  </w:divBdr>
                                                                                                                                                                                                                                                                                  <w:divsChild>
                                                                                                                                                                                                                                                                                    <w:div w:id="678118554">
                                                                                                                                                                                                                                                                                      <w:marLeft w:val="0"/>
                                                                                                                                                                                                                                                                                      <w:marRight w:val="0"/>
                                                                                                                                                                                                                                                                                      <w:marTop w:val="0"/>
                                                                                                                                                                                                                                                                                      <w:marBottom w:val="0"/>
                                                                                                                                                                                                                                                                                      <w:divBdr>
                                                                                                                                                                                                                                                                                        <w:top w:val="none" w:sz="0" w:space="0" w:color="auto"/>
                                                                                                                                                                                                                                                                                        <w:left w:val="none" w:sz="0" w:space="0" w:color="auto"/>
                                                                                                                                                                                                                                                                                        <w:bottom w:val="none" w:sz="0" w:space="0" w:color="auto"/>
                                                                                                                                                                                                                                                                                        <w:right w:val="none" w:sz="0" w:space="0" w:color="auto"/>
                                                                                                                                                                                                                                                                                      </w:divBdr>
                                                                                                                                                                                                                                                                                      <w:divsChild>
                                                                                                                                                                                                                                                                                        <w:div w:id="1299989183">
                                                                                                                                                                                                                                                                                          <w:marLeft w:val="0"/>
                                                                                                                                                                                                                                                                                          <w:marRight w:val="0"/>
                                                                                                                                                                                                                                                                                          <w:marTop w:val="0"/>
                                                                                                                                                                                                                                                                                          <w:marBottom w:val="0"/>
                                                                                                                                                                                                                                                                                          <w:divBdr>
                                                                                                                                                                                                                                                                                            <w:top w:val="none" w:sz="0" w:space="0" w:color="auto"/>
                                                                                                                                                                                                                                                                                            <w:left w:val="none" w:sz="0" w:space="0" w:color="auto"/>
                                                                                                                                                                                                                                                                                            <w:bottom w:val="none" w:sz="0" w:space="0" w:color="auto"/>
                                                                                                                                                                                                                                                                                            <w:right w:val="none" w:sz="0" w:space="0" w:color="auto"/>
                                                                                                                                                                                                                                                                                          </w:divBdr>
                                                                                                                                                                                                                                                                                          <w:divsChild>
                                                                                                                                                                                                                                                                                            <w:div w:id="1586844493">
                                                                                                                                                                                                                                                                                              <w:marLeft w:val="0"/>
                                                                                                                                                                                                                                                                                              <w:marRight w:val="0"/>
                                                                                                                                                                                                                                                                                              <w:marTop w:val="0"/>
                                                                                                                                                                                                                                                                                              <w:marBottom w:val="0"/>
                                                                                                                                                                                                                                                                                              <w:divBdr>
                                                                                                                                                                                                                                                                                                <w:top w:val="none" w:sz="0" w:space="0" w:color="auto"/>
                                                                                                                                                                                                                                                                                                <w:left w:val="none" w:sz="0" w:space="0" w:color="auto"/>
                                                                                                                                                                                                                                                                                                <w:bottom w:val="none" w:sz="0" w:space="0" w:color="auto"/>
                                                                                                                                                                                                                                                                                                <w:right w:val="none" w:sz="0" w:space="0" w:color="auto"/>
                                                                                                                                                                                                                                                                                              </w:divBdr>
                                                                                                                                                                                                                                                                                              <w:divsChild>
                                                                                                                                                                                                                                                                                                <w:div w:id="433285790">
                                                                                                                                                                                                                                                                                                  <w:marLeft w:val="0"/>
                                                                                                                                                                                                                                                                                                  <w:marRight w:val="0"/>
                                                                                                                                                                                                                                                                                                  <w:marTop w:val="0"/>
                                                                                                                                                                                                                                                                                                  <w:marBottom w:val="0"/>
                                                                                                                                                                                                                                                                                                  <w:divBdr>
                                                                                                                                                                                                                                                                                                    <w:top w:val="none" w:sz="0" w:space="0" w:color="auto"/>
                                                                                                                                                                                                                                                                                                    <w:left w:val="none" w:sz="0" w:space="0" w:color="auto"/>
                                                                                                                                                                                                                                                                                                    <w:bottom w:val="none" w:sz="0" w:space="0" w:color="auto"/>
                                                                                                                                                                                                                                                                                                    <w:right w:val="none" w:sz="0" w:space="0" w:color="auto"/>
                                                                                                                                                                                                                                                                                                  </w:divBdr>
                                                                                                                                                                                                                                                                                                  <w:divsChild>
                                                                                                                                                                                                                                                                                                    <w:div w:id="14020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6446965">
                                                                                                                                                                                                  <w:marLeft w:val="0"/>
                                                                                                                                                                                                  <w:marRight w:val="0"/>
                                                                                                                                                                                                  <w:marTop w:val="0"/>
                                                                                                                                                                                                  <w:marBottom w:val="0"/>
                                                                                                                                                                                                  <w:divBdr>
                                                                                                                                                                                                    <w:top w:val="none" w:sz="0" w:space="0" w:color="auto"/>
                                                                                                                                                                                                    <w:left w:val="none" w:sz="0" w:space="0" w:color="auto"/>
                                                                                                                                                                                                    <w:bottom w:val="none" w:sz="0" w:space="0" w:color="auto"/>
                                                                                                                                                                                                    <w:right w:val="none" w:sz="0" w:space="0" w:color="auto"/>
                                                                                                                                                                                                  </w:divBdr>
                                                                                                                                                                                                  <w:divsChild>
                                                                                                                                                                                                    <w:div w:id="786049323">
                                                                                                                                                                                                      <w:marLeft w:val="0"/>
                                                                                                                                                                                                      <w:marRight w:val="0"/>
                                                                                                                                                                                                      <w:marTop w:val="0"/>
                                                                                                                                                                                                      <w:marBottom w:val="0"/>
                                                                                                                                                                                                      <w:divBdr>
                                                                                                                                                                                                        <w:top w:val="none" w:sz="0" w:space="0" w:color="auto"/>
                                                                                                                                                                                                        <w:left w:val="none" w:sz="0" w:space="0" w:color="auto"/>
                                                                                                                                                                                                        <w:bottom w:val="none" w:sz="0" w:space="0" w:color="auto"/>
                                                                                                                                                                                                        <w:right w:val="none" w:sz="0" w:space="0" w:color="auto"/>
                                                                                                                                                                                                      </w:divBdr>
                                                                                                                                                                                                      <w:divsChild>
                                                                                                                                                                                                        <w:div w:id="984705219">
                                                                                                                                                                                                          <w:marLeft w:val="0"/>
                                                                                                                                                                                                          <w:marRight w:val="0"/>
                                                                                                                                                                                                          <w:marTop w:val="0"/>
                                                                                                                                                                                                          <w:marBottom w:val="0"/>
                                                                                                                                                                                                          <w:divBdr>
                                                                                                                                                                                                            <w:top w:val="none" w:sz="0" w:space="0" w:color="auto"/>
                                                                                                                                                                                                            <w:left w:val="none" w:sz="0" w:space="0" w:color="auto"/>
                                                                                                                                                                                                            <w:bottom w:val="none" w:sz="0" w:space="0" w:color="auto"/>
                                                                                                                                                                                                            <w:right w:val="none" w:sz="0" w:space="0" w:color="auto"/>
                                                                                                                                                                                                          </w:divBdr>
                                                                                                                                                                                                          <w:divsChild>
                                                                                                                                                                                                            <w:div w:id="41877969">
                                                                                                                                                                                                              <w:marLeft w:val="0"/>
                                                                                                                                                                                                              <w:marRight w:val="0"/>
                                                                                                                                                                                                              <w:marTop w:val="0"/>
                                                                                                                                                                                                              <w:marBottom w:val="0"/>
                                                                                                                                                                                                              <w:divBdr>
                                                                                                                                                                                                                <w:top w:val="none" w:sz="0" w:space="0" w:color="auto"/>
                                                                                                                                                                                                                <w:left w:val="none" w:sz="0" w:space="0" w:color="auto"/>
                                                                                                                                                                                                                <w:bottom w:val="none" w:sz="0" w:space="0" w:color="auto"/>
                                                                                                                                                                                                                <w:right w:val="none" w:sz="0" w:space="0" w:color="auto"/>
                                                                                                                                                                                                              </w:divBdr>
                                                                                                                                                                                                              <w:divsChild>
                                                                                                                                                                                                                <w:div w:id="170991695">
                                                                                                                                                                                                                  <w:marLeft w:val="0"/>
                                                                                                                                                                                                                  <w:marRight w:val="0"/>
                                                                                                                                                                                                                  <w:marTop w:val="0"/>
                                                                                                                                                                                                                  <w:marBottom w:val="0"/>
                                                                                                                                                                                                                  <w:divBdr>
                                                                                                                                                                                                                    <w:top w:val="none" w:sz="0" w:space="0" w:color="auto"/>
                                                                                                                                                                                                                    <w:left w:val="none" w:sz="0" w:space="0" w:color="auto"/>
                                                                                                                                                                                                                    <w:bottom w:val="none" w:sz="0" w:space="0" w:color="auto"/>
                                                                                                                                                                                                                    <w:right w:val="none" w:sz="0" w:space="0" w:color="auto"/>
                                                                                                                                                                                                                  </w:divBdr>
                                                                                                                                                                                                                  <w:divsChild>
                                                                                                                                                                                                                    <w:div w:id="89276844">
                                                                                                                                                                                                                      <w:marLeft w:val="0"/>
                                                                                                                                                                                                                      <w:marRight w:val="0"/>
                                                                                                                                                                                                                      <w:marTop w:val="0"/>
                                                                                                                                                                                                                      <w:marBottom w:val="0"/>
                                                                                                                                                                                                                      <w:divBdr>
                                                                                                                                                                                                                        <w:top w:val="none" w:sz="0" w:space="0" w:color="auto"/>
                                                                                                                                                                                                                        <w:left w:val="none" w:sz="0" w:space="0" w:color="auto"/>
                                                                                                                                                                                                                        <w:bottom w:val="none" w:sz="0" w:space="0" w:color="auto"/>
                                                                                                                                                                                                                        <w:right w:val="none" w:sz="0" w:space="0" w:color="auto"/>
                                                                                                                                                                                                                      </w:divBdr>
                                                                                                                                                                                                                      <w:divsChild>
                                                                                                                                                                                                                        <w:div w:id="353699817">
                                                                                                                                                                                                                          <w:marLeft w:val="0"/>
                                                                                                                                                                                                                          <w:marRight w:val="0"/>
                                                                                                                                                                                                                          <w:marTop w:val="0"/>
                                                                                                                                                                                                                          <w:marBottom w:val="0"/>
                                                                                                                                                                                                                          <w:divBdr>
                                                                                                                                                                                                                            <w:top w:val="none" w:sz="0" w:space="0" w:color="auto"/>
                                                                                                                                                                                                                            <w:left w:val="none" w:sz="0" w:space="0" w:color="auto"/>
                                                                                                                                                                                                                            <w:bottom w:val="none" w:sz="0" w:space="0" w:color="auto"/>
                                                                                                                                                                                                                            <w:right w:val="none" w:sz="0" w:space="0" w:color="auto"/>
                                                                                                                                                                                                                          </w:divBdr>
                                                                                                                                                                                                                          <w:divsChild>
                                                                                                                                                                                                                            <w:div w:id="531266919">
                                                                                                                                                                                                                              <w:marLeft w:val="0"/>
                                                                                                                                                                                                                              <w:marRight w:val="0"/>
                                                                                                                                                                                                                              <w:marTop w:val="0"/>
                                                                                                                                                                                                                              <w:marBottom w:val="0"/>
                                                                                                                                                                                                                              <w:divBdr>
                                                                                                                                                                                                                                <w:top w:val="none" w:sz="0" w:space="0" w:color="auto"/>
                                                                                                                                                                                                                                <w:left w:val="none" w:sz="0" w:space="0" w:color="auto"/>
                                                                                                                                                                                                                                <w:bottom w:val="none" w:sz="0" w:space="0" w:color="auto"/>
                                                                                                                                                                                                                                <w:right w:val="none" w:sz="0" w:space="0" w:color="auto"/>
                                                                                                                                                                                                                              </w:divBdr>
                                                                                                                                                                                                                              <w:divsChild>
                                                                                                                                                                                                                                <w:div w:id="1788699209">
                                                                                                                                                                                                                                  <w:marLeft w:val="0"/>
                                                                                                                                                                                                                                  <w:marRight w:val="0"/>
                                                                                                                                                                                                                                  <w:marTop w:val="0"/>
                                                                                                                                                                                                                                  <w:marBottom w:val="0"/>
                                                                                                                                                                                                                                  <w:divBdr>
                                                                                                                                                                                                                                    <w:top w:val="none" w:sz="0" w:space="0" w:color="auto"/>
                                                                                                                                                                                                                                    <w:left w:val="none" w:sz="0" w:space="0" w:color="auto"/>
                                                                                                                                                                                                                                    <w:bottom w:val="none" w:sz="0" w:space="0" w:color="auto"/>
                                                                                                                                                                                                                                    <w:right w:val="none" w:sz="0" w:space="0" w:color="auto"/>
                                                                                                                                                                                                                                  </w:divBdr>
                                                                                                                                                                                                                                  <w:divsChild>
                                                                                                                                                                                                                                    <w:div w:id="390347216">
                                                                                                                                                                                                                                      <w:marLeft w:val="0"/>
                                                                                                                                                                                                                                      <w:marRight w:val="0"/>
                                                                                                                                                                                                                                      <w:marTop w:val="0"/>
                                                                                                                                                                                                                                      <w:marBottom w:val="0"/>
                                                                                                                                                                                                                                      <w:divBdr>
                                                                                                                                                                                                                                        <w:top w:val="none" w:sz="0" w:space="0" w:color="auto"/>
                                                                                                                                                                                                                                        <w:left w:val="none" w:sz="0" w:space="0" w:color="auto"/>
                                                                                                                                                                                                                                        <w:bottom w:val="none" w:sz="0" w:space="0" w:color="auto"/>
                                                                                                                                                                                                                                        <w:right w:val="none" w:sz="0" w:space="0" w:color="auto"/>
                                                                                                                                                                                                                                      </w:divBdr>
                                                                                                                                                                                                                                      <w:divsChild>
                                                                                                                                                                                                                                        <w:div w:id="754932723">
                                                                                                                                                                                                                                          <w:marLeft w:val="0"/>
                                                                                                                                                                                                                                          <w:marRight w:val="0"/>
                                                                                                                                                                                                                                          <w:marTop w:val="0"/>
                                                                                                                                                                                                                                          <w:marBottom w:val="0"/>
                                                                                                                                                                                                                                          <w:divBdr>
                                                                                                                                                                                                                                            <w:top w:val="none" w:sz="0" w:space="0" w:color="auto"/>
                                                                                                                                                                                                                                            <w:left w:val="none" w:sz="0" w:space="0" w:color="auto"/>
                                                                                                                                                                                                                                            <w:bottom w:val="none" w:sz="0" w:space="0" w:color="auto"/>
                                                                                                                                                                                                                                            <w:right w:val="none" w:sz="0" w:space="0" w:color="auto"/>
                                                                                                                                                                                                                                          </w:divBdr>
                                                                                                                                                                                                                                          <w:divsChild>
                                                                                                                                                                                                                                            <w:div w:id="149829146">
                                                                                                                                                                                                                                              <w:marLeft w:val="0"/>
                                                                                                                                                                                                                                              <w:marRight w:val="0"/>
                                                                                                                                                                                                                                              <w:marTop w:val="0"/>
                                                                                                                                                                                                                                              <w:marBottom w:val="0"/>
                                                                                                                                                                                                                                              <w:divBdr>
                                                                                                                                                                                                                                                <w:top w:val="none" w:sz="0" w:space="0" w:color="auto"/>
                                                                                                                                                                                                                                                <w:left w:val="none" w:sz="0" w:space="0" w:color="auto"/>
                                                                                                                                                                                                                                                <w:bottom w:val="none" w:sz="0" w:space="0" w:color="auto"/>
                                                                                                                                                                                                                                                <w:right w:val="none" w:sz="0" w:space="0" w:color="auto"/>
                                                                                                                                                                                                                                              </w:divBdr>
                                                                                                                                                                                                                                              <w:divsChild>
                                                                                                                                                                                                                                                <w:div w:id="1384911300">
                                                                                                                                                                                                                                                  <w:marLeft w:val="0"/>
                                                                                                                                                                                                                                                  <w:marRight w:val="0"/>
                                                                                                                                                                                                                                                  <w:marTop w:val="0"/>
                                                                                                                                                                                                                                                  <w:marBottom w:val="0"/>
                                                                                                                                                                                                                                                  <w:divBdr>
                                                                                                                                                                                                                                                    <w:top w:val="none" w:sz="0" w:space="0" w:color="auto"/>
                                                                                                                                                                                                                                                    <w:left w:val="none" w:sz="0" w:space="0" w:color="auto"/>
                                                                                                                                                                                                                                                    <w:bottom w:val="none" w:sz="0" w:space="0" w:color="auto"/>
                                                                                                                                                                                                                                                    <w:right w:val="none" w:sz="0" w:space="0" w:color="auto"/>
                                                                                                                                                                                                                                                  </w:divBdr>
                                                                                                                                                                                                                                                  <w:divsChild>
                                                                                                                                                                                                                                                    <w:div w:id="2035956876">
                                                                                                                                                                                                                                                      <w:marLeft w:val="0"/>
                                                                                                                                                                                                                                                      <w:marRight w:val="0"/>
                                                                                                                                                                                                                                                      <w:marTop w:val="0"/>
                                                                                                                                                                                                                                                      <w:marBottom w:val="0"/>
                                                                                                                                                                                                                                                      <w:divBdr>
                                                                                                                                                                                                                                                        <w:top w:val="none" w:sz="0" w:space="0" w:color="auto"/>
                                                                                                                                                                                                                                                        <w:left w:val="none" w:sz="0" w:space="0" w:color="auto"/>
                                                                                                                                                                                                                                                        <w:bottom w:val="none" w:sz="0" w:space="0" w:color="auto"/>
                                                                                                                                                                                                                                                        <w:right w:val="none" w:sz="0" w:space="0" w:color="auto"/>
                                                                                                                                                                                                                                                      </w:divBdr>
                                                                                                                                                                                                                                                      <w:divsChild>
                                                                                                                                                                                                                                                        <w:div w:id="1807313690">
                                                                                                                                                                                                                                                          <w:marLeft w:val="0"/>
                                                                                                                                                                                                                                                          <w:marRight w:val="0"/>
                                                                                                                                                                                                                                                          <w:marTop w:val="0"/>
                                                                                                                                                                                                                                                          <w:marBottom w:val="0"/>
                                                                                                                                                                                                                                                          <w:divBdr>
                                                                                                                                                                                                                                                            <w:top w:val="none" w:sz="0" w:space="0" w:color="auto"/>
                                                                                                                                                                                                                                                            <w:left w:val="none" w:sz="0" w:space="0" w:color="auto"/>
                                                                                                                                                                                                                                                            <w:bottom w:val="none" w:sz="0" w:space="0" w:color="auto"/>
                                                                                                                                                                                                                                                            <w:right w:val="none" w:sz="0" w:space="0" w:color="auto"/>
                                                                                                                                                                                                                                                          </w:divBdr>
                                                                                                                                                                                                                                                          <w:divsChild>
                                                                                                                                                                                                                                                            <w:div w:id="2064787184">
                                                                                                                                                                                                                                                              <w:marLeft w:val="0"/>
                                                                                                                                                                                                                                                              <w:marRight w:val="0"/>
                                                                                                                                                                                                                                                              <w:marTop w:val="0"/>
                                                                                                                                                                                                                                                              <w:marBottom w:val="0"/>
                                                                                                                                                                                                                                                              <w:divBdr>
                                                                                                                                                                                                                                                                <w:top w:val="none" w:sz="0" w:space="0" w:color="auto"/>
                                                                                                                                                                                                                                                                <w:left w:val="none" w:sz="0" w:space="0" w:color="auto"/>
                                                                                                                                                                                                                                                                <w:bottom w:val="none" w:sz="0" w:space="0" w:color="auto"/>
                                                                                                                                                                                                                                                                <w:right w:val="none" w:sz="0" w:space="0" w:color="auto"/>
                                                                                                                                                                                                                                                              </w:divBdr>
                                                                                                                                                                                                                                                              <w:divsChild>
                                                                                                                                                                                                                                                                <w:div w:id="959996508">
                                                                                                                                                                                                                                                                  <w:marLeft w:val="0"/>
                                                                                                                                                                                                                                                                  <w:marRight w:val="0"/>
                                                                                                                                                                                                                                                                  <w:marTop w:val="0"/>
                                                                                                                                                                                                                                                                  <w:marBottom w:val="0"/>
                                                                                                                                                                                                                                                                  <w:divBdr>
                                                                                                                                                                                                                                                                    <w:top w:val="none" w:sz="0" w:space="0" w:color="auto"/>
                                                                                                                                                                                                                                                                    <w:left w:val="none" w:sz="0" w:space="0" w:color="auto"/>
                                                                                                                                                                                                                                                                    <w:bottom w:val="none" w:sz="0" w:space="0" w:color="auto"/>
                                                                                                                                                                                                                                                                    <w:right w:val="none" w:sz="0" w:space="0" w:color="auto"/>
                                                                                                                                                                                                                                                                  </w:divBdr>
                                                                                                                                                                                                                                                                  <w:divsChild>
                                                                                                                                                                                                                                                                    <w:div w:id="1553544317">
                                                                                                                                                                                                                                                                      <w:marLeft w:val="0"/>
                                                                                                                                                                                                                                                                      <w:marRight w:val="0"/>
                                                                                                                                                                                                                                                                      <w:marTop w:val="0"/>
                                                                                                                                                                                                                                                                      <w:marBottom w:val="0"/>
                                                                                                                                                                                                                                                                      <w:divBdr>
                                                                                                                                                                                                                                                                        <w:top w:val="none" w:sz="0" w:space="0" w:color="auto"/>
                                                                                                                                                                                                                                                                        <w:left w:val="none" w:sz="0" w:space="0" w:color="auto"/>
                                                                                                                                                                                                                                                                        <w:bottom w:val="none" w:sz="0" w:space="0" w:color="auto"/>
                                                                                                                                                                                                                                                                        <w:right w:val="none" w:sz="0" w:space="0" w:color="auto"/>
                                                                                                                                                                                                                                                                      </w:divBdr>
                                                                                                                                                                                                                                                                      <w:divsChild>
                                                                                                                                                                                                                                                                        <w:div w:id="1200623686">
                                                                                                                                                                                                                                                                          <w:marLeft w:val="0"/>
                                                                                                                                                                                                                                                                          <w:marRight w:val="0"/>
                                                                                                                                                                                                                                                                          <w:marTop w:val="0"/>
                                                                                                                                                                                                                                                                          <w:marBottom w:val="0"/>
                                                                                                                                                                                                                                                                          <w:divBdr>
                                                                                                                                                                                                                                                                            <w:top w:val="none" w:sz="0" w:space="0" w:color="auto"/>
                                                                                                                                                                                                                                                                            <w:left w:val="none" w:sz="0" w:space="0" w:color="auto"/>
                                                                                                                                                                                                                                                                            <w:bottom w:val="none" w:sz="0" w:space="0" w:color="auto"/>
                                                                                                                                                                                                                                                                            <w:right w:val="none" w:sz="0" w:space="0" w:color="auto"/>
                                                                                                                                                                                                                                                                          </w:divBdr>
                                                                                                                                                                                                                                                                          <w:divsChild>
                                                                                                                                                                                                                                                                            <w:div w:id="2109812541">
                                                                                                                                                                                                                                                                              <w:marLeft w:val="0"/>
                                                                                                                                                                                                                                                                              <w:marRight w:val="0"/>
                                                                                                                                                                                                                                                                              <w:marTop w:val="0"/>
                                                                                                                                                                                                                                                                              <w:marBottom w:val="0"/>
                                                                                                                                                                                                                                                                              <w:divBdr>
                                                                                                                                                                                                                                                                                <w:top w:val="none" w:sz="0" w:space="0" w:color="auto"/>
                                                                                                                                                                                                                                                                                <w:left w:val="none" w:sz="0" w:space="0" w:color="auto"/>
                                                                                                                                                                                                                                                                                <w:bottom w:val="none" w:sz="0" w:space="0" w:color="auto"/>
                                                                                                                                                                                                                                                                                <w:right w:val="none" w:sz="0" w:space="0" w:color="auto"/>
                                                                                                                                                                                                                                                                              </w:divBdr>
                                                                                                                                                                                                                                                                              <w:divsChild>
                                                                                                                                                                                                                                                                                <w:div w:id="2007122475">
                                                                                                                                                                                                                                                                                  <w:marLeft w:val="0"/>
                                                                                                                                                                                                                                                                                  <w:marRight w:val="0"/>
                                                                                                                                                                                                                                                                                  <w:marTop w:val="0"/>
                                                                                                                                                                                                                                                                                  <w:marBottom w:val="0"/>
                                                                                                                                                                                                                                                                                  <w:divBdr>
                                                                                                                                                                                                                                                                                    <w:top w:val="none" w:sz="0" w:space="0" w:color="auto"/>
                                                                                                                                                                                                                                                                                    <w:left w:val="none" w:sz="0" w:space="0" w:color="auto"/>
                                                                                                                                                                                                                                                                                    <w:bottom w:val="none" w:sz="0" w:space="0" w:color="auto"/>
                                                                                                                                                                                                                                                                                    <w:right w:val="none" w:sz="0" w:space="0" w:color="auto"/>
                                                                                                                                                                                                                                                                                  </w:divBdr>
                                                                                                                                                                                                                                                                                  <w:divsChild>
                                                                                                                                                                                                                                                                                    <w:div w:id="1965504782">
                                                                                                                                                                                                                                                                                      <w:marLeft w:val="0"/>
                                                                                                                                                                                                                                                                                      <w:marRight w:val="0"/>
                                                                                                                                                                                                                                                                                      <w:marTop w:val="0"/>
                                                                                                                                                                                                                                                                                      <w:marBottom w:val="0"/>
                                                                                                                                                                                                                                                                                      <w:divBdr>
                                                                                                                                                                                                                                                                                        <w:top w:val="none" w:sz="0" w:space="0" w:color="auto"/>
                                                                                                                                                                                                                                                                                        <w:left w:val="none" w:sz="0" w:space="0" w:color="auto"/>
                                                                                                                                                                                                                                                                                        <w:bottom w:val="none" w:sz="0" w:space="0" w:color="auto"/>
                                                                                                                                                                                                                                                                                        <w:right w:val="none" w:sz="0" w:space="0" w:color="auto"/>
                                                                                                                                                                                                                                                                                      </w:divBdr>
                                                                                                                                                                                                                                                                                      <w:divsChild>
                                                                                                                                                                                                                                                                                        <w:div w:id="293829303">
                                                                                                                                                                                                                                                                                          <w:marLeft w:val="0"/>
                                                                                                                                                                                                                                                                                          <w:marRight w:val="0"/>
                                                                                                                                                                                                                                                                                          <w:marTop w:val="0"/>
                                                                                                                                                                                                                                                                                          <w:marBottom w:val="0"/>
                                                                                                                                                                                                                                                                                          <w:divBdr>
                                                                                                                                                                                                                                                                                            <w:top w:val="none" w:sz="0" w:space="0" w:color="auto"/>
                                                                                                                                                                                                                                                                                            <w:left w:val="none" w:sz="0" w:space="0" w:color="auto"/>
                                                                                                                                                                                                                                                                                            <w:bottom w:val="none" w:sz="0" w:space="0" w:color="auto"/>
                                                                                                                                                                                                                                                                                            <w:right w:val="none" w:sz="0" w:space="0" w:color="auto"/>
                                                                                                                                                                                                                                                                                          </w:divBdr>
                                                                                                                                                                                                                                                                                          <w:divsChild>
                                                                                                                                                                                                                                                                                            <w:div w:id="99304970">
                                                                                                                                                                                                                                                                                              <w:marLeft w:val="0"/>
                                                                                                                                                                                                                                                                                              <w:marRight w:val="0"/>
                                                                                                                                                                                                                                                                                              <w:marTop w:val="0"/>
                                                                                                                                                                                                                                                                                              <w:marBottom w:val="0"/>
                                                                                                                                                                                                                                                                                              <w:divBdr>
                                                                                                                                                                                                                                                                                                <w:top w:val="none" w:sz="0" w:space="0" w:color="auto"/>
                                                                                                                                                                                                                                                                                                <w:left w:val="none" w:sz="0" w:space="0" w:color="auto"/>
                                                                                                                                                                                                                                                                                                <w:bottom w:val="none" w:sz="0" w:space="0" w:color="auto"/>
                                                                                                                                                                                                                                                                                                <w:right w:val="none" w:sz="0" w:space="0" w:color="auto"/>
                                                                                                                                                                                                                                                                                              </w:divBdr>
                                                                                                                                                                                                                                                                                              <w:divsChild>
                                                                                                                                                                                                                                                                                                <w:div w:id="1186168192">
                                                                                                                                                                                                                                                                                                  <w:marLeft w:val="0"/>
                                                                                                                                                                                                                                                                                                  <w:marRight w:val="0"/>
                                                                                                                                                                                                                                                                                                  <w:marTop w:val="0"/>
                                                                                                                                                                                                                                                                                                  <w:marBottom w:val="0"/>
                                                                                                                                                                                                                                                                                                  <w:divBdr>
                                                                                                                                                                                                                                                                                                    <w:top w:val="none" w:sz="0" w:space="0" w:color="auto"/>
                                                                                                                                                                                                                                                                                                    <w:left w:val="none" w:sz="0" w:space="0" w:color="auto"/>
                                                                                                                                                                                                                                                                                                    <w:bottom w:val="none" w:sz="0" w:space="0" w:color="auto"/>
                                                                                                                                                                                                                                                                                                    <w:right w:val="none" w:sz="0" w:space="0" w:color="auto"/>
                                                                                                                                                                                                                                                                                                  </w:divBdr>
                                                                                                                                                                                                                                                                                                  <w:divsChild>
                                                                                                                                                                                                                                                                                                    <w:div w:id="2141266011">
                                                                                                                                                                                                                                                                                                      <w:marLeft w:val="0"/>
                                                                                                                                                                                                                                                                                                      <w:marRight w:val="0"/>
                                                                                                                                                                                                                                                                                                      <w:marTop w:val="0"/>
                                                                                                                                                                                                                                                                                                      <w:marBottom w:val="0"/>
                                                                                                                                                                                                                                                                                                      <w:divBdr>
                                                                                                                                                                                                                                                                                                        <w:top w:val="none" w:sz="0" w:space="0" w:color="auto"/>
                                                                                                                                                                                                                                                                                                        <w:left w:val="none" w:sz="0" w:space="0" w:color="auto"/>
                                                                                                                                                                                                                                                                                                        <w:bottom w:val="none" w:sz="0" w:space="0" w:color="auto"/>
                                                                                                                                                                                                                                                                                                        <w:right w:val="none" w:sz="0" w:space="0" w:color="auto"/>
                                                                                                                                                                                                                                                                                                      </w:divBdr>
                                                                                                                                                                                                                                                                                                    </w:div>
                                                                                                                                                                                                                                                                                                  </w:divsChild>
                                                                                                                                                                                                                                                                                                </w:div>
                                                                                                                                                                                                                                                                                                <w:div w:id="8475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6325003">
          <w:marLeft w:val="0"/>
          <w:marRight w:val="0"/>
          <w:marTop w:val="0"/>
          <w:marBottom w:val="0"/>
          <w:divBdr>
            <w:top w:val="none" w:sz="0" w:space="0" w:color="auto"/>
            <w:left w:val="none" w:sz="0" w:space="0" w:color="auto"/>
            <w:bottom w:val="none" w:sz="0" w:space="0" w:color="auto"/>
            <w:right w:val="none" w:sz="0" w:space="0" w:color="auto"/>
          </w:divBdr>
          <w:divsChild>
            <w:div w:id="636951578">
              <w:marLeft w:val="0"/>
              <w:marRight w:val="0"/>
              <w:marTop w:val="0"/>
              <w:marBottom w:val="0"/>
              <w:divBdr>
                <w:top w:val="none" w:sz="0" w:space="0" w:color="auto"/>
                <w:left w:val="none" w:sz="0" w:space="0" w:color="auto"/>
                <w:bottom w:val="none" w:sz="0" w:space="0" w:color="auto"/>
                <w:right w:val="none" w:sz="0" w:space="0" w:color="auto"/>
              </w:divBdr>
              <w:divsChild>
                <w:div w:id="2063937977">
                  <w:marLeft w:val="0"/>
                  <w:marRight w:val="0"/>
                  <w:marTop w:val="0"/>
                  <w:marBottom w:val="0"/>
                  <w:divBdr>
                    <w:top w:val="none" w:sz="0" w:space="0" w:color="auto"/>
                    <w:left w:val="none" w:sz="0" w:space="0" w:color="auto"/>
                    <w:bottom w:val="none" w:sz="0" w:space="0" w:color="auto"/>
                    <w:right w:val="none" w:sz="0" w:space="0" w:color="auto"/>
                  </w:divBdr>
                  <w:divsChild>
                    <w:div w:id="217864225">
                      <w:marLeft w:val="0"/>
                      <w:marRight w:val="0"/>
                      <w:marTop w:val="0"/>
                      <w:marBottom w:val="0"/>
                      <w:divBdr>
                        <w:top w:val="none" w:sz="0" w:space="0" w:color="auto"/>
                        <w:left w:val="none" w:sz="0" w:space="0" w:color="auto"/>
                        <w:bottom w:val="none" w:sz="0" w:space="0" w:color="auto"/>
                        <w:right w:val="none" w:sz="0" w:space="0" w:color="auto"/>
                      </w:divBdr>
                      <w:divsChild>
                        <w:div w:id="292978654">
                          <w:marLeft w:val="0"/>
                          <w:marRight w:val="0"/>
                          <w:marTop w:val="0"/>
                          <w:marBottom w:val="0"/>
                          <w:divBdr>
                            <w:top w:val="none" w:sz="0" w:space="0" w:color="auto"/>
                            <w:left w:val="none" w:sz="0" w:space="0" w:color="auto"/>
                            <w:bottom w:val="none" w:sz="0" w:space="0" w:color="auto"/>
                            <w:right w:val="none" w:sz="0" w:space="0" w:color="auto"/>
                          </w:divBdr>
                          <w:divsChild>
                            <w:div w:id="597831550">
                              <w:marLeft w:val="0"/>
                              <w:marRight w:val="0"/>
                              <w:marTop w:val="0"/>
                              <w:marBottom w:val="0"/>
                              <w:divBdr>
                                <w:top w:val="none" w:sz="0" w:space="0" w:color="auto"/>
                                <w:left w:val="none" w:sz="0" w:space="0" w:color="auto"/>
                                <w:bottom w:val="none" w:sz="0" w:space="0" w:color="auto"/>
                                <w:right w:val="none" w:sz="0" w:space="0" w:color="auto"/>
                              </w:divBdr>
                              <w:divsChild>
                                <w:div w:id="1672369212">
                                  <w:marLeft w:val="0"/>
                                  <w:marRight w:val="0"/>
                                  <w:marTop w:val="0"/>
                                  <w:marBottom w:val="0"/>
                                  <w:divBdr>
                                    <w:top w:val="none" w:sz="0" w:space="0" w:color="auto"/>
                                    <w:left w:val="none" w:sz="0" w:space="0" w:color="auto"/>
                                    <w:bottom w:val="none" w:sz="0" w:space="0" w:color="auto"/>
                                    <w:right w:val="none" w:sz="0" w:space="0" w:color="auto"/>
                                  </w:divBdr>
                                  <w:divsChild>
                                    <w:div w:id="734931883">
                                      <w:marLeft w:val="0"/>
                                      <w:marRight w:val="0"/>
                                      <w:marTop w:val="0"/>
                                      <w:marBottom w:val="0"/>
                                      <w:divBdr>
                                        <w:top w:val="none" w:sz="0" w:space="0" w:color="auto"/>
                                        <w:left w:val="none" w:sz="0" w:space="0" w:color="auto"/>
                                        <w:bottom w:val="none" w:sz="0" w:space="0" w:color="auto"/>
                                        <w:right w:val="none" w:sz="0" w:space="0" w:color="auto"/>
                                      </w:divBdr>
                                      <w:divsChild>
                                        <w:div w:id="2089884795">
                                          <w:marLeft w:val="0"/>
                                          <w:marRight w:val="0"/>
                                          <w:marTop w:val="0"/>
                                          <w:marBottom w:val="0"/>
                                          <w:divBdr>
                                            <w:top w:val="none" w:sz="0" w:space="0" w:color="auto"/>
                                            <w:left w:val="none" w:sz="0" w:space="0" w:color="auto"/>
                                            <w:bottom w:val="none" w:sz="0" w:space="0" w:color="auto"/>
                                            <w:right w:val="none" w:sz="0" w:space="0" w:color="auto"/>
                                          </w:divBdr>
                                          <w:divsChild>
                                            <w:div w:id="624580000">
                                              <w:marLeft w:val="0"/>
                                              <w:marRight w:val="0"/>
                                              <w:marTop w:val="0"/>
                                              <w:marBottom w:val="0"/>
                                              <w:divBdr>
                                                <w:top w:val="none" w:sz="0" w:space="0" w:color="auto"/>
                                                <w:left w:val="none" w:sz="0" w:space="0" w:color="auto"/>
                                                <w:bottom w:val="none" w:sz="0" w:space="0" w:color="auto"/>
                                                <w:right w:val="none" w:sz="0" w:space="0" w:color="auto"/>
                                              </w:divBdr>
                                              <w:divsChild>
                                                <w:div w:id="1377318887">
                                                  <w:marLeft w:val="0"/>
                                                  <w:marRight w:val="0"/>
                                                  <w:marTop w:val="0"/>
                                                  <w:marBottom w:val="0"/>
                                                  <w:divBdr>
                                                    <w:top w:val="none" w:sz="0" w:space="0" w:color="auto"/>
                                                    <w:left w:val="none" w:sz="0" w:space="0" w:color="auto"/>
                                                    <w:bottom w:val="none" w:sz="0" w:space="0" w:color="auto"/>
                                                    <w:right w:val="none" w:sz="0" w:space="0" w:color="auto"/>
                                                  </w:divBdr>
                                                  <w:divsChild>
                                                    <w:div w:id="1239822408">
                                                      <w:marLeft w:val="0"/>
                                                      <w:marRight w:val="0"/>
                                                      <w:marTop w:val="0"/>
                                                      <w:marBottom w:val="0"/>
                                                      <w:divBdr>
                                                        <w:top w:val="none" w:sz="0" w:space="0" w:color="auto"/>
                                                        <w:left w:val="none" w:sz="0" w:space="0" w:color="auto"/>
                                                        <w:bottom w:val="none" w:sz="0" w:space="0" w:color="auto"/>
                                                        <w:right w:val="none" w:sz="0" w:space="0" w:color="auto"/>
                                                      </w:divBdr>
                                                      <w:divsChild>
                                                        <w:div w:id="1783839453">
                                                          <w:marLeft w:val="0"/>
                                                          <w:marRight w:val="0"/>
                                                          <w:marTop w:val="0"/>
                                                          <w:marBottom w:val="0"/>
                                                          <w:divBdr>
                                                            <w:top w:val="none" w:sz="0" w:space="0" w:color="auto"/>
                                                            <w:left w:val="none" w:sz="0" w:space="0" w:color="auto"/>
                                                            <w:bottom w:val="none" w:sz="0" w:space="0" w:color="auto"/>
                                                            <w:right w:val="none" w:sz="0" w:space="0" w:color="auto"/>
                                                          </w:divBdr>
                                                          <w:divsChild>
                                                            <w:div w:id="1754276462">
                                                              <w:marLeft w:val="0"/>
                                                              <w:marRight w:val="0"/>
                                                              <w:marTop w:val="0"/>
                                                              <w:marBottom w:val="0"/>
                                                              <w:divBdr>
                                                                <w:top w:val="none" w:sz="0" w:space="0" w:color="auto"/>
                                                                <w:left w:val="none" w:sz="0" w:space="0" w:color="auto"/>
                                                                <w:bottom w:val="none" w:sz="0" w:space="0" w:color="auto"/>
                                                                <w:right w:val="none" w:sz="0" w:space="0" w:color="auto"/>
                                                              </w:divBdr>
                                                              <w:divsChild>
                                                                <w:div w:id="1104498403">
                                                                  <w:marLeft w:val="0"/>
                                                                  <w:marRight w:val="0"/>
                                                                  <w:marTop w:val="0"/>
                                                                  <w:marBottom w:val="0"/>
                                                                  <w:divBdr>
                                                                    <w:top w:val="none" w:sz="0" w:space="0" w:color="auto"/>
                                                                    <w:left w:val="none" w:sz="0" w:space="0" w:color="auto"/>
                                                                    <w:bottom w:val="none" w:sz="0" w:space="0" w:color="auto"/>
                                                                    <w:right w:val="none" w:sz="0" w:space="0" w:color="auto"/>
                                                                  </w:divBdr>
                                                                  <w:divsChild>
                                                                    <w:div w:id="105194637">
                                                                      <w:marLeft w:val="0"/>
                                                                      <w:marRight w:val="0"/>
                                                                      <w:marTop w:val="0"/>
                                                                      <w:marBottom w:val="0"/>
                                                                      <w:divBdr>
                                                                        <w:top w:val="none" w:sz="0" w:space="0" w:color="auto"/>
                                                                        <w:left w:val="none" w:sz="0" w:space="0" w:color="auto"/>
                                                                        <w:bottom w:val="none" w:sz="0" w:space="0" w:color="auto"/>
                                                                        <w:right w:val="none" w:sz="0" w:space="0" w:color="auto"/>
                                                                      </w:divBdr>
                                                                      <w:divsChild>
                                                                        <w:div w:id="861017146">
                                                                          <w:marLeft w:val="0"/>
                                                                          <w:marRight w:val="0"/>
                                                                          <w:marTop w:val="0"/>
                                                                          <w:marBottom w:val="0"/>
                                                                          <w:divBdr>
                                                                            <w:top w:val="none" w:sz="0" w:space="0" w:color="auto"/>
                                                                            <w:left w:val="none" w:sz="0" w:space="0" w:color="auto"/>
                                                                            <w:bottom w:val="none" w:sz="0" w:space="0" w:color="auto"/>
                                                                            <w:right w:val="none" w:sz="0" w:space="0" w:color="auto"/>
                                                                          </w:divBdr>
                                                                          <w:divsChild>
                                                                            <w:div w:id="2026397557">
                                                                              <w:marLeft w:val="0"/>
                                                                              <w:marRight w:val="0"/>
                                                                              <w:marTop w:val="0"/>
                                                                              <w:marBottom w:val="0"/>
                                                                              <w:divBdr>
                                                                                <w:top w:val="none" w:sz="0" w:space="0" w:color="auto"/>
                                                                                <w:left w:val="none" w:sz="0" w:space="0" w:color="auto"/>
                                                                                <w:bottom w:val="none" w:sz="0" w:space="0" w:color="auto"/>
                                                                                <w:right w:val="none" w:sz="0" w:space="0" w:color="auto"/>
                                                                              </w:divBdr>
                                                                              <w:divsChild>
                                                                                <w:div w:id="1357002429">
                                                                                  <w:marLeft w:val="0"/>
                                                                                  <w:marRight w:val="0"/>
                                                                                  <w:marTop w:val="0"/>
                                                                                  <w:marBottom w:val="0"/>
                                                                                  <w:divBdr>
                                                                                    <w:top w:val="none" w:sz="0" w:space="0" w:color="auto"/>
                                                                                    <w:left w:val="none" w:sz="0" w:space="0" w:color="auto"/>
                                                                                    <w:bottom w:val="none" w:sz="0" w:space="0" w:color="auto"/>
                                                                                    <w:right w:val="none" w:sz="0" w:space="0" w:color="auto"/>
                                                                                  </w:divBdr>
                                                                                  <w:divsChild>
                                                                                    <w:div w:id="1273787309">
                                                                                      <w:marLeft w:val="0"/>
                                                                                      <w:marRight w:val="0"/>
                                                                                      <w:marTop w:val="0"/>
                                                                                      <w:marBottom w:val="0"/>
                                                                                      <w:divBdr>
                                                                                        <w:top w:val="none" w:sz="0" w:space="0" w:color="auto"/>
                                                                                        <w:left w:val="none" w:sz="0" w:space="0" w:color="auto"/>
                                                                                        <w:bottom w:val="none" w:sz="0" w:space="0" w:color="auto"/>
                                                                                        <w:right w:val="none" w:sz="0" w:space="0" w:color="auto"/>
                                                                                      </w:divBdr>
                                                                                      <w:divsChild>
                                                                                        <w:div w:id="1854300159">
                                                                                          <w:marLeft w:val="0"/>
                                                                                          <w:marRight w:val="0"/>
                                                                                          <w:marTop w:val="0"/>
                                                                                          <w:marBottom w:val="0"/>
                                                                                          <w:divBdr>
                                                                                            <w:top w:val="none" w:sz="0" w:space="0" w:color="auto"/>
                                                                                            <w:left w:val="none" w:sz="0" w:space="0" w:color="auto"/>
                                                                                            <w:bottom w:val="none" w:sz="0" w:space="0" w:color="auto"/>
                                                                                            <w:right w:val="none" w:sz="0" w:space="0" w:color="auto"/>
                                                                                          </w:divBdr>
                                                                                          <w:divsChild>
                                                                                            <w:div w:id="233664256">
                                                                                              <w:marLeft w:val="0"/>
                                                                                              <w:marRight w:val="0"/>
                                                                                              <w:marTop w:val="0"/>
                                                                                              <w:marBottom w:val="0"/>
                                                                                              <w:divBdr>
                                                                                                <w:top w:val="none" w:sz="0" w:space="0" w:color="auto"/>
                                                                                                <w:left w:val="none" w:sz="0" w:space="0" w:color="auto"/>
                                                                                                <w:bottom w:val="none" w:sz="0" w:space="0" w:color="auto"/>
                                                                                                <w:right w:val="none" w:sz="0" w:space="0" w:color="auto"/>
                                                                                              </w:divBdr>
                                                                                              <w:divsChild>
                                                                                                <w:div w:id="1403940879">
                                                                                                  <w:marLeft w:val="0"/>
                                                                                                  <w:marRight w:val="0"/>
                                                                                                  <w:marTop w:val="0"/>
                                                                                                  <w:marBottom w:val="0"/>
                                                                                                  <w:divBdr>
                                                                                                    <w:top w:val="none" w:sz="0" w:space="0" w:color="auto"/>
                                                                                                    <w:left w:val="none" w:sz="0" w:space="0" w:color="auto"/>
                                                                                                    <w:bottom w:val="none" w:sz="0" w:space="0" w:color="auto"/>
                                                                                                    <w:right w:val="none" w:sz="0" w:space="0" w:color="auto"/>
                                                                                                  </w:divBdr>
                                                                                                  <w:divsChild>
                                                                                                    <w:div w:id="1455751977">
                                                                                                      <w:marLeft w:val="0"/>
                                                                                                      <w:marRight w:val="0"/>
                                                                                                      <w:marTop w:val="0"/>
                                                                                                      <w:marBottom w:val="0"/>
                                                                                                      <w:divBdr>
                                                                                                        <w:top w:val="none" w:sz="0" w:space="0" w:color="auto"/>
                                                                                                        <w:left w:val="none" w:sz="0" w:space="0" w:color="auto"/>
                                                                                                        <w:bottom w:val="none" w:sz="0" w:space="0" w:color="auto"/>
                                                                                                        <w:right w:val="none" w:sz="0" w:space="0" w:color="auto"/>
                                                                                                      </w:divBdr>
                                                                                                      <w:divsChild>
                                                                                                        <w:div w:id="1902714144">
                                                                                                          <w:marLeft w:val="0"/>
                                                                                                          <w:marRight w:val="0"/>
                                                                                                          <w:marTop w:val="0"/>
                                                                                                          <w:marBottom w:val="0"/>
                                                                                                          <w:divBdr>
                                                                                                            <w:top w:val="none" w:sz="0" w:space="0" w:color="auto"/>
                                                                                                            <w:left w:val="none" w:sz="0" w:space="0" w:color="auto"/>
                                                                                                            <w:bottom w:val="none" w:sz="0" w:space="0" w:color="auto"/>
                                                                                                            <w:right w:val="none" w:sz="0" w:space="0" w:color="auto"/>
                                                                                                          </w:divBdr>
                                                                                                          <w:divsChild>
                                                                                                            <w:div w:id="782264410">
                                                                                                              <w:marLeft w:val="0"/>
                                                                                                              <w:marRight w:val="0"/>
                                                                                                              <w:marTop w:val="0"/>
                                                                                                              <w:marBottom w:val="0"/>
                                                                                                              <w:divBdr>
                                                                                                                <w:top w:val="none" w:sz="0" w:space="0" w:color="auto"/>
                                                                                                                <w:left w:val="none" w:sz="0" w:space="0" w:color="auto"/>
                                                                                                                <w:bottom w:val="none" w:sz="0" w:space="0" w:color="auto"/>
                                                                                                                <w:right w:val="none" w:sz="0" w:space="0" w:color="auto"/>
                                                                                                              </w:divBdr>
                                                                                                              <w:divsChild>
                                                                                                                <w:div w:id="2098941091">
                                                                                                                  <w:marLeft w:val="0"/>
                                                                                                                  <w:marRight w:val="0"/>
                                                                                                                  <w:marTop w:val="0"/>
                                                                                                                  <w:marBottom w:val="0"/>
                                                                                                                  <w:divBdr>
                                                                                                                    <w:top w:val="none" w:sz="0" w:space="0" w:color="auto"/>
                                                                                                                    <w:left w:val="none" w:sz="0" w:space="0" w:color="auto"/>
                                                                                                                    <w:bottom w:val="none" w:sz="0" w:space="0" w:color="auto"/>
                                                                                                                    <w:right w:val="none" w:sz="0" w:space="0" w:color="auto"/>
                                                                                                                  </w:divBdr>
                                                                                                                  <w:divsChild>
                                                                                                                    <w:div w:id="1472791685">
                                                                                                                      <w:marLeft w:val="0"/>
                                                                                                                      <w:marRight w:val="0"/>
                                                                                                                      <w:marTop w:val="0"/>
                                                                                                                      <w:marBottom w:val="0"/>
                                                                                                                      <w:divBdr>
                                                                                                                        <w:top w:val="none" w:sz="0" w:space="0" w:color="auto"/>
                                                                                                                        <w:left w:val="none" w:sz="0" w:space="0" w:color="auto"/>
                                                                                                                        <w:bottom w:val="none" w:sz="0" w:space="0" w:color="auto"/>
                                                                                                                        <w:right w:val="none" w:sz="0" w:space="0" w:color="auto"/>
                                                                                                                      </w:divBdr>
                                                                                                                      <w:divsChild>
                                                                                                                        <w:div w:id="981665104">
                                                                                                                          <w:marLeft w:val="0"/>
                                                                                                                          <w:marRight w:val="0"/>
                                                                                                                          <w:marTop w:val="0"/>
                                                                                                                          <w:marBottom w:val="0"/>
                                                                                                                          <w:divBdr>
                                                                                                                            <w:top w:val="none" w:sz="0" w:space="0" w:color="auto"/>
                                                                                                                            <w:left w:val="none" w:sz="0" w:space="0" w:color="auto"/>
                                                                                                                            <w:bottom w:val="none" w:sz="0" w:space="0" w:color="auto"/>
                                                                                                                            <w:right w:val="none" w:sz="0" w:space="0" w:color="auto"/>
                                                                                                                          </w:divBdr>
                                                                                                                          <w:divsChild>
                                                                                                                            <w:div w:id="696006404">
                                                                                                                              <w:marLeft w:val="0"/>
                                                                                                                              <w:marRight w:val="0"/>
                                                                                                                              <w:marTop w:val="0"/>
                                                                                                                              <w:marBottom w:val="0"/>
                                                                                                                              <w:divBdr>
                                                                                                                                <w:top w:val="none" w:sz="0" w:space="0" w:color="auto"/>
                                                                                                                                <w:left w:val="none" w:sz="0" w:space="0" w:color="auto"/>
                                                                                                                                <w:bottom w:val="none" w:sz="0" w:space="0" w:color="auto"/>
                                                                                                                                <w:right w:val="none" w:sz="0" w:space="0" w:color="auto"/>
                                                                                                                              </w:divBdr>
                                                                                                                              <w:divsChild>
                                                                                                                                <w:div w:id="1600873780">
                                                                                                                                  <w:marLeft w:val="0"/>
                                                                                                                                  <w:marRight w:val="0"/>
                                                                                                                                  <w:marTop w:val="0"/>
                                                                                                                                  <w:marBottom w:val="0"/>
                                                                                                                                  <w:divBdr>
                                                                                                                                    <w:top w:val="none" w:sz="0" w:space="0" w:color="auto"/>
                                                                                                                                    <w:left w:val="none" w:sz="0" w:space="0" w:color="auto"/>
                                                                                                                                    <w:bottom w:val="none" w:sz="0" w:space="0" w:color="auto"/>
                                                                                                                                    <w:right w:val="none" w:sz="0" w:space="0" w:color="auto"/>
                                                                                                                                  </w:divBdr>
                                                                                                                                  <w:divsChild>
                                                                                                                                    <w:div w:id="1838955123">
                                                                                                                                      <w:marLeft w:val="0"/>
                                                                                                                                      <w:marRight w:val="0"/>
                                                                                                                                      <w:marTop w:val="0"/>
                                                                                                                                      <w:marBottom w:val="0"/>
                                                                                                                                      <w:divBdr>
                                                                                                                                        <w:top w:val="none" w:sz="0" w:space="0" w:color="auto"/>
                                                                                                                                        <w:left w:val="none" w:sz="0" w:space="0" w:color="auto"/>
                                                                                                                                        <w:bottom w:val="none" w:sz="0" w:space="0" w:color="auto"/>
                                                                                                                                        <w:right w:val="none" w:sz="0" w:space="0" w:color="auto"/>
                                                                                                                                      </w:divBdr>
                                                                                                                                      <w:divsChild>
                                                                                                                                        <w:div w:id="901795762">
                                                                                                                                          <w:marLeft w:val="0"/>
                                                                                                                                          <w:marRight w:val="0"/>
                                                                                                                                          <w:marTop w:val="0"/>
                                                                                                                                          <w:marBottom w:val="0"/>
                                                                                                                                          <w:divBdr>
                                                                                                                                            <w:top w:val="none" w:sz="0" w:space="0" w:color="auto"/>
                                                                                                                                            <w:left w:val="none" w:sz="0" w:space="0" w:color="auto"/>
                                                                                                                                            <w:bottom w:val="none" w:sz="0" w:space="0" w:color="auto"/>
                                                                                                                                            <w:right w:val="none" w:sz="0" w:space="0" w:color="auto"/>
                                                                                                                                          </w:divBdr>
                                                                                                                                          <w:divsChild>
                                                                                                                                            <w:div w:id="1431580813">
                                                                                                                                              <w:marLeft w:val="0"/>
                                                                                                                                              <w:marRight w:val="0"/>
                                                                                                                                              <w:marTop w:val="0"/>
                                                                                                                                              <w:marBottom w:val="0"/>
                                                                                                                                              <w:divBdr>
                                                                                                                                                <w:top w:val="none" w:sz="0" w:space="0" w:color="auto"/>
                                                                                                                                                <w:left w:val="none" w:sz="0" w:space="0" w:color="auto"/>
                                                                                                                                                <w:bottom w:val="none" w:sz="0" w:space="0" w:color="auto"/>
                                                                                                                                                <w:right w:val="none" w:sz="0" w:space="0" w:color="auto"/>
                                                                                                                                              </w:divBdr>
                                                                                                                                              <w:divsChild>
                                                                                                                                                <w:div w:id="1547795870">
                                                                                                                                                  <w:marLeft w:val="0"/>
                                                                                                                                                  <w:marRight w:val="0"/>
                                                                                                                                                  <w:marTop w:val="0"/>
                                                                                                                                                  <w:marBottom w:val="0"/>
                                                                                                                                                  <w:divBdr>
                                                                                                                                                    <w:top w:val="none" w:sz="0" w:space="0" w:color="auto"/>
                                                                                                                                                    <w:left w:val="none" w:sz="0" w:space="0" w:color="auto"/>
                                                                                                                                                    <w:bottom w:val="none" w:sz="0" w:space="0" w:color="auto"/>
                                                                                                                                                    <w:right w:val="none" w:sz="0" w:space="0" w:color="auto"/>
                                                                                                                                                  </w:divBdr>
                                                                                                                                                  <w:divsChild>
                                                                                                                                                    <w:div w:id="61997432">
                                                                                                                                                      <w:marLeft w:val="0"/>
                                                                                                                                                      <w:marRight w:val="0"/>
                                                                                                                                                      <w:marTop w:val="0"/>
                                                                                                                                                      <w:marBottom w:val="0"/>
                                                                                                                                                      <w:divBdr>
                                                                                                                                                        <w:top w:val="none" w:sz="0" w:space="0" w:color="auto"/>
                                                                                                                                                        <w:left w:val="none" w:sz="0" w:space="0" w:color="auto"/>
                                                                                                                                                        <w:bottom w:val="none" w:sz="0" w:space="0" w:color="auto"/>
                                                                                                                                                        <w:right w:val="none" w:sz="0" w:space="0" w:color="auto"/>
                                                                                                                                                      </w:divBdr>
                                                                                                                                                      <w:divsChild>
                                                                                                                                                        <w:div w:id="607664282">
                                                                                                                                                          <w:marLeft w:val="0"/>
                                                                                                                                                          <w:marRight w:val="0"/>
                                                                                                                                                          <w:marTop w:val="0"/>
                                                                                                                                                          <w:marBottom w:val="0"/>
                                                                                                                                                          <w:divBdr>
                                                                                                                                                            <w:top w:val="none" w:sz="0" w:space="0" w:color="auto"/>
                                                                                                                                                            <w:left w:val="none" w:sz="0" w:space="0" w:color="auto"/>
                                                                                                                                                            <w:bottom w:val="none" w:sz="0" w:space="0" w:color="auto"/>
                                                                                                                                                            <w:right w:val="none" w:sz="0" w:space="0" w:color="auto"/>
                                                                                                                                                          </w:divBdr>
                                                                                                                                                          <w:divsChild>
                                                                                                                                                            <w:div w:id="605425989">
                                                                                                                                                              <w:marLeft w:val="0"/>
                                                                                                                                                              <w:marRight w:val="0"/>
                                                                                                                                                              <w:marTop w:val="0"/>
                                                                                                                                                              <w:marBottom w:val="0"/>
                                                                                                                                                              <w:divBdr>
                                                                                                                                                                <w:top w:val="none" w:sz="0" w:space="0" w:color="auto"/>
                                                                                                                                                                <w:left w:val="none" w:sz="0" w:space="0" w:color="auto"/>
                                                                                                                                                                <w:bottom w:val="none" w:sz="0" w:space="0" w:color="auto"/>
                                                                                                                                                                <w:right w:val="none" w:sz="0" w:space="0" w:color="auto"/>
                                                                                                                                                              </w:divBdr>
                                                                                                                                                              <w:divsChild>
                                                                                                                                                                <w:div w:id="1329557516">
                                                                                                                                                                  <w:marLeft w:val="0"/>
                                                                                                                                                                  <w:marRight w:val="0"/>
                                                                                                                                                                  <w:marTop w:val="0"/>
                                                                                                                                                                  <w:marBottom w:val="0"/>
                                                                                                                                                                  <w:divBdr>
                                                                                                                                                                    <w:top w:val="none" w:sz="0" w:space="0" w:color="auto"/>
                                                                                                                                                                    <w:left w:val="none" w:sz="0" w:space="0" w:color="auto"/>
                                                                                                                                                                    <w:bottom w:val="none" w:sz="0" w:space="0" w:color="auto"/>
                                                                                                                                                                    <w:right w:val="none" w:sz="0" w:space="0" w:color="auto"/>
                                                                                                                                                                  </w:divBdr>
                                                                                                                                                                  <w:divsChild>
                                                                                                                                                                    <w:div w:id="545021677">
                                                                                                                                                                      <w:marLeft w:val="0"/>
                                                                                                                                                                      <w:marRight w:val="0"/>
                                                                                                                                                                      <w:marTop w:val="0"/>
                                                                                                                                                                      <w:marBottom w:val="0"/>
                                                                                                                                                                      <w:divBdr>
                                                                                                                                                                        <w:top w:val="none" w:sz="0" w:space="0" w:color="auto"/>
                                                                                                                                                                        <w:left w:val="none" w:sz="0" w:space="0" w:color="auto"/>
                                                                                                                                                                        <w:bottom w:val="none" w:sz="0" w:space="0" w:color="auto"/>
                                                                                                                                                                        <w:right w:val="none" w:sz="0" w:space="0" w:color="auto"/>
                                                                                                                                                                      </w:divBdr>
                                                                                                                                                                      <w:divsChild>
                                                                                                                                                                        <w:div w:id="396706067">
                                                                                                                                                                          <w:marLeft w:val="0"/>
                                                                                                                                                                          <w:marRight w:val="0"/>
                                                                                                                                                                          <w:marTop w:val="0"/>
                                                                                                                                                                          <w:marBottom w:val="0"/>
                                                                                                                                                                          <w:divBdr>
                                                                                                                                                                            <w:top w:val="none" w:sz="0" w:space="0" w:color="auto"/>
                                                                                                                                                                            <w:left w:val="none" w:sz="0" w:space="0" w:color="auto"/>
                                                                                                                                                                            <w:bottom w:val="none" w:sz="0" w:space="0" w:color="auto"/>
                                                                                                                                                                            <w:right w:val="none" w:sz="0" w:space="0" w:color="auto"/>
                                                                                                                                                                          </w:divBdr>
                                                                                                                                                                          <w:divsChild>
                                                                                                                                                                            <w:div w:id="167411311">
                                                                                                                                                                              <w:marLeft w:val="0"/>
                                                                                                                                                                              <w:marRight w:val="0"/>
                                                                                                                                                                              <w:marTop w:val="0"/>
                                                                                                                                                                              <w:marBottom w:val="0"/>
                                                                                                                                                                              <w:divBdr>
                                                                                                                                                                                <w:top w:val="none" w:sz="0" w:space="0" w:color="auto"/>
                                                                                                                                                                                <w:left w:val="none" w:sz="0" w:space="0" w:color="auto"/>
                                                                                                                                                                                <w:bottom w:val="none" w:sz="0" w:space="0" w:color="auto"/>
                                                                                                                                                                                <w:right w:val="none" w:sz="0" w:space="0" w:color="auto"/>
                                                                                                                                                                              </w:divBdr>
                                                                                                                                                                              <w:divsChild>
                                                                                                                                                                                <w:div w:id="1307053667">
                                                                                                                                                                                  <w:marLeft w:val="0"/>
                                                                                                                                                                                  <w:marRight w:val="0"/>
                                                                                                                                                                                  <w:marTop w:val="0"/>
                                                                                                                                                                                  <w:marBottom w:val="0"/>
                                                                                                                                                                                  <w:divBdr>
                                                                                                                                                                                    <w:top w:val="none" w:sz="0" w:space="0" w:color="auto"/>
                                                                                                                                                                                    <w:left w:val="none" w:sz="0" w:space="0" w:color="auto"/>
                                                                                                                                                                                    <w:bottom w:val="none" w:sz="0" w:space="0" w:color="auto"/>
                                                                                                                                                                                    <w:right w:val="none" w:sz="0" w:space="0" w:color="auto"/>
                                                                                                                                                                                  </w:divBdr>
                                                                                                                                                                                  <w:divsChild>
                                                                                                                                                                                    <w:div w:id="704988957">
                                                                                                                                                                                      <w:marLeft w:val="0"/>
                                                                                                                                                                                      <w:marRight w:val="0"/>
                                                                                                                                                                                      <w:marTop w:val="0"/>
                                                                                                                                                                                      <w:marBottom w:val="0"/>
                                                                                                                                                                                      <w:divBdr>
                                                                                                                                                                                        <w:top w:val="none" w:sz="0" w:space="0" w:color="auto"/>
                                                                                                                                                                                        <w:left w:val="none" w:sz="0" w:space="0" w:color="auto"/>
                                                                                                                                                                                        <w:bottom w:val="none" w:sz="0" w:space="0" w:color="auto"/>
                                                                                                                                                                                        <w:right w:val="none" w:sz="0" w:space="0" w:color="auto"/>
                                                                                                                                                                                      </w:divBdr>
                                                                                                                                                                                      <w:divsChild>
                                                                                                                                                                                        <w:div w:id="1864972383">
                                                                                                                                                                                          <w:marLeft w:val="0"/>
                                                                                                                                                                                          <w:marRight w:val="0"/>
                                                                                                                                                                                          <w:marTop w:val="0"/>
                                                                                                                                                                                          <w:marBottom w:val="0"/>
                                                                                                                                                                                          <w:divBdr>
                                                                                                                                                                                            <w:top w:val="none" w:sz="0" w:space="0" w:color="auto"/>
                                                                                                                                                                                            <w:left w:val="none" w:sz="0" w:space="0" w:color="auto"/>
                                                                                                                                                                                            <w:bottom w:val="none" w:sz="0" w:space="0" w:color="auto"/>
                                                                                                                                                                                            <w:right w:val="none" w:sz="0" w:space="0" w:color="auto"/>
                                                                                                                                                                                          </w:divBdr>
                                                                                                                                                                                          <w:divsChild>
                                                                                                                                                                                            <w:div w:id="1364553705">
                                                                                                                                                                                              <w:marLeft w:val="0"/>
                                                                                                                                                                                              <w:marRight w:val="0"/>
                                                                                                                                                                                              <w:marTop w:val="0"/>
                                                                                                                                                                                              <w:marBottom w:val="0"/>
                                                                                                                                                                                              <w:divBdr>
                                                                                                                                                                                                <w:top w:val="none" w:sz="0" w:space="0" w:color="auto"/>
                                                                                                                                                                                                <w:left w:val="none" w:sz="0" w:space="0" w:color="auto"/>
                                                                                                                                                                                                <w:bottom w:val="none" w:sz="0" w:space="0" w:color="auto"/>
                                                                                                                                                                                                <w:right w:val="none" w:sz="0" w:space="0" w:color="auto"/>
                                                                                                                                                                                              </w:divBdr>
                                                                                                                                                                                              <w:divsChild>
                                                                                                                                                                                                <w:div w:id="1317152833">
                                                                                                                                                                                                  <w:marLeft w:val="0"/>
                                                                                                                                                                                                  <w:marRight w:val="0"/>
                                                                                                                                                                                                  <w:marTop w:val="0"/>
                                                                                                                                                                                                  <w:marBottom w:val="0"/>
                                                                                                                                                                                                  <w:divBdr>
                                                                                                                                                                                                    <w:top w:val="none" w:sz="0" w:space="0" w:color="auto"/>
                                                                                                                                                                                                    <w:left w:val="none" w:sz="0" w:space="0" w:color="auto"/>
                                                                                                                                                                                                    <w:bottom w:val="none" w:sz="0" w:space="0" w:color="auto"/>
                                                                                                                                                                                                    <w:right w:val="none" w:sz="0" w:space="0" w:color="auto"/>
                                                                                                                                                                                                  </w:divBdr>
                                                                                                                                                                                                  <w:divsChild>
                                                                                                                                                                                                    <w:div w:id="283581030">
                                                                                                                                                                                                      <w:marLeft w:val="0"/>
                                                                                                                                                                                                      <w:marRight w:val="0"/>
                                                                                                                                                                                                      <w:marTop w:val="0"/>
                                                                                                                                                                                                      <w:marBottom w:val="0"/>
                                                                                                                                                                                                      <w:divBdr>
                                                                                                                                                                                                        <w:top w:val="none" w:sz="0" w:space="0" w:color="auto"/>
                                                                                                                                                                                                        <w:left w:val="none" w:sz="0" w:space="0" w:color="auto"/>
                                                                                                                                                                                                        <w:bottom w:val="none" w:sz="0" w:space="0" w:color="auto"/>
                                                                                                                                                                                                        <w:right w:val="none" w:sz="0" w:space="0" w:color="auto"/>
                                                                                                                                                                                                      </w:divBdr>
                                                                                                                                                                                                      <w:divsChild>
                                                                                                                                                                                                        <w:div w:id="1115715112">
                                                                                                                                                                                                          <w:marLeft w:val="0"/>
                                                                                                                                                                                                          <w:marRight w:val="0"/>
                                                                                                                                                                                                          <w:marTop w:val="0"/>
                                                                                                                                                                                                          <w:marBottom w:val="0"/>
                                                                                                                                                                                                          <w:divBdr>
                                                                                                                                                                                                            <w:top w:val="none" w:sz="0" w:space="0" w:color="auto"/>
                                                                                                                                                                                                            <w:left w:val="none" w:sz="0" w:space="0" w:color="auto"/>
                                                                                                                                                                                                            <w:bottom w:val="none" w:sz="0" w:space="0" w:color="auto"/>
                                                                                                                                                                                                            <w:right w:val="none" w:sz="0" w:space="0" w:color="auto"/>
                                                                                                                                                                                                          </w:divBdr>
                                                                                                                                                                                                          <w:divsChild>
                                                                                                                                                                                                            <w:div w:id="893734419">
                                                                                                                                                                                                              <w:marLeft w:val="0"/>
                                                                                                                                                                                                              <w:marRight w:val="0"/>
                                                                                                                                                                                                              <w:marTop w:val="0"/>
                                                                                                                                                                                                              <w:marBottom w:val="0"/>
                                                                                                                                                                                                              <w:divBdr>
                                                                                                                                                                                                                <w:top w:val="none" w:sz="0" w:space="0" w:color="auto"/>
                                                                                                                                                                                                                <w:left w:val="none" w:sz="0" w:space="0" w:color="auto"/>
                                                                                                                                                                                                                <w:bottom w:val="none" w:sz="0" w:space="0" w:color="auto"/>
                                                                                                                                                                                                                <w:right w:val="none" w:sz="0" w:space="0" w:color="auto"/>
                                                                                                                                                                                                              </w:divBdr>
                                                                                                                                                                                                              <w:divsChild>
                                                                                                                                                                                                                <w:div w:id="1017316033">
                                                                                                                                                                                                                  <w:marLeft w:val="0"/>
                                                                                                                                                                                                                  <w:marRight w:val="0"/>
                                                                                                                                                                                                                  <w:marTop w:val="0"/>
                                                                                                                                                                                                                  <w:marBottom w:val="0"/>
                                                                                                                                                                                                                  <w:divBdr>
                                                                                                                                                                                                                    <w:top w:val="none" w:sz="0" w:space="0" w:color="auto"/>
                                                                                                                                                                                                                    <w:left w:val="none" w:sz="0" w:space="0" w:color="auto"/>
                                                                                                                                                                                                                    <w:bottom w:val="none" w:sz="0" w:space="0" w:color="auto"/>
                                                                                                                                                                                                                    <w:right w:val="none" w:sz="0" w:space="0" w:color="auto"/>
                                                                                                                                                                                                                  </w:divBdr>
                                                                                                                                                                                                                  <w:divsChild>
                                                                                                                                                                                                                    <w:div w:id="227155848">
                                                                                                                                                                                                                      <w:marLeft w:val="0"/>
                                                                                                                                                                                                                      <w:marRight w:val="0"/>
                                                                                                                                                                                                                      <w:marTop w:val="0"/>
                                                                                                                                                                                                                      <w:marBottom w:val="0"/>
                                                                                                                                                                                                                      <w:divBdr>
                                                                                                                                                                                                                        <w:top w:val="none" w:sz="0" w:space="0" w:color="auto"/>
                                                                                                                                                                                                                        <w:left w:val="none" w:sz="0" w:space="0" w:color="auto"/>
                                                                                                                                                                                                                        <w:bottom w:val="none" w:sz="0" w:space="0" w:color="auto"/>
                                                                                                                                                                                                                        <w:right w:val="none" w:sz="0" w:space="0" w:color="auto"/>
                                                                                                                                                                                                                      </w:divBdr>
                                                                                                                                                                                                                      <w:divsChild>
                                                                                                                                                                                                                        <w:div w:id="1965505717">
                                                                                                                                                                                                                          <w:marLeft w:val="0"/>
                                                                                                                                                                                                                          <w:marRight w:val="0"/>
                                                                                                                                                                                                                          <w:marTop w:val="0"/>
                                                                                                                                                                                                                          <w:marBottom w:val="0"/>
                                                                                                                                                                                                                          <w:divBdr>
                                                                                                                                                                                                                            <w:top w:val="none" w:sz="0" w:space="0" w:color="auto"/>
                                                                                                                                                                                                                            <w:left w:val="none" w:sz="0" w:space="0" w:color="auto"/>
                                                                                                                                                                                                                            <w:bottom w:val="none" w:sz="0" w:space="0" w:color="auto"/>
                                                                                                                                                                                                                            <w:right w:val="none" w:sz="0" w:space="0" w:color="auto"/>
                                                                                                                                                                                                                          </w:divBdr>
                                                                                                                                                                                                                          <w:divsChild>
                                                                                                                                                                                                                            <w:div w:id="963928627">
                                                                                                                                                                                                                              <w:marLeft w:val="0"/>
                                                                                                                                                                                                                              <w:marRight w:val="0"/>
                                                                                                                                                                                                                              <w:marTop w:val="0"/>
                                                                                                                                                                                                                              <w:marBottom w:val="0"/>
                                                                                                                                                                                                                              <w:divBdr>
                                                                                                                                                                                                                                <w:top w:val="none" w:sz="0" w:space="0" w:color="auto"/>
                                                                                                                                                                                                                                <w:left w:val="none" w:sz="0" w:space="0" w:color="auto"/>
                                                                                                                                                                                                                                <w:bottom w:val="none" w:sz="0" w:space="0" w:color="auto"/>
                                                                                                                                                                                                                                <w:right w:val="none" w:sz="0" w:space="0" w:color="auto"/>
                                                                                                                                                                                                                              </w:divBdr>
                                                                                                                                                                                                                              <w:divsChild>
                                                                                                                                                                                                                                <w:div w:id="800196213">
                                                                                                                                                                                                                                  <w:marLeft w:val="0"/>
                                                                                                                                                                                                                                  <w:marRight w:val="0"/>
                                                                                                                                                                                                                                  <w:marTop w:val="0"/>
                                                                                                                                                                                                                                  <w:marBottom w:val="0"/>
                                                                                                                                                                                                                                  <w:divBdr>
                                                                                                                                                                                                                                    <w:top w:val="none" w:sz="0" w:space="0" w:color="auto"/>
                                                                                                                                                                                                                                    <w:left w:val="none" w:sz="0" w:space="0" w:color="auto"/>
                                                                                                                                                                                                                                    <w:bottom w:val="none" w:sz="0" w:space="0" w:color="auto"/>
                                                                                                                                                                                                                                    <w:right w:val="none" w:sz="0" w:space="0" w:color="auto"/>
                                                                                                                                                                                                                                  </w:divBdr>
                                                                                                                                                                                                                                  <w:divsChild>
                                                                                                                                                                                                                                    <w:div w:id="1003975429">
                                                                                                                                                                                                                                      <w:marLeft w:val="0"/>
                                                                                                                                                                                                                                      <w:marRight w:val="0"/>
                                                                                                                                                                                                                                      <w:marTop w:val="0"/>
                                                                                                                                                                                                                                      <w:marBottom w:val="0"/>
                                                                                                                                                                                                                                      <w:divBdr>
                                                                                                                                                                                                                                        <w:top w:val="none" w:sz="0" w:space="0" w:color="auto"/>
                                                                                                                                                                                                                                        <w:left w:val="none" w:sz="0" w:space="0" w:color="auto"/>
                                                                                                                                                                                                                                        <w:bottom w:val="none" w:sz="0" w:space="0" w:color="auto"/>
                                                                                                                                                                                                                                        <w:right w:val="none" w:sz="0" w:space="0" w:color="auto"/>
                                                                                                                                                                                                                                      </w:divBdr>
                                                                                                                                                                                                                                      <w:divsChild>
                                                                                                                                                                                                                                        <w:div w:id="2028945397">
                                                                                                                                                                                                                                          <w:marLeft w:val="0"/>
                                                                                                                                                                                                                                          <w:marRight w:val="0"/>
                                                                                                                                                                                                                                          <w:marTop w:val="0"/>
                                                                                                                                                                                                                                          <w:marBottom w:val="0"/>
                                                                                                                                                                                                                                          <w:divBdr>
                                                                                                                                                                                                                                            <w:top w:val="none" w:sz="0" w:space="0" w:color="auto"/>
                                                                                                                                                                                                                                            <w:left w:val="none" w:sz="0" w:space="0" w:color="auto"/>
                                                                                                                                                                                                                                            <w:bottom w:val="none" w:sz="0" w:space="0" w:color="auto"/>
                                                                                                                                                                                                                                            <w:right w:val="none" w:sz="0" w:space="0" w:color="auto"/>
                                                                                                                                                                                                                                          </w:divBdr>
                                                                                                                                                                                                                                          <w:divsChild>
                                                                                                                                                                                                                                            <w:div w:id="698972081">
                                                                                                                                                                                                                                              <w:marLeft w:val="0"/>
                                                                                                                                                                                                                                              <w:marRight w:val="0"/>
                                                                                                                                                                                                                                              <w:marTop w:val="0"/>
                                                                                                                                                                                                                                              <w:marBottom w:val="0"/>
                                                                                                                                                                                                                                              <w:divBdr>
                                                                                                                                                                                                                                                <w:top w:val="none" w:sz="0" w:space="0" w:color="auto"/>
                                                                                                                                                                                                                                                <w:left w:val="none" w:sz="0" w:space="0" w:color="auto"/>
                                                                                                                                                                                                                                                <w:bottom w:val="none" w:sz="0" w:space="0" w:color="auto"/>
                                                                                                                                                                                                                                                <w:right w:val="none" w:sz="0" w:space="0" w:color="auto"/>
                                                                                                                                                                                                                                              </w:divBdr>
                                                                                                                                                                                                                                              <w:divsChild>
                                                                                                                                                                                                                                                <w:div w:id="1029798618">
                                                                                                                                                                                                                                                  <w:marLeft w:val="0"/>
                                                                                                                                                                                                                                                  <w:marRight w:val="0"/>
                                                                                                                                                                                                                                                  <w:marTop w:val="0"/>
                                                                                                                                                                                                                                                  <w:marBottom w:val="0"/>
                                                                                                                                                                                                                                                  <w:divBdr>
                                                                                                                                                                                                                                                    <w:top w:val="none" w:sz="0" w:space="0" w:color="auto"/>
                                                                                                                                                                                                                                                    <w:left w:val="none" w:sz="0" w:space="0" w:color="auto"/>
                                                                                                                                                                                                                                                    <w:bottom w:val="none" w:sz="0" w:space="0" w:color="auto"/>
                                                                                                                                                                                                                                                    <w:right w:val="none" w:sz="0" w:space="0" w:color="auto"/>
                                                                                                                                                                                                                                                  </w:divBdr>
                                                                                                                                                                                                                                                  <w:divsChild>
                                                                                                                                                                                                                                                    <w:div w:id="522671652">
                                                                                                                                                                                                                                                      <w:marLeft w:val="0"/>
                                                                                                                                                                                                                                                      <w:marRight w:val="0"/>
                                                                                                                                                                                                                                                      <w:marTop w:val="0"/>
                                                                                                                                                                                                                                                      <w:marBottom w:val="0"/>
                                                                                                                                                                                                                                                      <w:divBdr>
                                                                                                                                                                                                                                                        <w:top w:val="none" w:sz="0" w:space="0" w:color="auto"/>
                                                                                                                                                                                                                                                        <w:left w:val="none" w:sz="0" w:space="0" w:color="auto"/>
                                                                                                                                                                                                                                                        <w:bottom w:val="none" w:sz="0" w:space="0" w:color="auto"/>
                                                                                                                                                                                                                                                        <w:right w:val="none" w:sz="0" w:space="0" w:color="auto"/>
                                                                                                                                                                                                                                                      </w:divBdr>
                                                                                                                                                                                                                                                      <w:divsChild>
                                                                                                                                                                                                                                                        <w:div w:id="1138298565">
                                                                                                                                                                                                                                                          <w:marLeft w:val="0"/>
                                                                                                                                                                                                                                                          <w:marRight w:val="0"/>
                                                                                                                                                                                                                                                          <w:marTop w:val="0"/>
                                                                                                                                                                                                                                                          <w:marBottom w:val="0"/>
                                                                                                                                                                                                                                                          <w:divBdr>
                                                                                                                                                                                                                                                            <w:top w:val="none" w:sz="0" w:space="0" w:color="auto"/>
                                                                                                                                                                                                                                                            <w:left w:val="none" w:sz="0" w:space="0" w:color="auto"/>
                                                                                                                                                                                                                                                            <w:bottom w:val="none" w:sz="0" w:space="0" w:color="auto"/>
                                                                                                                                                                                                                                                            <w:right w:val="none" w:sz="0" w:space="0" w:color="auto"/>
                                                                                                                                                                                                                                                          </w:divBdr>
                                                                                                                                                                                                                                                          <w:divsChild>
                                                                                                                                                                                                                                                            <w:div w:id="2099717845">
                                                                                                                                                                                                                                                              <w:marLeft w:val="0"/>
                                                                                                                                                                                                                                                              <w:marRight w:val="0"/>
                                                                                                                                                                                                                                                              <w:marTop w:val="0"/>
                                                                                                                                                                                                                                                              <w:marBottom w:val="0"/>
                                                                                                                                                                                                                                                              <w:divBdr>
                                                                                                                                                                                                                                                                <w:top w:val="none" w:sz="0" w:space="0" w:color="auto"/>
                                                                                                                                                                                                                                                                <w:left w:val="none" w:sz="0" w:space="0" w:color="auto"/>
                                                                                                                                                                                                                                                                <w:bottom w:val="none" w:sz="0" w:space="0" w:color="auto"/>
                                                                                                                                                                                                                                                                <w:right w:val="none" w:sz="0" w:space="0" w:color="auto"/>
                                                                                                                                                                                                                                                              </w:divBdr>
                                                                                                                                                                                                                                                              <w:divsChild>
                                                                                                                                                                                                                                                                <w:div w:id="623078471">
                                                                                                                                                                                                                                                                  <w:marLeft w:val="0"/>
                                                                                                                                                                                                                                                                  <w:marRight w:val="0"/>
                                                                                                                                                                                                                                                                  <w:marTop w:val="0"/>
                                                                                                                                                                                                                                                                  <w:marBottom w:val="0"/>
                                                                                                                                                                                                                                                                  <w:divBdr>
                                                                                                                                                                                                                                                                    <w:top w:val="none" w:sz="0" w:space="0" w:color="auto"/>
                                                                                                                                                                                                                                                                    <w:left w:val="none" w:sz="0" w:space="0" w:color="auto"/>
                                                                                                                                                                                                                                                                    <w:bottom w:val="none" w:sz="0" w:space="0" w:color="auto"/>
                                                                                                                                                                                                                                                                    <w:right w:val="none" w:sz="0" w:space="0" w:color="auto"/>
                                                                                                                                                                                                                                                                  </w:divBdr>
                                                                                                                                                                                                                                                                  <w:divsChild>
                                                                                                                                                                                                                                                                    <w:div w:id="1573081875">
                                                                                                                                                                                                                                                                      <w:marLeft w:val="0"/>
                                                                                                                                                                                                                                                                      <w:marRight w:val="0"/>
                                                                                                                                                                                                                                                                      <w:marTop w:val="0"/>
                                                                                                                                                                                                                                                                      <w:marBottom w:val="0"/>
                                                                                                                                                                                                                                                                      <w:divBdr>
                                                                                                                                                                                                                                                                        <w:top w:val="none" w:sz="0" w:space="0" w:color="auto"/>
                                                                                                                                                                                                                                                                        <w:left w:val="none" w:sz="0" w:space="0" w:color="auto"/>
                                                                                                                                                                                                                                                                        <w:bottom w:val="none" w:sz="0" w:space="0" w:color="auto"/>
                                                                                                                                                                                                                                                                        <w:right w:val="none" w:sz="0" w:space="0" w:color="auto"/>
                                                                                                                                                                                                                                                                      </w:divBdr>
                                                                                                                                                                                                                                                                      <w:divsChild>
                                                                                                                                                                                                                                                                        <w:div w:id="867647705">
                                                                                                                                                                                                                                                                          <w:marLeft w:val="0"/>
                                                                                                                                                                                                                                                                          <w:marRight w:val="0"/>
                                                                                                                                                                                                                                                                          <w:marTop w:val="0"/>
                                                                                                                                                                                                                                                                          <w:marBottom w:val="0"/>
                                                                                                                                                                                                                                                                          <w:divBdr>
                                                                                                                                                                                                                                                                            <w:top w:val="none" w:sz="0" w:space="0" w:color="auto"/>
                                                                                                                                                                                                                                                                            <w:left w:val="none" w:sz="0" w:space="0" w:color="auto"/>
                                                                                                                                                                                                                                                                            <w:bottom w:val="none" w:sz="0" w:space="0" w:color="auto"/>
                                                                                                                                                                                                                                                                            <w:right w:val="none" w:sz="0" w:space="0" w:color="auto"/>
                                                                                                                                                                                                                                                                          </w:divBdr>
                                                                                                                                                                                                                                                                          <w:divsChild>
                                                                                                                                                                                                                                                                            <w:div w:id="303320277">
                                                                                                                                                                                                                                                                              <w:marLeft w:val="0"/>
                                                                                                                                                                                                                                                                              <w:marRight w:val="0"/>
                                                                                                                                                                                                                                                                              <w:marTop w:val="0"/>
                                                                                                                                                                                                                                                                              <w:marBottom w:val="0"/>
                                                                                                                                                                                                                                                                              <w:divBdr>
                                                                                                                                                                                                                                                                                <w:top w:val="none" w:sz="0" w:space="0" w:color="auto"/>
                                                                                                                                                                                                                                                                                <w:left w:val="none" w:sz="0" w:space="0" w:color="auto"/>
                                                                                                                                                                                                                                                                                <w:bottom w:val="none" w:sz="0" w:space="0" w:color="auto"/>
                                                                                                                                                                                                                                                                                <w:right w:val="none" w:sz="0" w:space="0" w:color="auto"/>
                                                                                                                                                                                                                                                                              </w:divBdr>
                                                                                                                                                                                                                                                                              <w:divsChild>
                                                                                                                                                                                                                                                                                <w:div w:id="1722905575">
                                                                                                                                                                                                                                                                                  <w:marLeft w:val="0"/>
                                                                                                                                                                                                                                                                                  <w:marRight w:val="0"/>
                                                                                                                                                                                                                                                                                  <w:marTop w:val="0"/>
                                                                                                                                                                                                                                                                                  <w:marBottom w:val="0"/>
                                                                                                                                                                                                                                                                                  <w:divBdr>
                                                                                                                                                                                                                                                                                    <w:top w:val="none" w:sz="0" w:space="0" w:color="auto"/>
                                                                                                                                                                                                                                                                                    <w:left w:val="none" w:sz="0" w:space="0" w:color="auto"/>
                                                                                                                                                                                                                                                                                    <w:bottom w:val="none" w:sz="0" w:space="0" w:color="auto"/>
                                                                                                                                                                                                                                                                                    <w:right w:val="none" w:sz="0" w:space="0" w:color="auto"/>
                                                                                                                                                                                                                                                                                  </w:divBdr>
                                                                                                                                                                                                                                                                                  <w:divsChild>
                                                                                                                                                                                                                                                                                    <w:div w:id="1649088186">
                                                                                                                                                                                                                                                                                      <w:marLeft w:val="0"/>
                                                                                                                                                                                                                                                                                      <w:marRight w:val="0"/>
                                                                                                                                                                                                                                                                                      <w:marTop w:val="0"/>
                                                                                                                                                                                                                                                                                      <w:marBottom w:val="0"/>
                                                                                                                                                                                                                                                                                      <w:divBdr>
                                                                                                                                                                                                                                                                                        <w:top w:val="none" w:sz="0" w:space="0" w:color="auto"/>
                                                                                                                                                                                                                                                                                        <w:left w:val="none" w:sz="0" w:space="0" w:color="auto"/>
                                                                                                                                                                                                                                                                                        <w:bottom w:val="none" w:sz="0" w:space="0" w:color="auto"/>
                                                                                                                                                                                                                                                                                        <w:right w:val="none" w:sz="0" w:space="0" w:color="auto"/>
                                                                                                                                                                                                                                                                                      </w:divBdr>
                                                                                                                                                                                                                                                                                      <w:divsChild>
                                                                                                                                                                                                                                                                                        <w:div w:id="629557939">
                                                                                                                                                                                                                                                                                          <w:marLeft w:val="0"/>
                                                                                                                                                                                                                                                                                          <w:marRight w:val="0"/>
                                                                                                                                                                                                                                                                                          <w:marTop w:val="0"/>
                                                                                                                                                                                                                                                                                          <w:marBottom w:val="0"/>
                                                                                                                                                                                                                                                                                          <w:divBdr>
                                                                                                                                                                                                                                                                                            <w:top w:val="none" w:sz="0" w:space="0" w:color="auto"/>
                                                                                                                                                                                                                                                                                            <w:left w:val="none" w:sz="0" w:space="0" w:color="auto"/>
                                                                                                                                                                                                                                                                                            <w:bottom w:val="none" w:sz="0" w:space="0" w:color="auto"/>
                                                                                                                                                                                                                                                                                            <w:right w:val="none" w:sz="0" w:space="0" w:color="auto"/>
                                                                                                                                                                                                                                                                                          </w:divBdr>
                                                                                                                                                                                                                                                                                          <w:divsChild>
                                                                                                                                                                                                                                                                                            <w:div w:id="757751999">
                                                                                                                                                                                                                                                                                              <w:marLeft w:val="0"/>
                                                                                                                                                                                                                                                                                              <w:marRight w:val="0"/>
                                                                                                                                                                                                                                                                                              <w:marTop w:val="0"/>
                                                                                                                                                                                                                                                                                              <w:marBottom w:val="0"/>
                                                                                                                                                                                                                                                                                              <w:divBdr>
                                                                                                                                                                                                                                                                                                <w:top w:val="none" w:sz="0" w:space="0" w:color="auto"/>
                                                                                                                                                                                                                                                                                                <w:left w:val="none" w:sz="0" w:space="0" w:color="auto"/>
                                                                                                                                                                                                                                                                                                <w:bottom w:val="none" w:sz="0" w:space="0" w:color="auto"/>
                                                                                                                                                                                                                                                                                                <w:right w:val="none" w:sz="0" w:space="0" w:color="auto"/>
                                                                                                                                                                                                                                                                                              </w:divBdr>
                                                                                                                                                                                                                                                                                              <w:divsChild>
                                                                                                                                                                                                                                                                                                <w:div w:id="550580105">
                                                                                                                                                                                                                                                                                                  <w:marLeft w:val="0"/>
                                                                                                                                                                                                                                                                                                  <w:marRight w:val="0"/>
                                                                                                                                                                                                                                                                                                  <w:marTop w:val="0"/>
                                                                                                                                                                                                                                                                                                  <w:marBottom w:val="0"/>
                                                                                                                                                                                                                                                                                                  <w:divBdr>
                                                                                                                                                                                                                                                                                                    <w:top w:val="none" w:sz="0" w:space="0" w:color="auto"/>
                                                                                                                                                                                                                                                                                                    <w:left w:val="none" w:sz="0" w:space="0" w:color="auto"/>
                                                                                                                                                                                                                                                                                                    <w:bottom w:val="none" w:sz="0" w:space="0" w:color="auto"/>
                                                                                                                                                                                                                                                                                                    <w:right w:val="none" w:sz="0" w:space="0" w:color="auto"/>
                                                                                                                                                                                                                                                                                                  </w:divBdr>
                                                                                                                                                                                                                                                                                                  <w:divsChild>
                                                                                                                                                                                                                                                                                                    <w:div w:id="7075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566027">
      <w:bodyDiv w:val="1"/>
      <w:marLeft w:val="0"/>
      <w:marRight w:val="0"/>
      <w:marTop w:val="0"/>
      <w:marBottom w:val="0"/>
      <w:divBdr>
        <w:top w:val="none" w:sz="0" w:space="0" w:color="auto"/>
        <w:left w:val="none" w:sz="0" w:space="0" w:color="auto"/>
        <w:bottom w:val="none" w:sz="0" w:space="0" w:color="auto"/>
        <w:right w:val="none" w:sz="0" w:space="0" w:color="auto"/>
      </w:divBdr>
    </w:div>
    <w:div w:id="315838386">
      <w:bodyDiv w:val="1"/>
      <w:marLeft w:val="0"/>
      <w:marRight w:val="0"/>
      <w:marTop w:val="0"/>
      <w:marBottom w:val="0"/>
      <w:divBdr>
        <w:top w:val="none" w:sz="0" w:space="0" w:color="auto"/>
        <w:left w:val="none" w:sz="0" w:space="0" w:color="auto"/>
        <w:bottom w:val="none" w:sz="0" w:space="0" w:color="auto"/>
        <w:right w:val="none" w:sz="0" w:space="0" w:color="auto"/>
      </w:divBdr>
    </w:div>
    <w:div w:id="322047552">
      <w:bodyDiv w:val="1"/>
      <w:marLeft w:val="0"/>
      <w:marRight w:val="0"/>
      <w:marTop w:val="0"/>
      <w:marBottom w:val="0"/>
      <w:divBdr>
        <w:top w:val="none" w:sz="0" w:space="0" w:color="auto"/>
        <w:left w:val="none" w:sz="0" w:space="0" w:color="auto"/>
        <w:bottom w:val="none" w:sz="0" w:space="0" w:color="auto"/>
        <w:right w:val="none" w:sz="0" w:space="0" w:color="auto"/>
      </w:divBdr>
    </w:div>
    <w:div w:id="326791006">
      <w:bodyDiv w:val="1"/>
      <w:marLeft w:val="0"/>
      <w:marRight w:val="0"/>
      <w:marTop w:val="0"/>
      <w:marBottom w:val="0"/>
      <w:divBdr>
        <w:top w:val="none" w:sz="0" w:space="0" w:color="auto"/>
        <w:left w:val="none" w:sz="0" w:space="0" w:color="auto"/>
        <w:bottom w:val="none" w:sz="0" w:space="0" w:color="auto"/>
        <w:right w:val="none" w:sz="0" w:space="0" w:color="auto"/>
      </w:divBdr>
    </w:div>
    <w:div w:id="330064553">
      <w:bodyDiv w:val="1"/>
      <w:marLeft w:val="0"/>
      <w:marRight w:val="0"/>
      <w:marTop w:val="0"/>
      <w:marBottom w:val="0"/>
      <w:divBdr>
        <w:top w:val="none" w:sz="0" w:space="0" w:color="auto"/>
        <w:left w:val="none" w:sz="0" w:space="0" w:color="auto"/>
        <w:bottom w:val="none" w:sz="0" w:space="0" w:color="auto"/>
        <w:right w:val="none" w:sz="0" w:space="0" w:color="auto"/>
      </w:divBdr>
    </w:div>
    <w:div w:id="331184156">
      <w:bodyDiv w:val="1"/>
      <w:marLeft w:val="0"/>
      <w:marRight w:val="0"/>
      <w:marTop w:val="0"/>
      <w:marBottom w:val="0"/>
      <w:divBdr>
        <w:top w:val="none" w:sz="0" w:space="0" w:color="auto"/>
        <w:left w:val="none" w:sz="0" w:space="0" w:color="auto"/>
        <w:bottom w:val="none" w:sz="0" w:space="0" w:color="auto"/>
        <w:right w:val="none" w:sz="0" w:space="0" w:color="auto"/>
      </w:divBdr>
    </w:div>
    <w:div w:id="338700848">
      <w:bodyDiv w:val="1"/>
      <w:marLeft w:val="0"/>
      <w:marRight w:val="0"/>
      <w:marTop w:val="0"/>
      <w:marBottom w:val="0"/>
      <w:divBdr>
        <w:top w:val="none" w:sz="0" w:space="0" w:color="auto"/>
        <w:left w:val="none" w:sz="0" w:space="0" w:color="auto"/>
        <w:bottom w:val="none" w:sz="0" w:space="0" w:color="auto"/>
        <w:right w:val="none" w:sz="0" w:space="0" w:color="auto"/>
      </w:divBdr>
    </w:div>
    <w:div w:id="346293930">
      <w:bodyDiv w:val="1"/>
      <w:marLeft w:val="0"/>
      <w:marRight w:val="0"/>
      <w:marTop w:val="0"/>
      <w:marBottom w:val="0"/>
      <w:divBdr>
        <w:top w:val="none" w:sz="0" w:space="0" w:color="auto"/>
        <w:left w:val="none" w:sz="0" w:space="0" w:color="auto"/>
        <w:bottom w:val="none" w:sz="0" w:space="0" w:color="auto"/>
        <w:right w:val="none" w:sz="0" w:space="0" w:color="auto"/>
      </w:divBdr>
    </w:div>
    <w:div w:id="350689062">
      <w:bodyDiv w:val="1"/>
      <w:marLeft w:val="0"/>
      <w:marRight w:val="0"/>
      <w:marTop w:val="0"/>
      <w:marBottom w:val="0"/>
      <w:divBdr>
        <w:top w:val="none" w:sz="0" w:space="0" w:color="auto"/>
        <w:left w:val="none" w:sz="0" w:space="0" w:color="auto"/>
        <w:bottom w:val="none" w:sz="0" w:space="0" w:color="auto"/>
        <w:right w:val="none" w:sz="0" w:space="0" w:color="auto"/>
      </w:divBdr>
    </w:div>
    <w:div w:id="351297415">
      <w:bodyDiv w:val="1"/>
      <w:marLeft w:val="0"/>
      <w:marRight w:val="0"/>
      <w:marTop w:val="0"/>
      <w:marBottom w:val="0"/>
      <w:divBdr>
        <w:top w:val="none" w:sz="0" w:space="0" w:color="auto"/>
        <w:left w:val="none" w:sz="0" w:space="0" w:color="auto"/>
        <w:bottom w:val="none" w:sz="0" w:space="0" w:color="auto"/>
        <w:right w:val="none" w:sz="0" w:space="0" w:color="auto"/>
      </w:divBdr>
    </w:div>
    <w:div w:id="351959813">
      <w:bodyDiv w:val="1"/>
      <w:marLeft w:val="0"/>
      <w:marRight w:val="0"/>
      <w:marTop w:val="0"/>
      <w:marBottom w:val="0"/>
      <w:divBdr>
        <w:top w:val="none" w:sz="0" w:space="0" w:color="auto"/>
        <w:left w:val="none" w:sz="0" w:space="0" w:color="auto"/>
        <w:bottom w:val="none" w:sz="0" w:space="0" w:color="auto"/>
        <w:right w:val="none" w:sz="0" w:space="0" w:color="auto"/>
      </w:divBdr>
    </w:div>
    <w:div w:id="365838010">
      <w:bodyDiv w:val="1"/>
      <w:marLeft w:val="0"/>
      <w:marRight w:val="0"/>
      <w:marTop w:val="0"/>
      <w:marBottom w:val="0"/>
      <w:divBdr>
        <w:top w:val="none" w:sz="0" w:space="0" w:color="auto"/>
        <w:left w:val="none" w:sz="0" w:space="0" w:color="auto"/>
        <w:bottom w:val="none" w:sz="0" w:space="0" w:color="auto"/>
        <w:right w:val="none" w:sz="0" w:space="0" w:color="auto"/>
      </w:divBdr>
    </w:div>
    <w:div w:id="365982822">
      <w:bodyDiv w:val="1"/>
      <w:marLeft w:val="0"/>
      <w:marRight w:val="0"/>
      <w:marTop w:val="0"/>
      <w:marBottom w:val="0"/>
      <w:divBdr>
        <w:top w:val="none" w:sz="0" w:space="0" w:color="auto"/>
        <w:left w:val="none" w:sz="0" w:space="0" w:color="auto"/>
        <w:bottom w:val="none" w:sz="0" w:space="0" w:color="auto"/>
        <w:right w:val="none" w:sz="0" w:space="0" w:color="auto"/>
      </w:divBdr>
      <w:divsChild>
        <w:div w:id="77332910">
          <w:marLeft w:val="0"/>
          <w:marRight w:val="0"/>
          <w:marTop w:val="0"/>
          <w:marBottom w:val="0"/>
          <w:divBdr>
            <w:top w:val="none" w:sz="0" w:space="0" w:color="auto"/>
            <w:left w:val="none" w:sz="0" w:space="0" w:color="auto"/>
            <w:bottom w:val="none" w:sz="0" w:space="0" w:color="auto"/>
            <w:right w:val="none" w:sz="0" w:space="0" w:color="auto"/>
          </w:divBdr>
        </w:div>
        <w:div w:id="393285496">
          <w:marLeft w:val="0"/>
          <w:marRight w:val="0"/>
          <w:marTop w:val="0"/>
          <w:marBottom w:val="0"/>
          <w:divBdr>
            <w:top w:val="none" w:sz="0" w:space="0" w:color="auto"/>
            <w:left w:val="none" w:sz="0" w:space="0" w:color="auto"/>
            <w:bottom w:val="none" w:sz="0" w:space="0" w:color="auto"/>
            <w:right w:val="none" w:sz="0" w:space="0" w:color="auto"/>
          </w:divBdr>
        </w:div>
        <w:div w:id="531380208">
          <w:marLeft w:val="0"/>
          <w:marRight w:val="0"/>
          <w:marTop w:val="0"/>
          <w:marBottom w:val="0"/>
          <w:divBdr>
            <w:top w:val="none" w:sz="0" w:space="0" w:color="auto"/>
            <w:left w:val="none" w:sz="0" w:space="0" w:color="auto"/>
            <w:bottom w:val="none" w:sz="0" w:space="0" w:color="auto"/>
            <w:right w:val="none" w:sz="0" w:space="0" w:color="auto"/>
          </w:divBdr>
        </w:div>
        <w:div w:id="726225295">
          <w:marLeft w:val="0"/>
          <w:marRight w:val="0"/>
          <w:marTop w:val="0"/>
          <w:marBottom w:val="0"/>
          <w:divBdr>
            <w:top w:val="none" w:sz="0" w:space="0" w:color="auto"/>
            <w:left w:val="none" w:sz="0" w:space="0" w:color="auto"/>
            <w:bottom w:val="none" w:sz="0" w:space="0" w:color="auto"/>
            <w:right w:val="none" w:sz="0" w:space="0" w:color="auto"/>
          </w:divBdr>
        </w:div>
        <w:div w:id="732241303">
          <w:marLeft w:val="0"/>
          <w:marRight w:val="0"/>
          <w:marTop w:val="0"/>
          <w:marBottom w:val="0"/>
          <w:divBdr>
            <w:top w:val="none" w:sz="0" w:space="0" w:color="auto"/>
            <w:left w:val="none" w:sz="0" w:space="0" w:color="auto"/>
            <w:bottom w:val="none" w:sz="0" w:space="0" w:color="auto"/>
            <w:right w:val="none" w:sz="0" w:space="0" w:color="auto"/>
          </w:divBdr>
        </w:div>
        <w:div w:id="1876575365">
          <w:marLeft w:val="0"/>
          <w:marRight w:val="0"/>
          <w:marTop w:val="0"/>
          <w:marBottom w:val="0"/>
          <w:divBdr>
            <w:top w:val="none" w:sz="0" w:space="0" w:color="auto"/>
            <w:left w:val="none" w:sz="0" w:space="0" w:color="auto"/>
            <w:bottom w:val="none" w:sz="0" w:space="0" w:color="auto"/>
            <w:right w:val="none" w:sz="0" w:space="0" w:color="auto"/>
          </w:divBdr>
        </w:div>
        <w:div w:id="2022661274">
          <w:marLeft w:val="0"/>
          <w:marRight w:val="0"/>
          <w:marTop w:val="0"/>
          <w:marBottom w:val="0"/>
          <w:divBdr>
            <w:top w:val="none" w:sz="0" w:space="0" w:color="auto"/>
            <w:left w:val="none" w:sz="0" w:space="0" w:color="auto"/>
            <w:bottom w:val="none" w:sz="0" w:space="0" w:color="auto"/>
            <w:right w:val="none" w:sz="0" w:space="0" w:color="auto"/>
          </w:divBdr>
        </w:div>
        <w:div w:id="2083942528">
          <w:marLeft w:val="0"/>
          <w:marRight w:val="0"/>
          <w:marTop w:val="0"/>
          <w:marBottom w:val="0"/>
          <w:divBdr>
            <w:top w:val="none" w:sz="0" w:space="0" w:color="auto"/>
            <w:left w:val="none" w:sz="0" w:space="0" w:color="auto"/>
            <w:bottom w:val="none" w:sz="0" w:space="0" w:color="auto"/>
            <w:right w:val="none" w:sz="0" w:space="0" w:color="auto"/>
          </w:divBdr>
        </w:div>
      </w:divsChild>
    </w:div>
    <w:div w:id="371729358">
      <w:bodyDiv w:val="1"/>
      <w:marLeft w:val="0"/>
      <w:marRight w:val="0"/>
      <w:marTop w:val="0"/>
      <w:marBottom w:val="0"/>
      <w:divBdr>
        <w:top w:val="none" w:sz="0" w:space="0" w:color="auto"/>
        <w:left w:val="none" w:sz="0" w:space="0" w:color="auto"/>
        <w:bottom w:val="none" w:sz="0" w:space="0" w:color="auto"/>
        <w:right w:val="none" w:sz="0" w:space="0" w:color="auto"/>
      </w:divBdr>
    </w:div>
    <w:div w:id="374551335">
      <w:bodyDiv w:val="1"/>
      <w:marLeft w:val="0"/>
      <w:marRight w:val="0"/>
      <w:marTop w:val="0"/>
      <w:marBottom w:val="0"/>
      <w:divBdr>
        <w:top w:val="none" w:sz="0" w:space="0" w:color="auto"/>
        <w:left w:val="none" w:sz="0" w:space="0" w:color="auto"/>
        <w:bottom w:val="none" w:sz="0" w:space="0" w:color="auto"/>
        <w:right w:val="none" w:sz="0" w:space="0" w:color="auto"/>
      </w:divBdr>
      <w:divsChild>
        <w:div w:id="253632180">
          <w:marLeft w:val="0"/>
          <w:marRight w:val="0"/>
          <w:marTop w:val="0"/>
          <w:marBottom w:val="0"/>
          <w:divBdr>
            <w:top w:val="none" w:sz="0" w:space="0" w:color="auto"/>
            <w:left w:val="none" w:sz="0" w:space="0" w:color="auto"/>
            <w:bottom w:val="none" w:sz="0" w:space="0" w:color="auto"/>
            <w:right w:val="none" w:sz="0" w:space="0" w:color="auto"/>
          </w:divBdr>
        </w:div>
        <w:div w:id="692610175">
          <w:marLeft w:val="0"/>
          <w:marRight w:val="0"/>
          <w:marTop w:val="0"/>
          <w:marBottom w:val="0"/>
          <w:divBdr>
            <w:top w:val="none" w:sz="0" w:space="0" w:color="auto"/>
            <w:left w:val="none" w:sz="0" w:space="0" w:color="auto"/>
            <w:bottom w:val="none" w:sz="0" w:space="0" w:color="auto"/>
            <w:right w:val="none" w:sz="0" w:space="0" w:color="auto"/>
          </w:divBdr>
        </w:div>
        <w:div w:id="908543576">
          <w:marLeft w:val="0"/>
          <w:marRight w:val="0"/>
          <w:marTop w:val="0"/>
          <w:marBottom w:val="0"/>
          <w:divBdr>
            <w:top w:val="none" w:sz="0" w:space="0" w:color="auto"/>
            <w:left w:val="none" w:sz="0" w:space="0" w:color="auto"/>
            <w:bottom w:val="none" w:sz="0" w:space="0" w:color="auto"/>
            <w:right w:val="none" w:sz="0" w:space="0" w:color="auto"/>
          </w:divBdr>
        </w:div>
        <w:div w:id="934361380">
          <w:marLeft w:val="0"/>
          <w:marRight w:val="0"/>
          <w:marTop w:val="0"/>
          <w:marBottom w:val="0"/>
          <w:divBdr>
            <w:top w:val="none" w:sz="0" w:space="0" w:color="auto"/>
            <w:left w:val="none" w:sz="0" w:space="0" w:color="auto"/>
            <w:bottom w:val="none" w:sz="0" w:space="0" w:color="auto"/>
            <w:right w:val="none" w:sz="0" w:space="0" w:color="auto"/>
          </w:divBdr>
        </w:div>
        <w:div w:id="960037052">
          <w:marLeft w:val="0"/>
          <w:marRight w:val="0"/>
          <w:marTop w:val="0"/>
          <w:marBottom w:val="0"/>
          <w:divBdr>
            <w:top w:val="none" w:sz="0" w:space="0" w:color="auto"/>
            <w:left w:val="none" w:sz="0" w:space="0" w:color="auto"/>
            <w:bottom w:val="none" w:sz="0" w:space="0" w:color="auto"/>
            <w:right w:val="none" w:sz="0" w:space="0" w:color="auto"/>
          </w:divBdr>
        </w:div>
        <w:div w:id="1152260791">
          <w:marLeft w:val="0"/>
          <w:marRight w:val="0"/>
          <w:marTop w:val="0"/>
          <w:marBottom w:val="0"/>
          <w:divBdr>
            <w:top w:val="none" w:sz="0" w:space="0" w:color="auto"/>
            <w:left w:val="none" w:sz="0" w:space="0" w:color="auto"/>
            <w:bottom w:val="none" w:sz="0" w:space="0" w:color="auto"/>
            <w:right w:val="none" w:sz="0" w:space="0" w:color="auto"/>
          </w:divBdr>
        </w:div>
        <w:div w:id="1646667617">
          <w:marLeft w:val="0"/>
          <w:marRight w:val="0"/>
          <w:marTop w:val="0"/>
          <w:marBottom w:val="0"/>
          <w:divBdr>
            <w:top w:val="none" w:sz="0" w:space="0" w:color="auto"/>
            <w:left w:val="none" w:sz="0" w:space="0" w:color="auto"/>
            <w:bottom w:val="none" w:sz="0" w:space="0" w:color="auto"/>
            <w:right w:val="none" w:sz="0" w:space="0" w:color="auto"/>
          </w:divBdr>
        </w:div>
        <w:div w:id="1690527989">
          <w:marLeft w:val="0"/>
          <w:marRight w:val="0"/>
          <w:marTop w:val="0"/>
          <w:marBottom w:val="0"/>
          <w:divBdr>
            <w:top w:val="none" w:sz="0" w:space="0" w:color="auto"/>
            <w:left w:val="none" w:sz="0" w:space="0" w:color="auto"/>
            <w:bottom w:val="none" w:sz="0" w:space="0" w:color="auto"/>
            <w:right w:val="none" w:sz="0" w:space="0" w:color="auto"/>
          </w:divBdr>
        </w:div>
        <w:div w:id="1943612243">
          <w:marLeft w:val="0"/>
          <w:marRight w:val="0"/>
          <w:marTop w:val="0"/>
          <w:marBottom w:val="0"/>
          <w:divBdr>
            <w:top w:val="none" w:sz="0" w:space="0" w:color="auto"/>
            <w:left w:val="none" w:sz="0" w:space="0" w:color="auto"/>
            <w:bottom w:val="none" w:sz="0" w:space="0" w:color="auto"/>
            <w:right w:val="none" w:sz="0" w:space="0" w:color="auto"/>
          </w:divBdr>
        </w:div>
      </w:divsChild>
    </w:div>
    <w:div w:id="375277541">
      <w:bodyDiv w:val="1"/>
      <w:marLeft w:val="0"/>
      <w:marRight w:val="0"/>
      <w:marTop w:val="0"/>
      <w:marBottom w:val="0"/>
      <w:divBdr>
        <w:top w:val="none" w:sz="0" w:space="0" w:color="auto"/>
        <w:left w:val="none" w:sz="0" w:space="0" w:color="auto"/>
        <w:bottom w:val="none" w:sz="0" w:space="0" w:color="auto"/>
        <w:right w:val="none" w:sz="0" w:space="0" w:color="auto"/>
      </w:divBdr>
    </w:div>
    <w:div w:id="376130941">
      <w:bodyDiv w:val="1"/>
      <w:marLeft w:val="0"/>
      <w:marRight w:val="0"/>
      <w:marTop w:val="0"/>
      <w:marBottom w:val="0"/>
      <w:divBdr>
        <w:top w:val="none" w:sz="0" w:space="0" w:color="auto"/>
        <w:left w:val="none" w:sz="0" w:space="0" w:color="auto"/>
        <w:bottom w:val="none" w:sz="0" w:space="0" w:color="auto"/>
        <w:right w:val="none" w:sz="0" w:space="0" w:color="auto"/>
      </w:divBdr>
    </w:div>
    <w:div w:id="381516491">
      <w:bodyDiv w:val="1"/>
      <w:marLeft w:val="0"/>
      <w:marRight w:val="0"/>
      <w:marTop w:val="0"/>
      <w:marBottom w:val="0"/>
      <w:divBdr>
        <w:top w:val="none" w:sz="0" w:space="0" w:color="auto"/>
        <w:left w:val="none" w:sz="0" w:space="0" w:color="auto"/>
        <w:bottom w:val="none" w:sz="0" w:space="0" w:color="auto"/>
        <w:right w:val="none" w:sz="0" w:space="0" w:color="auto"/>
      </w:divBdr>
    </w:div>
    <w:div w:id="385489816">
      <w:bodyDiv w:val="1"/>
      <w:marLeft w:val="0"/>
      <w:marRight w:val="0"/>
      <w:marTop w:val="0"/>
      <w:marBottom w:val="0"/>
      <w:divBdr>
        <w:top w:val="none" w:sz="0" w:space="0" w:color="auto"/>
        <w:left w:val="none" w:sz="0" w:space="0" w:color="auto"/>
        <w:bottom w:val="none" w:sz="0" w:space="0" w:color="auto"/>
        <w:right w:val="none" w:sz="0" w:space="0" w:color="auto"/>
      </w:divBdr>
    </w:div>
    <w:div w:id="385690978">
      <w:bodyDiv w:val="1"/>
      <w:marLeft w:val="0"/>
      <w:marRight w:val="0"/>
      <w:marTop w:val="0"/>
      <w:marBottom w:val="0"/>
      <w:divBdr>
        <w:top w:val="none" w:sz="0" w:space="0" w:color="auto"/>
        <w:left w:val="none" w:sz="0" w:space="0" w:color="auto"/>
        <w:bottom w:val="none" w:sz="0" w:space="0" w:color="auto"/>
        <w:right w:val="none" w:sz="0" w:space="0" w:color="auto"/>
      </w:divBdr>
    </w:div>
    <w:div w:id="387387659">
      <w:bodyDiv w:val="1"/>
      <w:marLeft w:val="0"/>
      <w:marRight w:val="0"/>
      <w:marTop w:val="0"/>
      <w:marBottom w:val="0"/>
      <w:divBdr>
        <w:top w:val="none" w:sz="0" w:space="0" w:color="auto"/>
        <w:left w:val="none" w:sz="0" w:space="0" w:color="auto"/>
        <w:bottom w:val="none" w:sz="0" w:space="0" w:color="auto"/>
        <w:right w:val="none" w:sz="0" w:space="0" w:color="auto"/>
      </w:divBdr>
    </w:div>
    <w:div w:id="398946972">
      <w:bodyDiv w:val="1"/>
      <w:marLeft w:val="0"/>
      <w:marRight w:val="0"/>
      <w:marTop w:val="0"/>
      <w:marBottom w:val="0"/>
      <w:divBdr>
        <w:top w:val="none" w:sz="0" w:space="0" w:color="auto"/>
        <w:left w:val="none" w:sz="0" w:space="0" w:color="auto"/>
        <w:bottom w:val="none" w:sz="0" w:space="0" w:color="auto"/>
        <w:right w:val="none" w:sz="0" w:space="0" w:color="auto"/>
      </w:divBdr>
    </w:div>
    <w:div w:id="400833594">
      <w:bodyDiv w:val="1"/>
      <w:marLeft w:val="0"/>
      <w:marRight w:val="0"/>
      <w:marTop w:val="0"/>
      <w:marBottom w:val="0"/>
      <w:divBdr>
        <w:top w:val="none" w:sz="0" w:space="0" w:color="auto"/>
        <w:left w:val="none" w:sz="0" w:space="0" w:color="auto"/>
        <w:bottom w:val="none" w:sz="0" w:space="0" w:color="auto"/>
        <w:right w:val="none" w:sz="0" w:space="0" w:color="auto"/>
      </w:divBdr>
    </w:div>
    <w:div w:id="406389601">
      <w:bodyDiv w:val="1"/>
      <w:marLeft w:val="0"/>
      <w:marRight w:val="0"/>
      <w:marTop w:val="0"/>
      <w:marBottom w:val="0"/>
      <w:divBdr>
        <w:top w:val="none" w:sz="0" w:space="0" w:color="auto"/>
        <w:left w:val="none" w:sz="0" w:space="0" w:color="auto"/>
        <w:bottom w:val="none" w:sz="0" w:space="0" w:color="auto"/>
        <w:right w:val="none" w:sz="0" w:space="0" w:color="auto"/>
      </w:divBdr>
    </w:div>
    <w:div w:id="411968860">
      <w:bodyDiv w:val="1"/>
      <w:marLeft w:val="0"/>
      <w:marRight w:val="0"/>
      <w:marTop w:val="0"/>
      <w:marBottom w:val="0"/>
      <w:divBdr>
        <w:top w:val="none" w:sz="0" w:space="0" w:color="auto"/>
        <w:left w:val="none" w:sz="0" w:space="0" w:color="auto"/>
        <w:bottom w:val="none" w:sz="0" w:space="0" w:color="auto"/>
        <w:right w:val="none" w:sz="0" w:space="0" w:color="auto"/>
      </w:divBdr>
    </w:div>
    <w:div w:id="416948361">
      <w:bodyDiv w:val="1"/>
      <w:marLeft w:val="0"/>
      <w:marRight w:val="0"/>
      <w:marTop w:val="0"/>
      <w:marBottom w:val="0"/>
      <w:divBdr>
        <w:top w:val="none" w:sz="0" w:space="0" w:color="auto"/>
        <w:left w:val="none" w:sz="0" w:space="0" w:color="auto"/>
        <w:bottom w:val="none" w:sz="0" w:space="0" w:color="auto"/>
        <w:right w:val="none" w:sz="0" w:space="0" w:color="auto"/>
      </w:divBdr>
    </w:div>
    <w:div w:id="422992832">
      <w:bodyDiv w:val="1"/>
      <w:marLeft w:val="0"/>
      <w:marRight w:val="0"/>
      <w:marTop w:val="0"/>
      <w:marBottom w:val="0"/>
      <w:divBdr>
        <w:top w:val="none" w:sz="0" w:space="0" w:color="auto"/>
        <w:left w:val="none" w:sz="0" w:space="0" w:color="auto"/>
        <w:bottom w:val="none" w:sz="0" w:space="0" w:color="auto"/>
        <w:right w:val="none" w:sz="0" w:space="0" w:color="auto"/>
      </w:divBdr>
      <w:divsChild>
        <w:div w:id="1629161417">
          <w:marLeft w:val="0"/>
          <w:marRight w:val="0"/>
          <w:marTop w:val="0"/>
          <w:marBottom w:val="0"/>
          <w:divBdr>
            <w:top w:val="none" w:sz="0" w:space="0" w:color="auto"/>
            <w:left w:val="none" w:sz="0" w:space="0" w:color="auto"/>
            <w:bottom w:val="none" w:sz="0" w:space="0" w:color="auto"/>
            <w:right w:val="none" w:sz="0" w:space="0" w:color="auto"/>
          </w:divBdr>
        </w:div>
        <w:div w:id="830290946">
          <w:marLeft w:val="0"/>
          <w:marRight w:val="0"/>
          <w:marTop w:val="0"/>
          <w:marBottom w:val="0"/>
          <w:divBdr>
            <w:top w:val="none" w:sz="0" w:space="0" w:color="auto"/>
            <w:left w:val="none" w:sz="0" w:space="0" w:color="auto"/>
            <w:bottom w:val="none" w:sz="0" w:space="0" w:color="auto"/>
            <w:right w:val="none" w:sz="0" w:space="0" w:color="auto"/>
          </w:divBdr>
        </w:div>
        <w:div w:id="979964132">
          <w:marLeft w:val="0"/>
          <w:marRight w:val="0"/>
          <w:marTop w:val="0"/>
          <w:marBottom w:val="0"/>
          <w:divBdr>
            <w:top w:val="none" w:sz="0" w:space="0" w:color="auto"/>
            <w:left w:val="none" w:sz="0" w:space="0" w:color="auto"/>
            <w:bottom w:val="none" w:sz="0" w:space="0" w:color="auto"/>
            <w:right w:val="none" w:sz="0" w:space="0" w:color="auto"/>
          </w:divBdr>
        </w:div>
      </w:divsChild>
    </w:div>
    <w:div w:id="427117479">
      <w:bodyDiv w:val="1"/>
      <w:marLeft w:val="0"/>
      <w:marRight w:val="0"/>
      <w:marTop w:val="0"/>
      <w:marBottom w:val="0"/>
      <w:divBdr>
        <w:top w:val="none" w:sz="0" w:space="0" w:color="auto"/>
        <w:left w:val="none" w:sz="0" w:space="0" w:color="auto"/>
        <w:bottom w:val="none" w:sz="0" w:space="0" w:color="auto"/>
        <w:right w:val="none" w:sz="0" w:space="0" w:color="auto"/>
      </w:divBdr>
    </w:div>
    <w:div w:id="433669534">
      <w:bodyDiv w:val="1"/>
      <w:marLeft w:val="0"/>
      <w:marRight w:val="0"/>
      <w:marTop w:val="0"/>
      <w:marBottom w:val="0"/>
      <w:divBdr>
        <w:top w:val="none" w:sz="0" w:space="0" w:color="auto"/>
        <w:left w:val="none" w:sz="0" w:space="0" w:color="auto"/>
        <w:bottom w:val="none" w:sz="0" w:space="0" w:color="auto"/>
        <w:right w:val="none" w:sz="0" w:space="0" w:color="auto"/>
      </w:divBdr>
    </w:div>
    <w:div w:id="434256215">
      <w:bodyDiv w:val="1"/>
      <w:marLeft w:val="0"/>
      <w:marRight w:val="0"/>
      <w:marTop w:val="0"/>
      <w:marBottom w:val="0"/>
      <w:divBdr>
        <w:top w:val="none" w:sz="0" w:space="0" w:color="auto"/>
        <w:left w:val="none" w:sz="0" w:space="0" w:color="auto"/>
        <w:bottom w:val="none" w:sz="0" w:space="0" w:color="auto"/>
        <w:right w:val="none" w:sz="0" w:space="0" w:color="auto"/>
      </w:divBdr>
    </w:div>
    <w:div w:id="437650569">
      <w:bodyDiv w:val="1"/>
      <w:marLeft w:val="0"/>
      <w:marRight w:val="0"/>
      <w:marTop w:val="0"/>
      <w:marBottom w:val="0"/>
      <w:divBdr>
        <w:top w:val="none" w:sz="0" w:space="0" w:color="auto"/>
        <w:left w:val="none" w:sz="0" w:space="0" w:color="auto"/>
        <w:bottom w:val="none" w:sz="0" w:space="0" w:color="auto"/>
        <w:right w:val="none" w:sz="0" w:space="0" w:color="auto"/>
      </w:divBdr>
    </w:div>
    <w:div w:id="439226074">
      <w:bodyDiv w:val="1"/>
      <w:marLeft w:val="0"/>
      <w:marRight w:val="0"/>
      <w:marTop w:val="0"/>
      <w:marBottom w:val="0"/>
      <w:divBdr>
        <w:top w:val="none" w:sz="0" w:space="0" w:color="auto"/>
        <w:left w:val="none" w:sz="0" w:space="0" w:color="auto"/>
        <w:bottom w:val="none" w:sz="0" w:space="0" w:color="auto"/>
        <w:right w:val="none" w:sz="0" w:space="0" w:color="auto"/>
      </w:divBdr>
    </w:div>
    <w:div w:id="450251027">
      <w:bodyDiv w:val="1"/>
      <w:marLeft w:val="0"/>
      <w:marRight w:val="0"/>
      <w:marTop w:val="0"/>
      <w:marBottom w:val="0"/>
      <w:divBdr>
        <w:top w:val="none" w:sz="0" w:space="0" w:color="auto"/>
        <w:left w:val="none" w:sz="0" w:space="0" w:color="auto"/>
        <w:bottom w:val="none" w:sz="0" w:space="0" w:color="auto"/>
        <w:right w:val="none" w:sz="0" w:space="0" w:color="auto"/>
      </w:divBdr>
    </w:div>
    <w:div w:id="461537213">
      <w:bodyDiv w:val="1"/>
      <w:marLeft w:val="0"/>
      <w:marRight w:val="0"/>
      <w:marTop w:val="0"/>
      <w:marBottom w:val="0"/>
      <w:divBdr>
        <w:top w:val="none" w:sz="0" w:space="0" w:color="auto"/>
        <w:left w:val="none" w:sz="0" w:space="0" w:color="auto"/>
        <w:bottom w:val="none" w:sz="0" w:space="0" w:color="auto"/>
        <w:right w:val="none" w:sz="0" w:space="0" w:color="auto"/>
      </w:divBdr>
    </w:div>
    <w:div w:id="461994945">
      <w:bodyDiv w:val="1"/>
      <w:marLeft w:val="0"/>
      <w:marRight w:val="0"/>
      <w:marTop w:val="0"/>
      <w:marBottom w:val="0"/>
      <w:divBdr>
        <w:top w:val="none" w:sz="0" w:space="0" w:color="auto"/>
        <w:left w:val="none" w:sz="0" w:space="0" w:color="auto"/>
        <w:bottom w:val="none" w:sz="0" w:space="0" w:color="auto"/>
        <w:right w:val="none" w:sz="0" w:space="0" w:color="auto"/>
      </w:divBdr>
    </w:div>
    <w:div w:id="465782105">
      <w:bodyDiv w:val="1"/>
      <w:marLeft w:val="0"/>
      <w:marRight w:val="0"/>
      <w:marTop w:val="0"/>
      <w:marBottom w:val="0"/>
      <w:divBdr>
        <w:top w:val="none" w:sz="0" w:space="0" w:color="auto"/>
        <w:left w:val="none" w:sz="0" w:space="0" w:color="auto"/>
        <w:bottom w:val="none" w:sz="0" w:space="0" w:color="auto"/>
        <w:right w:val="none" w:sz="0" w:space="0" w:color="auto"/>
      </w:divBdr>
    </w:div>
    <w:div w:id="476723032">
      <w:bodyDiv w:val="1"/>
      <w:marLeft w:val="0"/>
      <w:marRight w:val="0"/>
      <w:marTop w:val="0"/>
      <w:marBottom w:val="0"/>
      <w:divBdr>
        <w:top w:val="none" w:sz="0" w:space="0" w:color="auto"/>
        <w:left w:val="none" w:sz="0" w:space="0" w:color="auto"/>
        <w:bottom w:val="none" w:sz="0" w:space="0" w:color="auto"/>
        <w:right w:val="none" w:sz="0" w:space="0" w:color="auto"/>
      </w:divBdr>
    </w:div>
    <w:div w:id="476993761">
      <w:bodyDiv w:val="1"/>
      <w:marLeft w:val="0"/>
      <w:marRight w:val="0"/>
      <w:marTop w:val="0"/>
      <w:marBottom w:val="0"/>
      <w:divBdr>
        <w:top w:val="none" w:sz="0" w:space="0" w:color="auto"/>
        <w:left w:val="none" w:sz="0" w:space="0" w:color="auto"/>
        <w:bottom w:val="none" w:sz="0" w:space="0" w:color="auto"/>
        <w:right w:val="none" w:sz="0" w:space="0" w:color="auto"/>
      </w:divBdr>
    </w:div>
    <w:div w:id="479616784">
      <w:bodyDiv w:val="1"/>
      <w:marLeft w:val="0"/>
      <w:marRight w:val="0"/>
      <w:marTop w:val="0"/>
      <w:marBottom w:val="0"/>
      <w:divBdr>
        <w:top w:val="none" w:sz="0" w:space="0" w:color="auto"/>
        <w:left w:val="none" w:sz="0" w:space="0" w:color="auto"/>
        <w:bottom w:val="none" w:sz="0" w:space="0" w:color="auto"/>
        <w:right w:val="none" w:sz="0" w:space="0" w:color="auto"/>
      </w:divBdr>
    </w:div>
    <w:div w:id="480653789">
      <w:bodyDiv w:val="1"/>
      <w:marLeft w:val="0"/>
      <w:marRight w:val="0"/>
      <w:marTop w:val="0"/>
      <w:marBottom w:val="0"/>
      <w:divBdr>
        <w:top w:val="none" w:sz="0" w:space="0" w:color="auto"/>
        <w:left w:val="none" w:sz="0" w:space="0" w:color="auto"/>
        <w:bottom w:val="none" w:sz="0" w:space="0" w:color="auto"/>
        <w:right w:val="none" w:sz="0" w:space="0" w:color="auto"/>
      </w:divBdr>
    </w:div>
    <w:div w:id="481771571">
      <w:bodyDiv w:val="1"/>
      <w:marLeft w:val="0"/>
      <w:marRight w:val="0"/>
      <w:marTop w:val="0"/>
      <w:marBottom w:val="0"/>
      <w:divBdr>
        <w:top w:val="none" w:sz="0" w:space="0" w:color="auto"/>
        <w:left w:val="none" w:sz="0" w:space="0" w:color="auto"/>
        <w:bottom w:val="none" w:sz="0" w:space="0" w:color="auto"/>
        <w:right w:val="none" w:sz="0" w:space="0" w:color="auto"/>
      </w:divBdr>
      <w:divsChild>
        <w:div w:id="160779807">
          <w:marLeft w:val="0"/>
          <w:marRight w:val="0"/>
          <w:marTop w:val="0"/>
          <w:marBottom w:val="0"/>
          <w:divBdr>
            <w:top w:val="none" w:sz="0" w:space="0" w:color="auto"/>
            <w:left w:val="none" w:sz="0" w:space="0" w:color="auto"/>
            <w:bottom w:val="none" w:sz="0" w:space="0" w:color="auto"/>
            <w:right w:val="none" w:sz="0" w:space="0" w:color="auto"/>
          </w:divBdr>
        </w:div>
        <w:div w:id="816915723">
          <w:marLeft w:val="0"/>
          <w:marRight w:val="0"/>
          <w:marTop w:val="0"/>
          <w:marBottom w:val="0"/>
          <w:divBdr>
            <w:top w:val="none" w:sz="0" w:space="0" w:color="auto"/>
            <w:left w:val="none" w:sz="0" w:space="0" w:color="auto"/>
            <w:bottom w:val="none" w:sz="0" w:space="0" w:color="auto"/>
            <w:right w:val="none" w:sz="0" w:space="0" w:color="auto"/>
          </w:divBdr>
        </w:div>
      </w:divsChild>
    </w:div>
    <w:div w:id="482698006">
      <w:bodyDiv w:val="1"/>
      <w:marLeft w:val="0"/>
      <w:marRight w:val="0"/>
      <w:marTop w:val="0"/>
      <w:marBottom w:val="0"/>
      <w:divBdr>
        <w:top w:val="none" w:sz="0" w:space="0" w:color="auto"/>
        <w:left w:val="none" w:sz="0" w:space="0" w:color="auto"/>
        <w:bottom w:val="none" w:sz="0" w:space="0" w:color="auto"/>
        <w:right w:val="none" w:sz="0" w:space="0" w:color="auto"/>
      </w:divBdr>
    </w:div>
    <w:div w:id="483473827">
      <w:bodyDiv w:val="1"/>
      <w:marLeft w:val="0"/>
      <w:marRight w:val="0"/>
      <w:marTop w:val="0"/>
      <w:marBottom w:val="0"/>
      <w:divBdr>
        <w:top w:val="none" w:sz="0" w:space="0" w:color="auto"/>
        <w:left w:val="none" w:sz="0" w:space="0" w:color="auto"/>
        <w:bottom w:val="none" w:sz="0" w:space="0" w:color="auto"/>
        <w:right w:val="none" w:sz="0" w:space="0" w:color="auto"/>
      </w:divBdr>
    </w:div>
    <w:div w:id="485319887">
      <w:bodyDiv w:val="1"/>
      <w:marLeft w:val="0"/>
      <w:marRight w:val="0"/>
      <w:marTop w:val="0"/>
      <w:marBottom w:val="0"/>
      <w:divBdr>
        <w:top w:val="none" w:sz="0" w:space="0" w:color="auto"/>
        <w:left w:val="none" w:sz="0" w:space="0" w:color="auto"/>
        <w:bottom w:val="none" w:sz="0" w:space="0" w:color="auto"/>
        <w:right w:val="none" w:sz="0" w:space="0" w:color="auto"/>
      </w:divBdr>
    </w:div>
    <w:div w:id="497427375">
      <w:bodyDiv w:val="1"/>
      <w:marLeft w:val="0"/>
      <w:marRight w:val="0"/>
      <w:marTop w:val="0"/>
      <w:marBottom w:val="0"/>
      <w:divBdr>
        <w:top w:val="none" w:sz="0" w:space="0" w:color="auto"/>
        <w:left w:val="none" w:sz="0" w:space="0" w:color="auto"/>
        <w:bottom w:val="none" w:sz="0" w:space="0" w:color="auto"/>
        <w:right w:val="none" w:sz="0" w:space="0" w:color="auto"/>
      </w:divBdr>
    </w:div>
    <w:div w:id="508100808">
      <w:bodyDiv w:val="1"/>
      <w:marLeft w:val="0"/>
      <w:marRight w:val="0"/>
      <w:marTop w:val="0"/>
      <w:marBottom w:val="0"/>
      <w:divBdr>
        <w:top w:val="none" w:sz="0" w:space="0" w:color="auto"/>
        <w:left w:val="none" w:sz="0" w:space="0" w:color="auto"/>
        <w:bottom w:val="none" w:sz="0" w:space="0" w:color="auto"/>
        <w:right w:val="none" w:sz="0" w:space="0" w:color="auto"/>
      </w:divBdr>
    </w:div>
    <w:div w:id="515194249">
      <w:bodyDiv w:val="1"/>
      <w:marLeft w:val="0"/>
      <w:marRight w:val="0"/>
      <w:marTop w:val="0"/>
      <w:marBottom w:val="0"/>
      <w:divBdr>
        <w:top w:val="none" w:sz="0" w:space="0" w:color="auto"/>
        <w:left w:val="none" w:sz="0" w:space="0" w:color="auto"/>
        <w:bottom w:val="none" w:sz="0" w:space="0" w:color="auto"/>
        <w:right w:val="none" w:sz="0" w:space="0" w:color="auto"/>
      </w:divBdr>
      <w:divsChild>
        <w:div w:id="645278532">
          <w:marLeft w:val="0"/>
          <w:marRight w:val="0"/>
          <w:marTop w:val="0"/>
          <w:marBottom w:val="0"/>
          <w:divBdr>
            <w:top w:val="none" w:sz="0" w:space="0" w:color="auto"/>
            <w:left w:val="none" w:sz="0" w:space="0" w:color="auto"/>
            <w:bottom w:val="none" w:sz="0" w:space="0" w:color="auto"/>
            <w:right w:val="none" w:sz="0" w:space="0" w:color="auto"/>
          </w:divBdr>
        </w:div>
        <w:div w:id="1024941367">
          <w:marLeft w:val="0"/>
          <w:marRight w:val="0"/>
          <w:marTop w:val="0"/>
          <w:marBottom w:val="0"/>
          <w:divBdr>
            <w:top w:val="none" w:sz="0" w:space="0" w:color="auto"/>
            <w:left w:val="none" w:sz="0" w:space="0" w:color="auto"/>
            <w:bottom w:val="none" w:sz="0" w:space="0" w:color="auto"/>
            <w:right w:val="none" w:sz="0" w:space="0" w:color="auto"/>
          </w:divBdr>
          <w:divsChild>
            <w:div w:id="1045956366">
              <w:marLeft w:val="0"/>
              <w:marRight w:val="0"/>
              <w:marTop w:val="0"/>
              <w:marBottom w:val="0"/>
              <w:divBdr>
                <w:top w:val="none" w:sz="0" w:space="0" w:color="auto"/>
                <w:left w:val="none" w:sz="0" w:space="0" w:color="auto"/>
                <w:bottom w:val="none" w:sz="0" w:space="0" w:color="auto"/>
                <w:right w:val="none" w:sz="0" w:space="0" w:color="auto"/>
              </w:divBdr>
              <w:divsChild>
                <w:div w:id="175632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6203">
          <w:marLeft w:val="0"/>
          <w:marRight w:val="0"/>
          <w:marTop w:val="0"/>
          <w:marBottom w:val="0"/>
          <w:divBdr>
            <w:top w:val="none" w:sz="0" w:space="0" w:color="auto"/>
            <w:left w:val="none" w:sz="0" w:space="0" w:color="auto"/>
            <w:bottom w:val="none" w:sz="0" w:space="0" w:color="auto"/>
            <w:right w:val="none" w:sz="0" w:space="0" w:color="auto"/>
          </w:divBdr>
        </w:div>
      </w:divsChild>
    </w:div>
    <w:div w:id="516388818">
      <w:bodyDiv w:val="1"/>
      <w:marLeft w:val="0"/>
      <w:marRight w:val="0"/>
      <w:marTop w:val="0"/>
      <w:marBottom w:val="0"/>
      <w:divBdr>
        <w:top w:val="none" w:sz="0" w:space="0" w:color="auto"/>
        <w:left w:val="none" w:sz="0" w:space="0" w:color="auto"/>
        <w:bottom w:val="none" w:sz="0" w:space="0" w:color="auto"/>
        <w:right w:val="none" w:sz="0" w:space="0" w:color="auto"/>
      </w:divBdr>
    </w:div>
    <w:div w:id="518742787">
      <w:bodyDiv w:val="1"/>
      <w:marLeft w:val="0"/>
      <w:marRight w:val="0"/>
      <w:marTop w:val="0"/>
      <w:marBottom w:val="0"/>
      <w:divBdr>
        <w:top w:val="none" w:sz="0" w:space="0" w:color="auto"/>
        <w:left w:val="none" w:sz="0" w:space="0" w:color="auto"/>
        <w:bottom w:val="none" w:sz="0" w:space="0" w:color="auto"/>
        <w:right w:val="none" w:sz="0" w:space="0" w:color="auto"/>
      </w:divBdr>
    </w:div>
    <w:div w:id="520364948">
      <w:bodyDiv w:val="1"/>
      <w:marLeft w:val="0"/>
      <w:marRight w:val="0"/>
      <w:marTop w:val="0"/>
      <w:marBottom w:val="0"/>
      <w:divBdr>
        <w:top w:val="none" w:sz="0" w:space="0" w:color="auto"/>
        <w:left w:val="none" w:sz="0" w:space="0" w:color="auto"/>
        <w:bottom w:val="none" w:sz="0" w:space="0" w:color="auto"/>
        <w:right w:val="none" w:sz="0" w:space="0" w:color="auto"/>
      </w:divBdr>
    </w:div>
    <w:div w:id="520897771">
      <w:bodyDiv w:val="1"/>
      <w:marLeft w:val="0"/>
      <w:marRight w:val="0"/>
      <w:marTop w:val="0"/>
      <w:marBottom w:val="0"/>
      <w:divBdr>
        <w:top w:val="none" w:sz="0" w:space="0" w:color="auto"/>
        <w:left w:val="none" w:sz="0" w:space="0" w:color="auto"/>
        <w:bottom w:val="none" w:sz="0" w:space="0" w:color="auto"/>
        <w:right w:val="none" w:sz="0" w:space="0" w:color="auto"/>
      </w:divBdr>
      <w:divsChild>
        <w:div w:id="413552995">
          <w:marLeft w:val="0"/>
          <w:marRight w:val="0"/>
          <w:marTop w:val="0"/>
          <w:marBottom w:val="0"/>
          <w:divBdr>
            <w:top w:val="none" w:sz="0" w:space="0" w:color="auto"/>
            <w:left w:val="none" w:sz="0" w:space="0" w:color="auto"/>
            <w:bottom w:val="none" w:sz="0" w:space="0" w:color="auto"/>
            <w:right w:val="none" w:sz="0" w:space="0" w:color="auto"/>
          </w:divBdr>
        </w:div>
        <w:div w:id="429814693">
          <w:marLeft w:val="0"/>
          <w:marRight w:val="0"/>
          <w:marTop w:val="0"/>
          <w:marBottom w:val="0"/>
          <w:divBdr>
            <w:top w:val="none" w:sz="0" w:space="0" w:color="auto"/>
            <w:left w:val="none" w:sz="0" w:space="0" w:color="auto"/>
            <w:bottom w:val="none" w:sz="0" w:space="0" w:color="auto"/>
            <w:right w:val="none" w:sz="0" w:space="0" w:color="auto"/>
          </w:divBdr>
        </w:div>
        <w:div w:id="1554150202">
          <w:marLeft w:val="0"/>
          <w:marRight w:val="0"/>
          <w:marTop w:val="0"/>
          <w:marBottom w:val="0"/>
          <w:divBdr>
            <w:top w:val="none" w:sz="0" w:space="0" w:color="auto"/>
            <w:left w:val="none" w:sz="0" w:space="0" w:color="auto"/>
            <w:bottom w:val="none" w:sz="0" w:space="0" w:color="auto"/>
            <w:right w:val="none" w:sz="0" w:space="0" w:color="auto"/>
          </w:divBdr>
        </w:div>
      </w:divsChild>
    </w:div>
    <w:div w:id="523128053">
      <w:bodyDiv w:val="1"/>
      <w:marLeft w:val="0"/>
      <w:marRight w:val="0"/>
      <w:marTop w:val="0"/>
      <w:marBottom w:val="0"/>
      <w:divBdr>
        <w:top w:val="none" w:sz="0" w:space="0" w:color="auto"/>
        <w:left w:val="none" w:sz="0" w:space="0" w:color="auto"/>
        <w:bottom w:val="none" w:sz="0" w:space="0" w:color="auto"/>
        <w:right w:val="none" w:sz="0" w:space="0" w:color="auto"/>
      </w:divBdr>
    </w:div>
    <w:div w:id="524027050">
      <w:bodyDiv w:val="1"/>
      <w:marLeft w:val="0"/>
      <w:marRight w:val="0"/>
      <w:marTop w:val="0"/>
      <w:marBottom w:val="0"/>
      <w:divBdr>
        <w:top w:val="none" w:sz="0" w:space="0" w:color="auto"/>
        <w:left w:val="none" w:sz="0" w:space="0" w:color="auto"/>
        <w:bottom w:val="none" w:sz="0" w:space="0" w:color="auto"/>
        <w:right w:val="none" w:sz="0" w:space="0" w:color="auto"/>
      </w:divBdr>
    </w:div>
    <w:div w:id="525095204">
      <w:bodyDiv w:val="1"/>
      <w:marLeft w:val="0"/>
      <w:marRight w:val="0"/>
      <w:marTop w:val="0"/>
      <w:marBottom w:val="0"/>
      <w:divBdr>
        <w:top w:val="none" w:sz="0" w:space="0" w:color="auto"/>
        <w:left w:val="none" w:sz="0" w:space="0" w:color="auto"/>
        <w:bottom w:val="none" w:sz="0" w:space="0" w:color="auto"/>
        <w:right w:val="none" w:sz="0" w:space="0" w:color="auto"/>
      </w:divBdr>
    </w:div>
    <w:div w:id="526799137">
      <w:bodyDiv w:val="1"/>
      <w:marLeft w:val="0"/>
      <w:marRight w:val="0"/>
      <w:marTop w:val="0"/>
      <w:marBottom w:val="0"/>
      <w:divBdr>
        <w:top w:val="none" w:sz="0" w:space="0" w:color="auto"/>
        <w:left w:val="none" w:sz="0" w:space="0" w:color="auto"/>
        <w:bottom w:val="none" w:sz="0" w:space="0" w:color="auto"/>
        <w:right w:val="none" w:sz="0" w:space="0" w:color="auto"/>
      </w:divBdr>
    </w:div>
    <w:div w:id="547499238">
      <w:bodyDiv w:val="1"/>
      <w:marLeft w:val="0"/>
      <w:marRight w:val="0"/>
      <w:marTop w:val="0"/>
      <w:marBottom w:val="0"/>
      <w:divBdr>
        <w:top w:val="none" w:sz="0" w:space="0" w:color="auto"/>
        <w:left w:val="none" w:sz="0" w:space="0" w:color="auto"/>
        <w:bottom w:val="none" w:sz="0" w:space="0" w:color="auto"/>
        <w:right w:val="none" w:sz="0" w:space="0" w:color="auto"/>
      </w:divBdr>
    </w:div>
    <w:div w:id="549928139">
      <w:bodyDiv w:val="1"/>
      <w:marLeft w:val="0"/>
      <w:marRight w:val="0"/>
      <w:marTop w:val="0"/>
      <w:marBottom w:val="0"/>
      <w:divBdr>
        <w:top w:val="none" w:sz="0" w:space="0" w:color="auto"/>
        <w:left w:val="none" w:sz="0" w:space="0" w:color="auto"/>
        <w:bottom w:val="none" w:sz="0" w:space="0" w:color="auto"/>
        <w:right w:val="none" w:sz="0" w:space="0" w:color="auto"/>
      </w:divBdr>
    </w:div>
    <w:div w:id="559219582">
      <w:bodyDiv w:val="1"/>
      <w:marLeft w:val="0"/>
      <w:marRight w:val="0"/>
      <w:marTop w:val="0"/>
      <w:marBottom w:val="0"/>
      <w:divBdr>
        <w:top w:val="none" w:sz="0" w:space="0" w:color="auto"/>
        <w:left w:val="none" w:sz="0" w:space="0" w:color="auto"/>
        <w:bottom w:val="none" w:sz="0" w:space="0" w:color="auto"/>
        <w:right w:val="none" w:sz="0" w:space="0" w:color="auto"/>
      </w:divBdr>
    </w:div>
    <w:div w:id="561719508">
      <w:bodyDiv w:val="1"/>
      <w:marLeft w:val="0"/>
      <w:marRight w:val="0"/>
      <w:marTop w:val="0"/>
      <w:marBottom w:val="0"/>
      <w:divBdr>
        <w:top w:val="none" w:sz="0" w:space="0" w:color="auto"/>
        <w:left w:val="none" w:sz="0" w:space="0" w:color="auto"/>
        <w:bottom w:val="none" w:sz="0" w:space="0" w:color="auto"/>
        <w:right w:val="none" w:sz="0" w:space="0" w:color="auto"/>
      </w:divBdr>
    </w:div>
    <w:div w:id="562181686">
      <w:bodyDiv w:val="1"/>
      <w:marLeft w:val="0"/>
      <w:marRight w:val="0"/>
      <w:marTop w:val="0"/>
      <w:marBottom w:val="0"/>
      <w:divBdr>
        <w:top w:val="none" w:sz="0" w:space="0" w:color="auto"/>
        <w:left w:val="none" w:sz="0" w:space="0" w:color="auto"/>
        <w:bottom w:val="none" w:sz="0" w:space="0" w:color="auto"/>
        <w:right w:val="none" w:sz="0" w:space="0" w:color="auto"/>
      </w:divBdr>
    </w:div>
    <w:div w:id="565453713">
      <w:bodyDiv w:val="1"/>
      <w:marLeft w:val="0"/>
      <w:marRight w:val="0"/>
      <w:marTop w:val="0"/>
      <w:marBottom w:val="0"/>
      <w:divBdr>
        <w:top w:val="none" w:sz="0" w:space="0" w:color="auto"/>
        <w:left w:val="none" w:sz="0" w:space="0" w:color="auto"/>
        <w:bottom w:val="none" w:sz="0" w:space="0" w:color="auto"/>
        <w:right w:val="none" w:sz="0" w:space="0" w:color="auto"/>
      </w:divBdr>
      <w:divsChild>
        <w:div w:id="206839924">
          <w:marLeft w:val="0"/>
          <w:marRight w:val="0"/>
          <w:marTop w:val="0"/>
          <w:marBottom w:val="0"/>
          <w:divBdr>
            <w:top w:val="none" w:sz="0" w:space="0" w:color="auto"/>
            <w:left w:val="none" w:sz="0" w:space="0" w:color="auto"/>
            <w:bottom w:val="none" w:sz="0" w:space="0" w:color="auto"/>
            <w:right w:val="none" w:sz="0" w:space="0" w:color="auto"/>
          </w:divBdr>
        </w:div>
        <w:div w:id="1307736289">
          <w:marLeft w:val="0"/>
          <w:marRight w:val="0"/>
          <w:marTop w:val="0"/>
          <w:marBottom w:val="0"/>
          <w:divBdr>
            <w:top w:val="none" w:sz="0" w:space="0" w:color="auto"/>
            <w:left w:val="none" w:sz="0" w:space="0" w:color="auto"/>
            <w:bottom w:val="none" w:sz="0" w:space="0" w:color="auto"/>
            <w:right w:val="none" w:sz="0" w:space="0" w:color="auto"/>
          </w:divBdr>
        </w:div>
      </w:divsChild>
    </w:div>
    <w:div w:id="580987308">
      <w:bodyDiv w:val="1"/>
      <w:marLeft w:val="0"/>
      <w:marRight w:val="0"/>
      <w:marTop w:val="0"/>
      <w:marBottom w:val="0"/>
      <w:divBdr>
        <w:top w:val="none" w:sz="0" w:space="0" w:color="auto"/>
        <w:left w:val="none" w:sz="0" w:space="0" w:color="auto"/>
        <w:bottom w:val="none" w:sz="0" w:space="0" w:color="auto"/>
        <w:right w:val="none" w:sz="0" w:space="0" w:color="auto"/>
      </w:divBdr>
    </w:div>
    <w:div w:id="586811169">
      <w:bodyDiv w:val="1"/>
      <w:marLeft w:val="0"/>
      <w:marRight w:val="0"/>
      <w:marTop w:val="0"/>
      <w:marBottom w:val="0"/>
      <w:divBdr>
        <w:top w:val="none" w:sz="0" w:space="0" w:color="auto"/>
        <w:left w:val="none" w:sz="0" w:space="0" w:color="auto"/>
        <w:bottom w:val="none" w:sz="0" w:space="0" w:color="auto"/>
        <w:right w:val="none" w:sz="0" w:space="0" w:color="auto"/>
      </w:divBdr>
    </w:div>
    <w:div w:id="591813946">
      <w:bodyDiv w:val="1"/>
      <w:marLeft w:val="0"/>
      <w:marRight w:val="0"/>
      <w:marTop w:val="0"/>
      <w:marBottom w:val="0"/>
      <w:divBdr>
        <w:top w:val="none" w:sz="0" w:space="0" w:color="auto"/>
        <w:left w:val="none" w:sz="0" w:space="0" w:color="auto"/>
        <w:bottom w:val="none" w:sz="0" w:space="0" w:color="auto"/>
        <w:right w:val="none" w:sz="0" w:space="0" w:color="auto"/>
      </w:divBdr>
    </w:div>
    <w:div w:id="608247206">
      <w:bodyDiv w:val="1"/>
      <w:marLeft w:val="0"/>
      <w:marRight w:val="0"/>
      <w:marTop w:val="0"/>
      <w:marBottom w:val="0"/>
      <w:divBdr>
        <w:top w:val="none" w:sz="0" w:space="0" w:color="auto"/>
        <w:left w:val="none" w:sz="0" w:space="0" w:color="auto"/>
        <w:bottom w:val="none" w:sz="0" w:space="0" w:color="auto"/>
        <w:right w:val="none" w:sz="0" w:space="0" w:color="auto"/>
      </w:divBdr>
    </w:div>
    <w:div w:id="614871880">
      <w:bodyDiv w:val="1"/>
      <w:marLeft w:val="0"/>
      <w:marRight w:val="0"/>
      <w:marTop w:val="0"/>
      <w:marBottom w:val="0"/>
      <w:divBdr>
        <w:top w:val="none" w:sz="0" w:space="0" w:color="auto"/>
        <w:left w:val="none" w:sz="0" w:space="0" w:color="auto"/>
        <w:bottom w:val="none" w:sz="0" w:space="0" w:color="auto"/>
        <w:right w:val="none" w:sz="0" w:space="0" w:color="auto"/>
      </w:divBdr>
    </w:div>
    <w:div w:id="618337003">
      <w:bodyDiv w:val="1"/>
      <w:marLeft w:val="0"/>
      <w:marRight w:val="0"/>
      <w:marTop w:val="0"/>
      <w:marBottom w:val="0"/>
      <w:divBdr>
        <w:top w:val="none" w:sz="0" w:space="0" w:color="auto"/>
        <w:left w:val="none" w:sz="0" w:space="0" w:color="auto"/>
        <w:bottom w:val="none" w:sz="0" w:space="0" w:color="auto"/>
        <w:right w:val="none" w:sz="0" w:space="0" w:color="auto"/>
      </w:divBdr>
    </w:div>
    <w:div w:id="620302172">
      <w:bodyDiv w:val="1"/>
      <w:marLeft w:val="0"/>
      <w:marRight w:val="0"/>
      <w:marTop w:val="0"/>
      <w:marBottom w:val="0"/>
      <w:divBdr>
        <w:top w:val="none" w:sz="0" w:space="0" w:color="auto"/>
        <w:left w:val="none" w:sz="0" w:space="0" w:color="auto"/>
        <w:bottom w:val="none" w:sz="0" w:space="0" w:color="auto"/>
        <w:right w:val="none" w:sz="0" w:space="0" w:color="auto"/>
      </w:divBdr>
    </w:div>
    <w:div w:id="620457722">
      <w:bodyDiv w:val="1"/>
      <w:marLeft w:val="0"/>
      <w:marRight w:val="0"/>
      <w:marTop w:val="0"/>
      <w:marBottom w:val="0"/>
      <w:divBdr>
        <w:top w:val="none" w:sz="0" w:space="0" w:color="auto"/>
        <w:left w:val="none" w:sz="0" w:space="0" w:color="auto"/>
        <w:bottom w:val="none" w:sz="0" w:space="0" w:color="auto"/>
        <w:right w:val="none" w:sz="0" w:space="0" w:color="auto"/>
      </w:divBdr>
    </w:div>
    <w:div w:id="624041242">
      <w:bodyDiv w:val="1"/>
      <w:marLeft w:val="0"/>
      <w:marRight w:val="0"/>
      <w:marTop w:val="0"/>
      <w:marBottom w:val="0"/>
      <w:divBdr>
        <w:top w:val="none" w:sz="0" w:space="0" w:color="auto"/>
        <w:left w:val="none" w:sz="0" w:space="0" w:color="auto"/>
        <w:bottom w:val="none" w:sz="0" w:space="0" w:color="auto"/>
        <w:right w:val="none" w:sz="0" w:space="0" w:color="auto"/>
      </w:divBdr>
      <w:divsChild>
        <w:div w:id="1981766622">
          <w:marLeft w:val="0"/>
          <w:marRight w:val="0"/>
          <w:marTop w:val="0"/>
          <w:marBottom w:val="0"/>
          <w:divBdr>
            <w:top w:val="none" w:sz="0" w:space="0" w:color="auto"/>
            <w:left w:val="none" w:sz="0" w:space="0" w:color="auto"/>
            <w:bottom w:val="none" w:sz="0" w:space="0" w:color="auto"/>
            <w:right w:val="none" w:sz="0" w:space="0" w:color="auto"/>
          </w:divBdr>
        </w:div>
        <w:div w:id="1965571975">
          <w:marLeft w:val="0"/>
          <w:marRight w:val="0"/>
          <w:marTop w:val="0"/>
          <w:marBottom w:val="0"/>
          <w:divBdr>
            <w:top w:val="none" w:sz="0" w:space="0" w:color="auto"/>
            <w:left w:val="none" w:sz="0" w:space="0" w:color="auto"/>
            <w:bottom w:val="none" w:sz="0" w:space="0" w:color="auto"/>
            <w:right w:val="none" w:sz="0" w:space="0" w:color="auto"/>
          </w:divBdr>
        </w:div>
        <w:div w:id="880900493">
          <w:marLeft w:val="0"/>
          <w:marRight w:val="0"/>
          <w:marTop w:val="0"/>
          <w:marBottom w:val="0"/>
          <w:divBdr>
            <w:top w:val="none" w:sz="0" w:space="0" w:color="auto"/>
            <w:left w:val="none" w:sz="0" w:space="0" w:color="auto"/>
            <w:bottom w:val="none" w:sz="0" w:space="0" w:color="auto"/>
            <w:right w:val="none" w:sz="0" w:space="0" w:color="auto"/>
          </w:divBdr>
        </w:div>
        <w:div w:id="1125272034">
          <w:marLeft w:val="0"/>
          <w:marRight w:val="0"/>
          <w:marTop w:val="0"/>
          <w:marBottom w:val="0"/>
          <w:divBdr>
            <w:top w:val="none" w:sz="0" w:space="0" w:color="auto"/>
            <w:left w:val="none" w:sz="0" w:space="0" w:color="auto"/>
            <w:bottom w:val="none" w:sz="0" w:space="0" w:color="auto"/>
            <w:right w:val="none" w:sz="0" w:space="0" w:color="auto"/>
          </w:divBdr>
        </w:div>
        <w:div w:id="323357784">
          <w:marLeft w:val="0"/>
          <w:marRight w:val="0"/>
          <w:marTop w:val="0"/>
          <w:marBottom w:val="0"/>
          <w:divBdr>
            <w:top w:val="none" w:sz="0" w:space="0" w:color="auto"/>
            <w:left w:val="none" w:sz="0" w:space="0" w:color="auto"/>
            <w:bottom w:val="none" w:sz="0" w:space="0" w:color="auto"/>
            <w:right w:val="none" w:sz="0" w:space="0" w:color="auto"/>
          </w:divBdr>
        </w:div>
      </w:divsChild>
    </w:div>
    <w:div w:id="626930693">
      <w:bodyDiv w:val="1"/>
      <w:marLeft w:val="0"/>
      <w:marRight w:val="0"/>
      <w:marTop w:val="0"/>
      <w:marBottom w:val="0"/>
      <w:divBdr>
        <w:top w:val="none" w:sz="0" w:space="0" w:color="auto"/>
        <w:left w:val="none" w:sz="0" w:space="0" w:color="auto"/>
        <w:bottom w:val="none" w:sz="0" w:space="0" w:color="auto"/>
        <w:right w:val="none" w:sz="0" w:space="0" w:color="auto"/>
      </w:divBdr>
    </w:div>
    <w:div w:id="631398536">
      <w:bodyDiv w:val="1"/>
      <w:marLeft w:val="0"/>
      <w:marRight w:val="0"/>
      <w:marTop w:val="0"/>
      <w:marBottom w:val="0"/>
      <w:divBdr>
        <w:top w:val="none" w:sz="0" w:space="0" w:color="auto"/>
        <w:left w:val="none" w:sz="0" w:space="0" w:color="auto"/>
        <w:bottom w:val="none" w:sz="0" w:space="0" w:color="auto"/>
        <w:right w:val="none" w:sz="0" w:space="0" w:color="auto"/>
      </w:divBdr>
    </w:div>
    <w:div w:id="632717275">
      <w:bodyDiv w:val="1"/>
      <w:marLeft w:val="0"/>
      <w:marRight w:val="0"/>
      <w:marTop w:val="0"/>
      <w:marBottom w:val="0"/>
      <w:divBdr>
        <w:top w:val="none" w:sz="0" w:space="0" w:color="auto"/>
        <w:left w:val="none" w:sz="0" w:space="0" w:color="auto"/>
        <w:bottom w:val="none" w:sz="0" w:space="0" w:color="auto"/>
        <w:right w:val="none" w:sz="0" w:space="0" w:color="auto"/>
      </w:divBdr>
    </w:div>
    <w:div w:id="634944505">
      <w:bodyDiv w:val="1"/>
      <w:marLeft w:val="0"/>
      <w:marRight w:val="0"/>
      <w:marTop w:val="0"/>
      <w:marBottom w:val="0"/>
      <w:divBdr>
        <w:top w:val="none" w:sz="0" w:space="0" w:color="auto"/>
        <w:left w:val="none" w:sz="0" w:space="0" w:color="auto"/>
        <w:bottom w:val="none" w:sz="0" w:space="0" w:color="auto"/>
        <w:right w:val="none" w:sz="0" w:space="0" w:color="auto"/>
      </w:divBdr>
    </w:div>
    <w:div w:id="639656008">
      <w:bodyDiv w:val="1"/>
      <w:marLeft w:val="0"/>
      <w:marRight w:val="0"/>
      <w:marTop w:val="0"/>
      <w:marBottom w:val="0"/>
      <w:divBdr>
        <w:top w:val="none" w:sz="0" w:space="0" w:color="auto"/>
        <w:left w:val="none" w:sz="0" w:space="0" w:color="auto"/>
        <w:bottom w:val="none" w:sz="0" w:space="0" w:color="auto"/>
        <w:right w:val="none" w:sz="0" w:space="0" w:color="auto"/>
      </w:divBdr>
    </w:div>
    <w:div w:id="648292966">
      <w:bodyDiv w:val="1"/>
      <w:marLeft w:val="0"/>
      <w:marRight w:val="0"/>
      <w:marTop w:val="0"/>
      <w:marBottom w:val="0"/>
      <w:divBdr>
        <w:top w:val="none" w:sz="0" w:space="0" w:color="auto"/>
        <w:left w:val="none" w:sz="0" w:space="0" w:color="auto"/>
        <w:bottom w:val="none" w:sz="0" w:space="0" w:color="auto"/>
        <w:right w:val="none" w:sz="0" w:space="0" w:color="auto"/>
      </w:divBdr>
    </w:div>
    <w:div w:id="649094026">
      <w:bodyDiv w:val="1"/>
      <w:marLeft w:val="0"/>
      <w:marRight w:val="0"/>
      <w:marTop w:val="0"/>
      <w:marBottom w:val="0"/>
      <w:divBdr>
        <w:top w:val="none" w:sz="0" w:space="0" w:color="auto"/>
        <w:left w:val="none" w:sz="0" w:space="0" w:color="auto"/>
        <w:bottom w:val="none" w:sz="0" w:space="0" w:color="auto"/>
        <w:right w:val="none" w:sz="0" w:space="0" w:color="auto"/>
      </w:divBdr>
    </w:div>
    <w:div w:id="674066505">
      <w:bodyDiv w:val="1"/>
      <w:marLeft w:val="0"/>
      <w:marRight w:val="0"/>
      <w:marTop w:val="0"/>
      <w:marBottom w:val="0"/>
      <w:divBdr>
        <w:top w:val="none" w:sz="0" w:space="0" w:color="auto"/>
        <w:left w:val="none" w:sz="0" w:space="0" w:color="auto"/>
        <w:bottom w:val="none" w:sz="0" w:space="0" w:color="auto"/>
        <w:right w:val="none" w:sz="0" w:space="0" w:color="auto"/>
      </w:divBdr>
    </w:div>
    <w:div w:id="674310138">
      <w:bodyDiv w:val="1"/>
      <w:marLeft w:val="0"/>
      <w:marRight w:val="0"/>
      <w:marTop w:val="0"/>
      <w:marBottom w:val="0"/>
      <w:divBdr>
        <w:top w:val="none" w:sz="0" w:space="0" w:color="auto"/>
        <w:left w:val="none" w:sz="0" w:space="0" w:color="auto"/>
        <w:bottom w:val="none" w:sz="0" w:space="0" w:color="auto"/>
        <w:right w:val="none" w:sz="0" w:space="0" w:color="auto"/>
      </w:divBdr>
    </w:div>
    <w:div w:id="680664151">
      <w:bodyDiv w:val="1"/>
      <w:marLeft w:val="0"/>
      <w:marRight w:val="0"/>
      <w:marTop w:val="0"/>
      <w:marBottom w:val="0"/>
      <w:divBdr>
        <w:top w:val="none" w:sz="0" w:space="0" w:color="auto"/>
        <w:left w:val="none" w:sz="0" w:space="0" w:color="auto"/>
        <w:bottom w:val="none" w:sz="0" w:space="0" w:color="auto"/>
        <w:right w:val="none" w:sz="0" w:space="0" w:color="auto"/>
      </w:divBdr>
    </w:div>
    <w:div w:id="681512519">
      <w:bodyDiv w:val="1"/>
      <w:marLeft w:val="0"/>
      <w:marRight w:val="0"/>
      <w:marTop w:val="0"/>
      <w:marBottom w:val="0"/>
      <w:divBdr>
        <w:top w:val="none" w:sz="0" w:space="0" w:color="auto"/>
        <w:left w:val="none" w:sz="0" w:space="0" w:color="auto"/>
        <w:bottom w:val="none" w:sz="0" w:space="0" w:color="auto"/>
        <w:right w:val="none" w:sz="0" w:space="0" w:color="auto"/>
      </w:divBdr>
    </w:div>
    <w:div w:id="690184075">
      <w:bodyDiv w:val="1"/>
      <w:marLeft w:val="0"/>
      <w:marRight w:val="0"/>
      <w:marTop w:val="0"/>
      <w:marBottom w:val="0"/>
      <w:divBdr>
        <w:top w:val="none" w:sz="0" w:space="0" w:color="auto"/>
        <w:left w:val="none" w:sz="0" w:space="0" w:color="auto"/>
        <w:bottom w:val="none" w:sz="0" w:space="0" w:color="auto"/>
        <w:right w:val="none" w:sz="0" w:space="0" w:color="auto"/>
      </w:divBdr>
    </w:div>
    <w:div w:id="690184546">
      <w:bodyDiv w:val="1"/>
      <w:marLeft w:val="0"/>
      <w:marRight w:val="0"/>
      <w:marTop w:val="0"/>
      <w:marBottom w:val="0"/>
      <w:divBdr>
        <w:top w:val="none" w:sz="0" w:space="0" w:color="auto"/>
        <w:left w:val="none" w:sz="0" w:space="0" w:color="auto"/>
        <w:bottom w:val="none" w:sz="0" w:space="0" w:color="auto"/>
        <w:right w:val="none" w:sz="0" w:space="0" w:color="auto"/>
      </w:divBdr>
    </w:div>
    <w:div w:id="692195410">
      <w:bodyDiv w:val="1"/>
      <w:marLeft w:val="0"/>
      <w:marRight w:val="0"/>
      <w:marTop w:val="0"/>
      <w:marBottom w:val="0"/>
      <w:divBdr>
        <w:top w:val="none" w:sz="0" w:space="0" w:color="auto"/>
        <w:left w:val="none" w:sz="0" w:space="0" w:color="auto"/>
        <w:bottom w:val="none" w:sz="0" w:space="0" w:color="auto"/>
        <w:right w:val="none" w:sz="0" w:space="0" w:color="auto"/>
      </w:divBdr>
    </w:div>
    <w:div w:id="692997361">
      <w:bodyDiv w:val="1"/>
      <w:marLeft w:val="0"/>
      <w:marRight w:val="0"/>
      <w:marTop w:val="0"/>
      <w:marBottom w:val="0"/>
      <w:divBdr>
        <w:top w:val="none" w:sz="0" w:space="0" w:color="auto"/>
        <w:left w:val="none" w:sz="0" w:space="0" w:color="auto"/>
        <w:bottom w:val="none" w:sz="0" w:space="0" w:color="auto"/>
        <w:right w:val="none" w:sz="0" w:space="0" w:color="auto"/>
      </w:divBdr>
    </w:div>
    <w:div w:id="699626511">
      <w:bodyDiv w:val="1"/>
      <w:marLeft w:val="0"/>
      <w:marRight w:val="0"/>
      <w:marTop w:val="0"/>
      <w:marBottom w:val="0"/>
      <w:divBdr>
        <w:top w:val="none" w:sz="0" w:space="0" w:color="auto"/>
        <w:left w:val="none" w:sz="0" w:space="0" w:color="auto"/>
        <w:bottom w:val="none" w:sz="0" w:space="0" w:color="auto"/>
        <w:right w:val="none" w:sz="0" w:space="0" w:color="auto"/>
      </w:divBdr>
    </w:div>
    <w:div w:id="701200816">
      <w:bodyDiv w:val="1"/>
      <w:marLeft w:val="0"/>
      <w:marRight w:val="0"/>
      <w:marTop w:val="0"/>
      <w:marBottom w:val="0"/>
      <w:divBdr>
        <w:top w:val="none" w:sz="0" w:space="0" w:color="auto"/>
        <w:left w:val="none" w:sz="0" w:space="0" w:color="auto"/>
        <w:bottom w:val="none" w:sz="0" w:space="0" w:color="auto"/>
        <w:right w:val="none" w:sz="0" w:space="0" w:color="auto"/>
      </w:divBdr>
    </w:div>
    <w:div w:id="705105170">
      <w:bodyDiv w:val="1"/>
      <w:marLeft w:val="0"/>
      <w:marRight w:val="0"/>
      <w:marTop w:val="0"/>
      <w:marBottom w:val="0"/>
      <w:divBdr>
        <w:top w:val="none" w:sz="0" w:space="0" w:color="auto"/>
        <w:left w:val="none" w:sz="0" w:space="0" w:color="auto"/>
        <w:bottom w:val="none" w:sz="0" w:space="0" w:color="auto"/>
        <w:right w:val="none" w:sz="0" w:space="0" w:color="auto"/>
      </w:divBdr>
      <w:divsChild>
        <w:div w:id="880634365">
          <w:marLeft w:val="547"/>
          <w:marRight w:val="0"/>
          <w:marTop w:val="0"/>
          <w:marBottom w:val="0"/>
          <w:divBdr>
            <w:top w:val="none" w:sz="0" w:space="0" w:color="auto"/>
            <w:left w:val="none" w:sz="0" w:space="0" w:color="auto"/>
            <w:bottom w:val="none" w:sz="0" w:space="0" w:color="auto"/>
            <w:right w:val="none" w:sz="0" w:space="0" w:color="auto"/>
          </w:divBdr>
        </w:div>
      </w:divsChild>
    </w:div>
    <w:div w:id="705983002">
      <w:bodyDiv w:val="1"/>
      <w:marLeft w:val="0"/>
      <w:marRight w:val="0"/>
      <w:marTop w:val="0"/>
      <w:marBottom w:val="0"/>
      <w:divBdr>
        <w:top w:val="none" w:sz="0" w:space="0" w:color="auto"/>
        <w:left w:val="none" w:sz="0" w:space="0" w:color="auto"/>
        <w:bottom w:val="none" w:sz="0" w:space="0" w:color="auto"/>
        <w:right w:val="none" w:sz="0" w:space="0" w:color="auto"/>
      </w:divBdr>
    </w:div>
    <w:div w:id="708650579">
      <w:bodyDiv w:val="1"/>
      <w:marLeft w:val="0"/>
      <w:marRight w:val="0"/>
      <w:marTop w:val="0"/>
      <w:marBottom w:val="0"/>
      <w:divBdr>
        <w:top w:val="none" w:sz="0" w:space="0" w:color="auto"/>
        <w:left w:val="none" w:sz="0" w:space="0" w:color="auto"/>
        <w:bottom w:val="none" w:sz="0" w:space="0" w:color="auto"/>
        <w:right w:val="none" w:sz="0" w:space="0" w:color="auto"/>
      </w:divBdr>
    </w:div>
    <w:div w:id="716705137">
      <w:bodyDiv w:val="1"/>
      <w:marLeft w:val="0"/>
      <w:marRight w:val="0"/>
      <w:marTop w:val="0"/>
      <w:marBottom w:val="0"/>
      <w:divBdr>
        <w:top w:val="none" w:sz="0" w:space="0" w:color="auto"/>
        <w:left w:val="none" w:sz="0" w:space="0" w:color="auto"/>
        <w:bottom w:val="none" w:sz="0" w:space="0" w:color="auto"/>
        <w:right w:val="none" w:sz="0" w:space="0" w:color="auto"/>
      </w:divBdr>
    </w:div>
    <w:div w:id="718019225">
      <w:bodyDiv w:val="1"/>
      <w:marLeft w:val="0"/>
      <w:marRight w:val="0"/>
      <w:marTop w:val="0"/>
      <w:marBottom w:val="0"/>
      <w:divBdr>
        <w:top w:val="none" w:sz="0" w:space="0" w:color="auto"/>
        <w:left w:val="none" w:sz="0" w:space="0" w:color="auto"/>
        <w:bottom w:val="none" w:sz="0" w:space="0" w:color="auto"/>
        <w:right w:val="none" w:sz="0" w:space="0" w:color="auto"/>
      </w:divBdr>
    </w:div>
    <w:div w:id="723915804">
      <w:bodyDiv w:val="1"/>
      <w:marLeft w:val="0"/>
      <w:marRight w:val="0"/>
      <w:marTop w:val="0"/>
      <w:marBottom w:val="0"/>
      <w:divBdr>
        <w:top w:val="none" w:sz="0" w:space="0" w:color="auto"/>
        <w:left w:val="none" w:sz="0" w:space="0" w:color="auto"/>
        <w:bottom w:val="none" w:sz="0" w:space="0" w:color="auto"/>
        <w:right w:val="none" w:sz="0" w:space="0" w:color="auto"/>
      </w:divBdr>
      <w:divsChild>
        <w:div w:id="31537396">
          <w:marLeft w:val="0"/>
          <w:marRight w:val="0"/>
          <w:marTop w:val="0"/>
          <w:marBottom w:val="0"/>
          <w:divBdr>
            <w:top w:val="none" w:sz="0" w:space="0" w:color="auto"/>
            <w:left w:val="none" w:sz="0" w:space="0" w:color="auto"/>
            <w:bottom w:val="none" w:sz="0" w:space="0" w:color="auto"/>
            <w:right w:val="none" w:sz="0" w:space="0" w:color="auto"/>
          </w:divBdr>
        </w:div>
        <w:div w:id="1554079835">
          <w:marLeft w:val="0"/>
          <w:marRight w:val="0"/>
          <w:marTop w:val="0"/>
          <w:marBottom w:val="0"/>
          <w:divBdr>
            <w:top w:val="none" w:sz="0" w:space="0" w:color="auto"/>
            <w:left w:val="none" w:sz="0" w:space="0" w:color="auto"/>
            <w:bottom w:val="none" w:sz="0" w:space="0" w:color="auto"/>
            <w:right w:val="none" w:sz="0" w:space="0" w:color="auto"/>
          </w:divBdr>
          <w:divsChild>
            <w:div w:id="346249064">
              <w:marLeft w:val="0"/>
              <w:marRight w:val="0"/>
              <w:marTop w:val="0"/>
              <w:marBottom w:val="0"/>
              <w:divBdr>
                <w:top w:val="none" w:sz="0" w:space="0" w:color="auto"/>
                <w:left w:val="none" w:sz="0" w:space="0" w:color="auto"/>
                <w:bottom w:val="none" w:sz="0" w:space="0" w:color="auto"/>
                <w:right w:val="none" w:sz="0" w:space="0" w:color="auto"/>
              </w:divBdr>
            </w:div>
            <w:div w:id="197352407">
              <w:marLeft w:val="0"/>
              <w:marRight w:val="0"/>
              <w:marTop w:val="0"/>
              <w:marBottom w:val="0"/>
              <w:divBdr>
                <w:top w:val="none" w:sz="0" w:space="0" w:color="auto"/>
                <w:left w:val="none" w:sz="0" w:space="0" w:color="auto"/>
                <w:bottom w:val="none" w:sz="0" w:space="0" w:color="auto"/>
                <w:right w:val="none" w:sz="0" w:space="0" w:color="auto"/>
              </w:divBdr>
              <w:divsChild>
                <w:div w:id="936254115">
                  <w:marLeft w:val="0"/>
                  <w:marRight w:val="0"/>
                  <w:marTop w:val="0"/>
                  <w:marBottom w:val="0"/>
                  <w:divBdr>
                    <w:top w:val="none" w:sz="0" w:space="0" w:color="auto"/>
                    <w:left w:val="none" w:sz="0" w:space="0" w:color="auto"/>
                    <w:bottom w:val="none" w:sz="0" w:space="0" w:color="auto"/>
                    <w:right w:val="none" w:sz="0" w:space="0" w:color="auto"/>
                  </w:divBdr>
                </w:div>
                <w:div w:id="1721899569">
                  <w:marLeft w:val="0"/>
                  <w:marRight w:val="0"/>
                  <w:marTop w:val="0"/>
                  <w:marBottom w:val="0"/>
                  <w:divBdr>
                    <w:top w:val="none" w:sz="0" w:space="0" w:color="auto"/>
                    <w:left w:val="none" w:sz="0" w:space="0" w:color="auto"/>
                    <w:bottom w:val="none" w:sz="0" w:space="0" w:color="auto"/>
                    <w:right w:val="none" w:sz="0" w:space="0" w:color="auto"/>
                  </w:divBdr>
                </w:div>
                <w:div w:id="124966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7591">
      <w:bodyDiv w:val="1"/>
      <w:marLeft w:val="0"/>
      <w:marRight w:val="0"/>
      <w:marTop w:val="0"/>
      <w:marBottom w:val="0"/>
      <w:divBdr>
        <w:top w:val="none" w:sz="0" w:space="0" w:color="auto"/>
        <w:left w:val="none" w:sz="0" w:space="0" w:color="auto"/>
        <w:bottom w:val="none" w:sz="0" w:space="0" w:color="auto"/>
        <w:right w:val="none" w:sz="0" w:space="0" w:color="auto"/>
      </w:divBdr>
    </w:div>
    <w:div w:id="729499948">
      <w:bodyDiv w:val="1"/>
      <w:marLeft w:val="0"/>
      <w:marRight w:val="0"/>
      <w:marTop w:val="0"/>
      <w:marBottom w:val="0"/>
      <w:divBdr>
        <w:top w:val="none" w:sz="0" w:space="0" w:color="auto"/>
        <w:left w:val="none" w:sz="0" w:space="0" w:color="auto"/>
        <w:bottom w:val="none" w:sz="0" w:space="0" w:color="auto"/>
        <w:right w:val="none" w:sz="0" w:space="0" w:color="auto"/>
      </w:divBdr>
    </w:div>
    <w:div w:id="755368601">
      <w:bodyDiv w:val="1"/>
      <w:marLeft w:val="0"/>
      <w:marRight w:val="0"/>
      <w:marTop w:val="0"/>
      <w:marBottom w:val="0"/>
      <w:divBdr>
        <w:top w:val="none" w:sz="0" w:space="0" w:color="auto"/>
        <w:left w:val="none" w:sz="0" w:space="0" w:color="auto"/>
        <w:bottom w:val="none" w:sz="0" w:space="0" w:color="auto"/>
        <w:right w:val="none" w:sz="0" w:space="0" w:color="auto"/>
      </w:divBdr>
    </w:div>
    <w:div w:id="761531652">
      <w:bodyDiv w:val="1"/>
      <w:marLeft w:val="0"/>
      <w:marRight w:val="0"/>
      <w:marTop w:val="0"/>
      <w:marBottom w:val="0"/>
      <w:divBdr>
        <w:top w:val="none" w:sz="0" w:space="0" w:color="auto"/>
        <w:left w:val="none" w:sz="0" w:space="0" w:color="auto"/>
        <w:bottom w:val="none" w:sz="0" w:space="0" w:color="auto"/>
        <w:right w:val="none" w:sz="0" w:space="0" w:color="auto"/>
      </w:divBdr>
    </w:div>
    <w:div w:id="779298004">
      <w:bodyDiv w:val="1"/>
      <w:marLeft w:val="0"/>
      <w:marRight w:val="0"/>
      <w:marTop w:val="0"/>
      <w:marBottom w:val="0"/>
      <w:divBdr>
        <w:top w:val="none" w:sz="0" w:space="0" w:color="auto"/>
        <w:left w:val="none" w:sz="0" w:space="0" w:color="auto"/>
        <w:bottom w:val="none" w:sz="0" w:space="0" w:color="auto"/>
        <w:right w:val="none" w:sz="0" w:space="0" w:color="auto"/>
      </w:divBdr>
    </w:div>
    <w:div w:id="783961435">
      <w:bodyDiv w:val="1"/>
      <w:marLeft w:val="0"/>
      <w:marRight w:val="0"/>
      <w:marTop w:val="0"/>
      <w:marBottom w:val="0"/>
      <w:divBdr>
        <w:top w:val="none" w:sz="0" w:space="0" w:color="auto"/>
        <w:left w:val="none" w:sz="0" w:space="0" w:color="auto"/>
        <w:bottom w:val="none" w:sz="0" w:space="0" w:color="auto"/>
        <w:right w:val="none" w:sz="0" w:space="0" w:color="auto"/>
      </w:divBdr>
    </w:div>
    <w:div w:id="789937530">
      <w:bodyDiv w:val="1"/>
      <w:marLeft w:val="0"/>
      <w:marRight w:val="0"/>
      <w:marTop w:val="0"/>
      <w:marBottom w:val="0"/>
      <w:divBdr>
        <w:top w:val="none" w:sz="0" w:space="0" w:color="auto"/>
        <w:left w:val="none" w:sz="0" w:space="0" w:color="auto"/>
        <w:bottom w:val="none" w:sz="0" w:space="0" w:color="auto"/>
        <w:right w:val="none" w:sz="0" w:space="0" w:color="auto"/>
      </w:divBdr>
    </w:div>
    <w:div w:id="795410829">
      <w:bodyDiv w:val="1"/>
      <w:marLeft w:val="0"/>
      <w:marRight w:val="0"/>
      <w:marTop w:val="0"/>
      <w:marBottom w:val="0"/>
      <w:divBdr>
        <w:top w:val="none" w:sz="0" w:space="0" w:color="auto"/>
        <w:left w:val="none" w:sz="0" w:space="0" w:color="auto"/>
        <w:bottom w:val="none" w:sz="0" w:space="0" w:color="auto"/>
        <w:right w:val="none" w:sz="0" w:space="0" w:color="auto"/>
      </w:divBdr>
      <w:divsChild>
        <w:div w:id="374014183">
          <w:marLeft w:val="0"/>
          <w:marRight w:val="0"/>
          <w:marTop w:val="0"/>
          <w:marBottom w:val="0"/>
          <w:divBdr>
            <w:top w:val="none" w:sz="0" w:space="0" w:color="auto"/>
            <w:left w:val="none" w:sz="0" w:space="0" w:color="auto"/>
            <w:bottom w:val="none" w:sz="0" w:space="0" w:color="auto"/>
            <w:right w:val="none" w:sz="0" w:space="0" w:color="auto"/>
          </w:divBdr>
        </w:div>
        <w:div w:id="629752098">
          <w:marLeft w:val="0"/>
          <w:marRight w:val="0"/>
          <w:marTop w:val="0"/>
          <w:marBottom w:val="0"/>
          <w:divBdr>
            <w:top w:val="none" w:sz="0" w:space="0" w:color="auto"/>
            <w:left w:val="none" w:sz="0" w:space="0" w:color="auto"/>
            <w:bottom w:val="none" w:sz="0" w:space="0" w:color="auto"/>
            <w:right w:val="none" w:sz="0" w:space="0" w:color="auto"/>
          </w:divBdr>
        </w:div>
        <w:div w:id="890267149">
          <w:marLeft w:val="0"/>
          <w:marRight w:val="0"/>
          <w:marTop w:val="0"/>
          <w:marBottom w:val="0"/>
          <w:divBdr>
            <w:top w:val="none" w:sz="0" w:space="0" w:color="auto"/>
            <w:left w:val="none" w:sz="0" w:space="0" w:color="auto"/>
            <w:bottom w:val="none" w:sz="0" w:space="0" w:color="auto"/>
            <w:right w:val="none" w:sz="0" w:space="0" w:color="auto"/>
          </w:divBdr>
        </w:div>
        <w:div w:id="1124301761">
          <w:marLeft w:val="0"/>
          <w:marRight w:val="0"/>
          <w:marTop w:val="0"/>
          <w:marBottom w:val="0"/>
          <w:divBdr>
            <w:top w:val="none" w:sz="0" w:space="0" w:color="auto"/>
            <w:left w:val="none" w:sz="0" w:space="0" w:color="auto"/>
            <w:bottom w:val="none" w:sz="0" w:space="0" w:color="auto"/>
            <w:right w:val="none" w:sz="0" w:space="0" w:color="auto"/>
          </w:divBdr>
        </w:div>
        <w:div w:id="1307736514">
          <w:marLeft w:val="0"/>
          <w:marRight w:val="0"/>
          <w:marTop w:val="0"/>
          <w:marBottom w:val="0"/>
          <w:divBdr>
            <w:top w:val="none" w:sz="0" w:space="0" w:color="auto"/>
            <w:left w:val="none" w:sz="0" w:space="0" w:color="auto"/>
            <w:bottom w:val="none" w:sz="0" w:space="0" w:color="auto"/>
            <w:right w:val="none" w:sz="0" w:space="0" w:color="auto"/>
          </w:divBdr>
        </w:div>
      </w:divsChild>
    </w:div>
    <w:div w:id="800074499">
      <w:bodyDiv w:val="1"/>
      <w:marLeft w:val="0"/>
      <w:marRight w:val="0"/>
      <w:marTop w:val="0"/>
      <w:marBottom w:val="0"/>
      <w:divBdr>
        <w:top w:val="none" w:sz="0" w:space="0" w:color="auto"/>
        <w:left w:val="none" w:sz="0" w:space="0" w:color="auto"/>
        <w:bottom w:val="none" w:sz="0" w:space="0" w:color="auto"/>
        <w:right w:val="none" w:sz="0" w:space="0" w:color="auto"/>
      </w:divBdr>
      <w:divsChild>
        <w:div w:id="1366783587">
          <w:marLeft w:val="0"/>
          <w:marRight w:val="0"/>
          <w:marTop w:val="0"/>
          <w:marBottom w:val="0"/>
          <w:divBdr>
            <w:top w:val="none" w:sz="0" w:space="0" w:color="auto"/>
            <w:left w:val="none" w:sz="0" w:space="0" w:color="auto"/>
            <w:bottom w:val="none" w:sz="0" w:space="0" w:color="auto"/>
            <w:right w:val="none" w:sz="0" w:space="0" w:color="auto"/>
          </w:divBdr>
          <w:divsChild>
            <w:div w:id="1011755940">
              <w:marLeft w:val="0"/>
              <w:marRight w:val="0"/>
              <w:marTop w:val="0"/>
              <w:marBottom w:val="0"/>
              <w:divBdr>
                <w:top w:val="none" w:sz="0" w:space="0" w:color="auto"/>
                <w:left w:val="none" w:sz="0" w:space="0" w:color="auto"/>
                <w:bottom w:val="none" w:sz="0" w:space="0" w:color="auto"/>
                <w:right w:val="none" w:sz="0" w:space="0" w:color="auto"/>
              </w:divBdr>
              <w:divsChild>
                <w:div w:id="58984740">
                  <w:marLeft w:val="0"/>
                  <w:marRight w:val="0"/>
                  <w:marTop w:val="0"/>
                  <w:marBottom w:val="0"/>
                  <w:divBdr>
                    <w:top w:val="none" w:sz="0" w:space="0" w:color="auto"/>
                    <w:left w:val="none" w:sz="0" w:space="0" w:color="auto"/>
                    <w:bottom w:val="none" w:sz="0" w:space="0" w:color="auto"/>
                    <w:right w:val="none" w:sz="0" w:space="0" w:color="auto"/>
                  </w:divBdr>
                  <w:divsChild>
                    <w:div w:id="176869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6961">
      <w:bodyDiv w:val="1"/>
      <w:marLeft w:val="0"/>
      <w:marRight w:val="0"/>
      <w:marTop w:val="0"/>
      <w:marBottom w:val="0"/>
      <w:divBdr>
        <w:top w:val="none" w:sz="0" w:space="0" w:color="auto"/>
        <w:left w:val="none" w:sz="0" w:space="0" w:color="auto"/>
        <w:bottom w:val="none" w:sz="0" w:space="0" w:color="auto"/>
        <w:right w:val="none" w:sz="0" w:space="0" w:color="auto"/>
      </w:divBdr>
    </w:div>
    <w:div w:id="804203820">
      <w:bodyDiv w:val="1"/>
      <w:marLeft w:val="0"/>
      <w:marRight w:val="0"/>
      <w:marTop w:val="0"/>
      <w:marBottom w:val="0"/>
      <w:divBdr>
        <w:top w:val="none" w:sz="0" w:space="0" w:color="auto"/>
        <w:left w:val="none" w:sz="0" w:space="0" w:color="auto"/>
        <w:bottom w:val="none" w:sz="0" w:space="0" w:color="auto"/>
        <w:right w:val="none" w:sz="0" w:space="0" w:color="auto"/>
      </w:divBdr>
    </w:div>
    <w:div w:id="807435815">
      <w:bodyDiv w:val="1"/>
      <w:marLeft w:val="0"/>
      <w:marRight w:val="0"/>
      <w:marTop w:val="0"/>
      <w:marBottom w:val="0"/>
      <w:divBdr>
        <w:top w:val="none" w:sz="0" w:space="0" w:color="auto"/>
        <w:left w:val="none" w:sz="0" w:space="0" w:color="auto"/>
        <w:bottom w:val="none" w:sz="0" w:space="0" w:color="auto"/>
        <w:right w:val="none" w:sz="0" w:space="0" w:color="auto"/>
      </w:divBdr>
    </w:div>
    <w:div w:id="818695445">
      <w:bodyDiv w:val="1"/>
      <w:marLeft w:val="0"/>
      <w:marRight w:val="0"/>
      <w:marTop w:val="0"/>
      <w:marBottom w:val="0"/>
      <w:divBdr>
        <w:top w:val="none" w:sz="0" w:space="0" w:color="auto"/>
        <w:left w:val="none" w:sz="0" w:space="0" w:color="auto"/>
        <w:bottom w:val="none" w:sz="0" w:space="0" w:color="auto"/>
        <w:right w:val="none" w:sz="0" w:space="0" w:color="auto"/>
      </w:divBdr>
    </w:div>
    <w:div w:id="822503087">
      <w:bodyDiv w:val="1"/>
      <w:marLeft w:val="0"/>
      <w:marRight w:val="0"/>
      <w:marTop w:val="0"/>
      <w:marBottom w:val="0"/>
      <w:divBdr>
        <w:top w:val="none" w:sz="0" w:space="0" w:color="auto"/>
        <w:left w:val="none" w:sz="0" w:space="0" w:color="auto"/>
        <w:bottom w:val="none" w:sz="0" w:space="0" w:color="auto"/>
        <w:right w:val="none" w:sz="0" w:space="0" w:color="auto"/>
      </w:divBdr>
    </w:div>
    <w:div w:id="830174689">
      <w:bodyDiv w:val="1"/>
      <w:marLeft w:val="0"/>
      <w:marRight w:val="0"/>
      <w:marTop w:val="0"/>
      <w:marBottom w:val="0"/>
      <w:divBdr>
        <w:top w:val="none" w:sz="0" w:space="0" w:color="auto"/>
        <w:left w:val="none" w:sz="0" w:space="0" w:color="auto"/>
        <w:bottom w:val="none" w:sz="0" w:space="0" w:color="auto"/>
        <w:right w:val="none" w:sz="0" w:space="0" w:color="auto"/>
      </w:divBdr>
    </w:div>
    <w:div w:id="833648103">
      <w:bodyDiv w:val="1"/>
      <w:marLeft w:val="0"/>
      <w:marRight w:val="0"/>
      <w:marTop w:val="0"/>
      <w:marBottom w:val="0"/>
      <w:divBdr>
        <w:top w:val="none" w:sz="0" w:space="0" w:color="auto"/>
        <w:left w:val="none" w:sz="0" w:space="0" w:color="auto"/>
        <w:bottom w:val="none" w:sz="0" w:space="0" w:color="auto"/>
        <w:right w:val="none" w:sz="0" w:space="0" w:color="auto"/>
      </w:divBdr>
    </w:div>
    <w:div w:id="835615695">
      <w:bodyDiv w:val="1"/>
      <w:marLeft w:val="0"/>
      <w:marRight w:val="0"/>
      <w:marTop w:val="0"/>
      <w:marBottom w:val="0"/>
      <w:divBdr>
        <w:top w:val="none" w:sz="0" w:space="0" w:color="auto"/>
        <w:left w:val="none" w:sz="0" w:space="0" w:color="auto"/>
        <w:bottom w:val="none" w:sz="0" w:space="0" w:color="auto"/>
        <w:right w:val="none" w:sz="0" w:space="0" w:color="auto"/>
      </w:divBdr>
    </w:div>
    <w:div w:id="836771910">
      <w:bodyDiv w:val="1"/>
      <w:marLeft w:val="0"/>
      <w:marRight w:val="0"/>
      <w:marTop w:val="0"/>
      <w:marBottom w:val="0"/>
      <w:divBdr>
        <w:top w:val="none" w:sz="0" w:space="0" w:color="auto"/>
        <w:left w:val="none" w:sz="0" w:space="0" w:color="auto"/>
        <w:bottom w:val="none" w:sz="0" w:space="0" w:color="auto"/>
        <w:right w:val="none" w:sz="0" w:space="0" w:color="auto"/>
      </w:divBdr>
    </w:div>
    <w:div w:id="838236544">
      <w:bodyDiv w:val="1"/>
      <w:marLeft w:val="0"/>
      <w:marRight w:val="0"/>
      <w:marTop w:val="0"/>
      <w:marBottom w:val="0"/>
      <w:divBdr>
        <w:top w:val="none" w:sz="0" w:space="0" w:color="auto"/>
        <w:left w:val="none" w:sz="0" w:space="0" w:color="auto"/>
        <w:bottom w:val="none" w:sz="0" w:space="0" w:color="auto"/>
        <w:right w:val="none" w:sz="0" w:space="0" w:color="auto"/>
      </w:divBdr>
      <w:divsChild>
        <w:div w:id="1715495701">
          <w:marLeft w:val="0"/>
          <w:marRight w:val="0"/>
          <w:marTop w:val="0"/>
          <w:marBottom w:val="0"/>
          <w:divBdr>
            <w:top w:val="none" w:sz="0" w:space="0" w:color="auto"/>
            <w:left w:val="none" w:sz="0" w:space="0" w:color="auto"/>
            <w:bottom w:val="none" w:sz="0" w:space="0" w:color="auto"/>
            <w:right w:val="none" w:sz="0" w:space="0" w:color="auto"/>
          </w:divBdr>
          <w:divsChild>
            <w:div w:id="17835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930749">
      <w:bodyDiv w:val="1"/>
      <w:marLeft w:val="0"/>
      <w:marRight w:val="0"/>
      <w:marTop w:val="0"/>
      <w:marBottom w:val="0"/>
      <w:divBdr>
        <w:top w:val="none" w:sz="0" w:space="0" w:color="auto"/>
        <w:left w:val="none" w:sz="0" w:space="0" w:color="auto"/>
        <w:bottom w:val="none" w:sz="0" w:space="0" w:color="auto"/>
        <w:right w:val="none" w:sz="0" w:space="0" w:color="auto"/>
      </w:divBdr>
    </w:div>
    <w:div w:id="848787797">
      <w:bodyDiv w:val="1"/>
      <w:marLeft w:val="0"/>
      <w:marRight w:val="0"/>
      <w:marTop w:val="0"/>
      <w:marBottom w:val="0"/>
      <w:divBdr>
        <w:top w:val="none" w:sz="0" w:space="0" w:color="auto"/>
        <w:left w:val="none" w:sz="0" w:space="0" w:color="auto"/>
        <w:bottom w:val="none" w:sz="0" w:space="0" w:color="auto"/>
        <w:right w:val="none" w:sz="0" w:space="0" w:color="auto"/>
      </w:divBdr>
    </w:div>
    <w:div w:id="850531644">
      <w:bodyDiv w:val="1"/>
      <w:marLeft w:val="0"/>
      <w:marRight w:val="0"/>
      <w:marTop w:val="0"/>
      <w:marBottom w:val="0"/>
      <w:divBdr>
        <w:top w:val="none" w:sz="0" w:space="0" w:color="auto"/>
        <w:left w:val="none" w:sz="0" w:space="0" w:color="auto"/>
        <w:bottom w:val="none" w:sz="0" w:space="0" w:color="auto"/>
        <w:right w:val="none" w:sz="0" w:space="0" w:color="auto"/>
      </w:divBdr>
    </w:div>
    <w:div w:id="853155019">
      <w:bodyDiv w:val="1"/>
      <w:marLeft w:val="0"/>
      <w:marRight w:val="0"/>
      <w:marTop w:val="0"/>
      <w:marBottom w:val="0"/>
      <w:divBdr>
        <w:top w:val="none" w:sz="0" w:space="0" w:color="auto"/>
        <w:left w:val="none" w:sz="0" w:space="0" w:color="auto"/>
        <w:bottom w:val="none" w:sz="0" w:space="0" w:color="auto"/>
        <w:right w:val="none" w:sz="0" w:space="0" w:color="auto"/>
      </w:divBdr>
    </w:div>
    <w:div w:id="858471179">
      <w:bodyDiv w:val="1"/>
      <w:marLeft w:val="0"/>
      <w:marRight w:val="0"/>
      <w:marTop w:val="0"/>
      <w:marBottom w:val="0"/>
      <w:divBdr>
        <w:top w:val="none" w:sz="0" w:space="0" w:color="auto"/>
        <w:left w:val="none" w:sz="0" w:space="0" w:color="auto"/>
        <w:bottom w:val="none" w:sz="0" w:space="0" w:color="auto"/>
        <w:right w:val="none" w:sz="0" w:space="0" w:color="auto"/>
      </w:divBdr>
    </w:div>
    <w:div w:id="861751163">
      <w:bodyDiv w:val="1"/>
      <w:marLeft w:val="0"/>
      <w:marRight w:val="0"/>
      <w:marTop w:val="0"/>
      <w:marBottom w:val="0"/>
      <w:divBdr>
        <w:top w:val="none" w:sz="0" w:space="0" w:color="auto"/>
        <w:left w:val="none" w:sz="0" w:space="0" w:color="auto"/>
        <w:bottom w:val="none" w:sz="0" w:space="0" w:color="auto"/>
        <w:right w:val="none" w:sz="0" w:space="0" w:color="auto"/>
      </w:divBdr>
      <w:divsChild>
        <w:div w:id="663122670">
          <w:marLeft w:val="0"/>
          <w:marRight w:val="0"/>
          <w:marTop w:val="0"/>
          <w:marBottom w:val="0"/>
          <w:divBdr>
            <w:top w:val="none" w:sz="0" w:space="0" w:color="auto"/>
            <w:left w:val="none" w:sz="0" w:space="0" w:color="auto"/>
            <w:bottom w:val="none" w:sz="0" w:space="0" w:color="auto"/>
            <w:right w:val="none" w:sz="0" w:space="0" w:color="auto"/>
          </w:divBdr>
        </w:div>
        <w:div w:id="910627338">
          <w:marLeft w:val="0"/>
          <w:marRight w:val="0"/>
          <w:marTop w:val="0"/>
          <w:marBottom w:val="0"/>
          <w:divBdr>
            <w:top w:val="none" w:sz="0" w:space="0" w:color="auto"/>
            <w:left w:val="none" w:sz="0" w:space="0" w:color="auto"/>
            <w:bottom w:val="none" w:sz="0" w:space="0" w:color="auto"/>
            <w:right w:val="none" w:sz="0" w:space="0" w:color="auto"/>
          </w:divBdr>
        </w:div>
        <w:div w:id="1514222880">
          <w:marLeft w:val="0"/>
          <w:marRight w:val="0"/>
          <w:marTop w:val="0"/>
          <w:marBottom w:val="0"/>
          <w:divBdr>
            <w:top w:val="none" w:sz="0" w:space="0" w:color="auto"/>
            <w:left w:val="none" w:sz="0" w:space="0" w:color="auto"/>
            <w:bottom w:val="none" w:sz="0" w:space="0" w:color="auto"/>
            <w:right w:val="none" w:sz="0" w:space="0" w:color="auto"/>
          </w:divBdr>
        </w:div>
        <w:div w:id="1625579669">
          <w:marLeft w:val="0"/>
          <w:marRight w:val="0"/>
          <w:marTop w:val="0"/>
          <w:marBottom w:val="0"/>
          <w:divBdr>
            <w:top w:val="none" w:sz="0" w:space="0" w:color="auto"/>
            <w:left w:val="none" w:sz="0" w:space="0" w:color="auto"/>
            <w:bottom w:val="none" w:sz="0" w:space="0" w:color="auto"/>
            <w:right w:val="none" w:sz="0" w:space="0" w:color="auto"/>
          </w:divBdr>
        </w:div>
      </w:divsChild>
    </w:div>
    <w:div w:id="868103152">
      <w:bodyDiv w:val="1"/>
      <w:marLeft w:val="0"/>
      <w:marRight w:val="0"/>
      <w:marTop w:val="0"/>
      <w:marBottom w:val="0"/>
      <w:divBdr>
        <w:top w:val="none" w:sz="0" w:space="0" w:color="auto"/>
        <w:left w:val="none" w:sz="0" w:space="0" w:color="auto"/>
        <w:bottom w:val="none" w:sz="0" w:space="0" w:color="auto"/>
        <w:right w:val="none" w:sz="0" w:space="0" w:color="auto"/>
      </w:divBdr>
    </w:div>
    <w:div w:id="868181046">
      <w:bodyDiv w:val="1"/>
      <w:marLeft w:val="0"/>
      <w:marRight w:val="0"/>
      <w:marTop w:val="0"/>
      <w:marBottom w:val="0"/>
      <w:divBdr>
        <w:top w:val="none" w:sz="0" w:space="0" w:color="auto"/>
        <w:left w:val="none" w:sz="0" w:space="0" w:color="auto"/>
        <w:bottom w:val="none" w:sz="0" w:space="0" w:color="auto"/>
        <w:right w:val="none" w:sz="0" w:space="0" w:color="auto"/>
      </w:divBdr>
      <w:divsChild>
        <w:div w:id="490370731">
          <w:marLeft w:val="0"/>
          <w:marRight w:val="0"/>
          <w:marTop w:val="0"/>
          <w:marBottom w:val="0"/>
          <w:divBdr>
            <w:top w:val="none" w:sz="0" w:space="0" w:color="auto"/>
            <w:left w:val="none" w:sz="0" w:space="0" w:color="auto"/>
            <w:bottom w:val="none" w:sz="0" w:space="0" w:color="auto"/>
            <w:right w:val="none" w:sz="0" w:space="0" w:color="auto"/>
          </w:divBdr>
        </w:div>
        <w:div w:id="624966878">
          <w:marLeft w:val="0"/>
          <w:marRight w:val="0"/>
          <w:marTop w:val="0"/>
          <w:marBottom w:val="0"/>
          <w:divBdr>
            <w:top w:val="none" w:sz="0" w:space="0" w:color="auto"/>
            <w:left w:val="none" w:sz="0" w:space="0" w:color="auto"/>
            <w:bottom w:val="none" w:sz="0" w:space="0" w:color="auto"/>
            <w:right w:val="none" w:sz="0" w:space="0" w:color="auto"/>
          </w:divBdr>
        </w:div>
        <w:div w:id="931402676">
          <w:marLeft w:val="0"/>
          <w:marRight w:val="0"/>
          <w:marTop w:val="0"/>
          <w:marBottom w:val="0"/>
          <w:divBdr>
            <w:top w:val="none" w:sz="0" w:space="0" w:color="auto"/>
            <w:left w:val="none" w:sz="0" w:space="0" w:color="auto"/>
            <w:bottom w:val="none" w:sz="0" w:space="0" w:color="auto"/>
            <w:right w:val="none" w:sz="0" w:space="0" w:color="auto"/>
          </w:divBdr>
        </w:div>
        <w:div w:id="1614629019">
          <w:marLeft w:val="0"/>
          <w:marRight w:val="0"/>
          <w:marTop w:val="0"/>
          <w:marBottom w:val="0"/>
          <w:divBdr>
            <w:top w:val="none" w:sz="0" w:space="0" w:color="auto"/>
            <w:left w:val="none" w:sz="0" w:space="0" w:color="auto"/>
            <w:bottom w:val="none" w:sz="0" w:space="0" w:color="auto"/>
            <w:right w:val="none" w:sz="0" w:space="0" w:color="auto"/>
          </w:divBdr>
        </w:div>
        <w:div w:id="1914504143">
          <w:marLeft w:val="0"/>
          <w:marRight w:val="0"/>
          <w:marTop w:val="0"/>
          <w:marBottom w:val="0"/>
          <w:divBdr>
            <w:top w:val="none" w:sz="0" w:space="0" w:color="auto"/>
            <w:left w:val="none" w:sz="0" w:space="0" w:color="auto"/>
            <w:bottom w:val="none" w:sz="0" w:space="0" w:color="auto"/>
            <w:right w:val="none" w:sz="0" w:space="0" w:color="auto"/>
          </w:divBdr>
        </w:div>
      </w:divsChild>
    </w:div>
    <w:div w:id="872351545">
      <w:bodyDiv w:val="1"/>
      <w:marLeft w:val="0"/>
      <w:marRight w:val="0"/>
      <w:marTop w:val="0"/>
      <w:marBottom w:val="0"/>
      <w:divBdr>
        <w:top w:val="none" w:sz="0" w:space="0" w:color="auto"/>
        <w:left w:val="none" w:sz="0" w:space="0" w:color="auto"/>
        <w:bottom w:val="none" w:sz="0" w:space="0" w:color="auto"/>
        <w:right w:val="none" w:sz="0" w:space="0" w:color="auto"/>
      </w:divBdr>
    </w:div>
    <w:div w:id="873005509">
      <w:bodyDiv w:val="1"/>
      <w:marLeft w:val="0"/>
      <w:marRight w:val="0"/>
      <w:marTop w:val="0"/>
      <w:marBottom w:val="0"/>
      <w:divBdr>
        <w:top w:val="none" w:sz="0" w:space="0" w:color="auto"/>
        <w:left w:val="none" w:sz="0" w:space="0" w:color="auto"/>
        <w:bottom w:val="none" w:sz="0" w:space="0" w:color="auto"/>
        <w:right w:val="none" w:sz="0" w:space="0" w:color="auto"/>
      </w:divBdr>
      <w:divsChild>
        <w:div w:id="510265216">
          <w:marLeft w:val="0"/>
          <w:marRight w:val="0"/>
          <w:marTop w:val="0"/>
          <w:marBottom w:val="0"/>
          <w:divBdr>
            <w:top w:val="none" w:sz="0" w:space="0" w:color="auto"/>
            <w:left w:val="none" w:sz="0" w:space="0" w:color="auto"/>
            <w:bottom w:val="none" w:sz="0" w:space="0" w:color="auto"/>
            <w:right w:val="none" w:sz="0" w:space="0" w:color="auto"/>
          </w:divBdr>
        </w:div>
        <w:div w:id="978874544">
          <w:marLeft w:val="0"/>
          <w:marRight w:val="0"/>
          <w:marTop w:val="0"/>
          <w:marBottom w:val="0"/>
          <w:divBdr>
            <w:top w:val="none" w:sz="0" w:space="0" w:color="auto"/>
            <w:left w:val="none" w:sz="0" w:space="0" w:color="auto"/>
            <w:bottom w:val="none" w:sz="0" w:space="0" w:color="auto"/>
            <w:right w:val="none" w:sz="0" w:space="0" w:color="auto"/>
          </w:divBdr>
          <w:divsChild>
            <w:div w:id="1180042038">
              <w:marLeft w:val="0"/>
              <w:marRight w:val="0"/>
              <w:marTop w:val="0"/>
              <w:marBottom w:val="0"/>
              <w:divBdr>
                <w:top w:val="none" w:sz="0" w:space="0" w:color="auto"/>
                <w:left w:val="none" w:sz="0" w:space="0" w:color="auto"/>
                <w:bottom w:val="none" w:sz="0" w:space="0" w:color="auto"/>
                <w:right w:val="none" w:sz="0" w:space="0" w:color="auto"/>
              </w:divBdr>
            </w:div>
          </w:divsChild>
        </w:div>
        <w:div w:id="1027178454">
          <w:marLeft w:val="0"/>
          <w:marRight w:val="0"/>
          <w:marTop w:val="0"/>
          <w:marBottom w:val="0"/>
          <w:divBdr>
            <w:top w:val="none" w:sz="0" w:space="0" w:color="auto"/>
            <w:left w:val="none" w:sz="0" w:space="0" w:color="auto"/>
            <w:bottom w:val="none" w:sz="0" w:space="0" w:color="auto"/>
            <w:right w:val="none" w:sz="0" w:space="0" w:color="auto"/>
          </w:divBdr>
        </w:div>
        <w:div w:id="1450511864">
          <w:marLeft w:val="0"/>
          <w:marRight w:val="0"/>
          <w:marTop w:val="0"/>
          <w:marBottom w:val="0"/>
          <w:divBdr>
            <w:top w:val="none" w:sz="0" w:space="0" w:color="auto"/>
            <w:left w:val="none" w:sz="0" w:space="0" w:color="auto"/>
            <w:bottom w:val="none" w:sz="0" w:space="0" w:color="auto"/>
            <w:right w:val="none" w:sz="0" w:space="0" w:color="auto"/>
          </w:divBdr>
        </w:div>
      </w:divsChild>
    </w:div>
    <w:div w:id="883642307">
      <w:bodyDiv w:val="1"/>
      <w:marLeft w:val="0"/>
      <w:marRight w:val="0"/>
      <w:marTop w:val="0"/>
      <w:marBottom w:val="0"/>
      <w:divBdr>
        <w:top w:val="none" w:sz="0" w:space="0" w:color="auto"/>
        <w:left w:val="none" w:sz="0" w:space="0" w:color="auto"/>
        <w:bottom w:val="none" w:sz="0" w:space="0" w:color="auto"/>
        <w:right w:val="none" w:sz="0" w:space="0" w:color="auto"/>
      </w:divBdr>
    </w:div>
    <w:div w:id="885525217">
      <w:bodyDiv w:val="1"/>
      <w:marLeft w:val="0"/>
      <w:marRight w:val="0"/>
      <w:marTop w:val="0"/>
      <w:marBottom w:val="0"/>
      <w:divBdr>
        <w:top w:val="none" w:sz="0" w:space="0" w:color="auto"/>
        <w:left w:val="none" w:sz="0" w:space="0" w:color="auto"/>
        <w:bottom w:val="none" w:sz="0" w:space="0" w:color="auto"/>
        <w:right w:val="none" w:sz="0" w:space="0" w:color="auto"/>
      </w:divBdr>
    </w:div>
    <w:div w:id="894316691">
      <w:bodyDiv w:val="1"/>
      <w:marLeft w:val="0"/>
      <w:marRight w:val="0"/>
      <w:marTop w:val="0"/>
      <w:marBottom w:val="0"/>
      <w:divBdr>
        <w:top w:val="none" w:sz="0" w:space="0" w:color="auto"/>
        <w:left w:val="none" w:sz="0" w:space="0" w:color="auto"/>
        <w:bottom w:val="none" w:sz="0" w:space="0" w:color="auto"/>
        <w:right w:val="none" w:sz="0" w:space="0" w:color="auto"/>
      </w:divBdr>
    </w:div>
    <w:div w:id="905725137">
      <w:bodyDiv w:val="1"/>
      <w:marLeft w:val="0"/>
      <w:marRight w:val="0"/>
      <w:marTop w:val="0"/>
      <w:marBottom w:val="0"/>
      <w:divBdr>
        <w:top w:val="none" w:sz="0" w:space="0" w:color="auto"/>
        <w:left w:val="none" w:sz="0" w:space="0" w:color="auto"/>
        <w:bottom w:val="none" w:sz="0" w:space="0" w:color="auto"/>
        <w:right w:val="none" w:sz="0" w:space="0" w:color="auto"/>
      </w:divBdr>
    </w:div>
    <w:div w:id="906113842">
      <w:bodyDiv w:val="1"/>
      <w:marLeft w:val="0"/>
      <w:marRight w:val="0"/>
      <w:marTop w:val="0"/>
      <w:marBottom w:val="0"/>
      <w:divBdr>
        <w:top w:val="none" w:sz="0" w:space="0" w:color="auto"/>
        <w:left w:val="none" w:sz="0" w:space="0" w:color="auto"/>
        <w:bottom w:val="none" w:sz="0" w:space="0" w:color="auto"/>
        <w:right w:val="none" w:sz="0" w:space="0" w:color="auto"/>
      </w:divBdr>
    </w:div>
    <w:div w:id="906842981">
      <w:bodyDiv w:val="1"/>
      <w:marLeft w:val="0"/>
      <w:marRight w:val="0"/>
      <w:marTop w:val="0"/>
      <w:marBottom w:val="0"/>
      <w:divBdr>
        <w:top w:val="none" w:sz="0" w:space="0" w:color="auto"/>
        <w:left w:val="none" w:sz="0" w:space="0" w:color="auto"/>
        <w:bottom w:val="none" w:sz="0" w:space="0" w:color="auto"/>
        <w:right w:val="none" w:sz="0" w:space="0" w:color="auto"/>
      </w:divBdr>
    </w:div>
    <w:div w:id="909996598">
      <w:bodyDiv w:val="1"/>
      <w:marLeft w:val="0"/>
      <w:marRight w:val="0"/>
      <w:marTop w:val="0"/>
      <w:marBottom w:val="0"/>
      <w:divBdr>
        <w:top w:val="none" w:sz="0" w:space="0" w:color="auto"/>
        <w:left w:val="none" w:sz="0" w:space="0" w:color="auto"/>
        <w:bottom w:val="none" w:sz="0" w:space="0" w:color="auto"/>
        <w:right w:val="none" w:sz="0" w:space="0" w:color="auto"/>
      </w:divBdr>
      <w:divsChild>
        <w:div w:id="996497690">
          <w:marLeft w:val="0"/>
          <w:marRight w:val="0"/>
          <w:marTop w:val="0"/>
          <w:marBottom w:val="0"/>
          <w:divBdr>
            <w:top w:val="none" w:sz="0" w:space="0" w:color="auto"/>
            <w:left w:val="none" w:sz="0" w:space="0" w:color="auto"/>
            <w:bottom w:val="none" w:sz="0" w:space="0" w:color="auto"/>
            <w:right w:val="none" w:sz="0" w:space="0" w:color="auto"/>
          </w:divBdr>
        </w:div>
        <w:div w:id="1523981303">
          <w:marLeft w:val="0"/>
          <w:marRight w:val="0"/>
          <w:marTop w:val="0"/>
          <w:marBottom w:val="0"/>
          <w:divBdr>
            <w:top w:val="none" w:sz="0" w:space="0" w:color="auto"/>
            <w:left w:val="none" w:sz="0" w:space="0" w:color="auto"/>
            <w:bottom w:val="none" w:sz="0" w:space="0" w:color="auto"/>
            <w:right w:val="none" w:sz="0" w:space="0" w:color="auto"/>
          </w:divBdr>
        </w:div>
        <w:div w:id="1954438699">
          <w:marLeft w:val="0"/>
          <w:marRight w:val="0"/>
          <w:marTop w:val="0"/>
          <w:marBottom w:val="0"/>
          <w:divBdr>
            <w:top w:val="none" w:sz="0" w:space="0" w:color="auto"/>
            <w:left w:val="none" w:sz="0" w:space="0" w:color="auto"/>
            <w:bottom w:val="none" w:sz="0" w:space="0" w:color="auto"/>
            <w:right w:val="none" w:sz="0" w:space="0" w:color="auto"/>
          </w:divBdr>
        </w:div>
      </w:divsChild>
    </w:div>
    <w:div w:id="923151281">
      <w:bodyDiv w:val="1"/>
      <w:marLeft w:val="0"/>
      <w:marRight w:val="0"/>
      <w:marTop w:val="0"/>
      <w:marBottom w:val="0"/>
      <w:divBdr>
        <w:top w:val="none" w:sz="0" w:space="0" w:color="auto"/>
        <w:left w:val="none" w:sz="0" w:space="0" w:color="auto"/>
        <w:bottom w:val="none" w:sz="0" w:space="0" w:color="auto"/>
        <w:right w:val="none" w:sz="0" w:space="0" w:color="auto"/>
      </w:divBdr>
      <w:divsChild>
        <w:div w:id="960112554">
          <w:marLeft w:val="0"/>
          <w:marRight w:val="0"/>
          <w:marTop w:val="0"/>
          <w:marBottom w:val="0"/>
          <w:divBdr>
            <w:top w:val="none" w:sz="0" w:space="0" w:color="auto"/>
            <w:left w:val="none" w:sz="0" w:space="0" w:color="auto"/>
            <w:bottom w:val="none" w:sz="0" w:space="0" w:color="auto"/>
            <w:right w:val="none" w:sz="0" w:space="0" w:color="auto"/>
          </w:divBdr>
        </w:div>
        <w:div w:id="1698004934">
          <w:marLeft w:val="0"/>
          <w:marRight w:val="0"/>
          <w:marTop w:val="0"/>
          <w:marBottom w:val="0"/>
          <w:divBdr>
            <w:top w:val="none" w:sz="0" w:space="0" w:color="auto"/>
            <w:left w:val="none" w:sz="0" w:space="0" w:color="auto"/>
            <w:bottom w:val="none" w:sz="0" w:space="0" w:color="auto"/>
            <w:right w:val="none" w:sz="0" w:space="0" w:color="auto"/>
          </w:divBdr>
        </w:div>
        <w:div w:id="2067947485">
          <w:marLeft w:val="0"/>
          <w:marRight w:val="0"/>
          <w:marTop w:val="0"/>
          <w:marBottom w:val="0"/>
          <w:divBdr>
            <w:top w:val="none" w:sz="0" w:space="0" w:color="auto"/>
            <w:left w:val="none" w:sz="0" w:space="0" w:color="auto"/>
            <w:bottom w:val="none" w:sz="0" w:space="0" w:color="auto"/>
            <w:right w:val="none" w:sz="0" w:space="0" w:color="auto"/>
          </w:divBdr>
        </w:div>
      </w:divsChild>
    </w:div>
    <w:div w:id="923414100">
      <w:bodyDiv w:val="1"/>
      <w:marLeft w:val="0"/>
      <w:marRight w:val="0"/>
      <w:marTop w:val="0"/>
      <w:marBottom w:val="0"/>
      <w:divBdr>
        <w:top w:val="none" w:sz="0" w:space="0" w:color="auto"/>
        <w:left w:val="none" w:sz="0" w:space="0" w:color="auto"/>
        <w:bottom w:val="none" w:sz="0" w:space="0" w:color="auto"/>
        <w:right w:val="none" w:sz="0" w:space="0" w:color="auto"/>
      </w:divBdr>
    </w:div>
    <w:div w:id="925381296">
      <w:bodyDiv w:val="1"/>
      <w:marLeft w:val="0"/>
      <w:marRight w:val="0"/>
      <w:marTop w:val="0"/>
      <w:marBottom w:val="0"/>
      <w:divBdr>
        <w:top w:val="none" w:sz="0" w:space="0" w:color="auto"/>
        <w:left w:val="none" w:sz="0" w:space="0" w:color="auto"/>
        <w:bottom w:val="none" w:sz="0" w:space="0" w:color="auto"/>
        <w:right w:val="none" w:sz="0" w:space="0" w:color="auto"/>
      </w:divBdr>
    </w:div>
    <w:div w:id="934365443">
      <w:bodyDiv w:val="1"/>
      <w:marLeft w:val="0"/>
      <w:marRight w:val="0"/>
      <w:marTop w:val="0"/>
      <w:marBottom w:val="0"/>
      <w:divBdr>
        <w:top w:val="none" w:sz="0" w:space="0" w:color="auto"/>
        <w:left w:val="none" w:sz="0" w:space="0" w:color="auto"/>
        <w:bottom w:val="none" w:sz="0" w:space="0" w:color="auto"/>
        <w:right w:val="none" w:sz="0" w:space="0" w:color="auto"/>
      </w:divBdr>
    </w:div>
    <w:div w:id="937375475">
      <w:bodyDiv w:val="1"/>
      <w:marLeft w:val="0"/>
      <w:marRight w:val="0"/>
      <w:marTop w:val="0"/>
      <w:marBottom w:val="0"/>
      <w:divBdr>
        <w:top w:val="none" w:sz="0" w:space="0" w:color="auto"/>
        <w:left w:val="none" w:sz="0" w:space="0" w:color="auto"/>
        <w:bottom w:val="none" w:sz="0" w:space="0" w:color="auto"/>
        <w:right w:val="none" w:sz="0" w:space="0" w:color="auto"/>
      </w:divBdr>
      <w:divsChild>
        <w:div w:id="239143239">
          <w:marLeft w:val="0"/>
          <w:marRight w:val="0"/>
          <w:marTop w:val="0"/>
          <w:marBottom w:val="0"/>
          <w:divBdr>
            <w:top w:val="none" w:sz="0" w:space="0" w:color="auto"/>
            <w:left w:val="none" w:sz="0" w:space="0" w:color="auto"/>
            <w:bottom w:val="none" w:sz="0" w:space="0" w:color="auto"/>
            <w:right w:val="none" w:sz="0" w:space="0" w:color="auto"/>
          </w:divBdr>
        </w:div>
        <w:div w:id="1445542927">
          <w:marLeft w:val="0"/>
          <w:marRight w:val="0"/>
          <w:marTop w:val="0"/>
          <w:marBottom w:val="0"/>
          <w:divBdr>
            <w:top w:val="none" w:sz="0" w:space="0" w:color="auto"/>
            <w:left w:val="none" w:sz="0" w:space="0" w:color="auto"/>
            <w:bottom w:val="none" w:sz="0" w:space="0" w:color="auto"/>
            <w:right w:val="none" w:sz="0" w:space="0" w:color="auto"/>
          </w:divBdr>
        </w:div>
        <w:div w:id="1903439857">
          <w:marLeft w:val="0"/>
          <w:marRight w:val="0"/>
          <w:marTop w:val="0"/>
          <w:marBottom w:val="0"/>
          <w:divBdr>
            <w:top w:val="none" w:sz="0" w:space="0" w:color="auto"/>
            <w:left w:val="none" w:sz="0" w:space="0" w:color="auto"/>
            <w:bottom w:val="none" w:sz="0" w:space="0" w:color="auto"/>
            <w:right w:val="none" w:sz="0" w:space="0" w:color="auto"/>
          </w:divBdr>
        </w:div>
      </w:divsChild>
    </w:div>
    <w:div w:id="942033385">
      <w:bodyDiv w:val="1"/>
      <w:marLeft w:val="0"/>
      <w:marRight w:val="0"/>
      <w:marTop w:val="0"/>
      <w:marBottom w:val="0"/>
      <w:divBdr>
        <w:top w:val="none" w:sz="0" w:space="0" w:color="auto"/>
        <w:left w:val="none" w:sz="0" w:space="0" w:color="auto"/>
        <w:bottom w:val="none" w:sz="0" w:space="0" w:color="auto"/>
        <w:right w:val="none" w:sz="0" w:space="0" w:color="auto"/>
      </w:divBdr>
    </w:div>
    <w:div w:id="943923567">
      <w:bodyDiv w:val="1"/>
      <w:marLeft w:val="0"/>
      <w:marRight w:val="0"/>
      <w:marTop w:val="0"/>
      <w:marBottom w:val="0"/>
      <w:divBdr>
        <w:top w:val="none" w:sz="0" w:space="0" w:color="auto"/>
        <w:left w:val="none" w:sz="0" w:space="0" w:color="auto"/>
        <w:bottom w:val="none" w:sz="0" w:space="0" w:color="auto"/>
        <w:right w:val="none" w:sz="0" w:space="0" w:color="auto"/>
      </w:divBdr>
    </w:div>
    <w:div w:id="944731649">
      <w:bodyDiv w:val="1"/>
      <w:marLeft w:val="0"/>
      <w:marRight w:val="0"/>
      <w:marTop w:val="0"/>
      <w:marBottom w:val="0"/>
      <w:divBdr>
        <w:top w:val="none" w:sz="0" w:space="0" w:color="auto"/>
        <w:left w:val="none" w:sz="0" w:space="0" w:color="auto"/>
        <w:bottom w:val="none" w:sz="0" w:space="0" w:color="auto"/>
        <w:right w:val="none" w:sz="0" w:space="0" w:color="auto"/>
      </w:divBdr>
    </w:div>
    <w:div w:id="948118937">
      <w:bodyDiv w:val="1"/>
      <w:marLeft w:val="0"/>
      <w:marRight w:val="0"/>
      <w:marTop w:val="0"/>
      <w:marBottom w:val="0"/>
      <w:divBdr>
        <w:top w:val="none" w:sz="0" w:space="0" w:color="auto"/>
        <w:left w:val="none" w:sz="0" w:space="0" w:color="auto"/>
        <w:bottom w:val="none" w:sz="0" w:space="0" w:color="auto"/>
        <w:right w:val="none" w:sz="0" w:space="0" w:color="auto"/>
      </w:divBdr>
      <w:divsChild>
        <w:div w:id="13775055">
          <w:marLeft w:val="0"/>
          <w:marRight w:val="0"/>
          <w:marTop w:val="0"/>
          <w:marBottom w:val="0"/>
          <w:divBdr>
            <w:top w:val="none" w:sz="0" w:space="0" w:color="auto"/>
            <w:left w:val="none" w:sz="0" w:space="0" w:color="auto"/>
            <w:bottom w:val="none" w:sz="0" w:space="0" w:color="auto"/>
            <w:right w:val="none" w:sz="0" w:space="0" w:color="auto"/>
          </w:divBdr>
        </w:div>
        <w:div w:id="21901022">
          <w:marLeft w:val="0"/>
          <w:marRight w:val="0"/>
          <w:marTop w:val="0"/>
          <w:marBottom w:val="0"/>
          <w:divBdr>
            <w:top w:val="none" w:sz="0" w:space="0" w:color="auto"/>
            <w:left w:val="none" w:sz="0" w:space="0" w:color="auto"/>
            <w:bottom w:val="none" w:sz="0" w:space="0" w:color="auto"/>
            <w:right w:val="none" w:sz="0" w:space="0" w:color="auto"/>
          </w:divBdr>
        </w:div>
        <w:div w:id="81605832">
          <w:marLeft w:val="0"/>
          <w:marRight w:val="0"/>
          <w:marTop w:val="0"/>
          <w:marBottom w:val="0"/>
          <w:divBdr>
            <w:top w:val="none" w:sz="0" w:space="0" w:color="auto"/>
            <w:left w:val="none" w:sz="0" w:space="0" w:color="auto"/>
            <w:bottom w:val="none" w:sz="0" w:space="0" w:color="auto"/>
            <w:right w:val="none" w:sz="0" w:space="0" w:color="auto"/>
          </w:divBdr>
        </w:div>
        <w:div w:id="157501659">
          <w:marLeft w:val="0"/>
          <w:marRight w:val="0"/>
          <w:marTop w:val="0"/>
          <w:marBottom w:val="0"/>
          <w:divBdr>
            <w:top w:val="none" w:sz="0" w:space="0" w:color="auto"/>
            <w:left w:val="none" w:sz="0" w:space="0" w:color="auto"/>
            <w:bottom w:val="none" w:sz="0" w:space="0" w:color="auto"/>
            <w:right w:val="none" w:sz="0" w:space="0" w:color="auto"/>
          </w:divBdr>
        </w:div>
        <w:div w:id="418989323">
          <w:marLeft w:val="0"/>
          <w:marRight w:val="0"/>
          <w:marTop w:val="0"/>
          <w:marBottom w:val="0"/>
          <w:divBdr>
            <w:top w:val="none" w:sz="0" w:space="0" w:color="auto"/>
            <w:left w:val="none" w:sz="0" w:space="0" w:color="auto"/>
            <w:bottom w:val="none" w:sz="0" w:space="0" w:color="auto"/>
            <w:right w:val="none" w:sz="0" w:space="0" w:color="auto"/>
          </w:divBdr>
        </w:div>
        <w:div w:id="492336479">
          <w:marLeft w:val="0"/>
          <w:marRight w:val="0"/>
          <w:marTop w:val="0"/>
          <w:marBottom w:val="0"/>
          <w:divBdr>
            <w:top w:val="none" w:sz="0" w:space="0" w:color="auto"/>
            <w:left w:val="none" w:sz="0" w:space="0" w:color="auto"/>
            <w:bottom w:val="none" w:sz="0" w:space="0" w:color="auto"/>
            <w:right w:val="none" w:sz="0" w:space="0" w:color="auto"/>
          </w:divBdr>
        </w:div>
        <w:div w:id="535387828">
          <w:marLeft w:val="0"/>
          <w:marRight w:val="0"/>
          <w:marTop w:val="0"/>
          <w:marBottom w:val="0"/>
          <w:divBdr>
            <w:top w:val="none" w:sz="0" w:space="0" w:color="auto"/>
            <w:left w:val="none" w:sz="0" w:space="0" w:color="auto"/>
            <w:bottom w:val="none" w:sz="0" w:space="0" w:color="auto"/>
            <w:right w:val="none" w:sz="0" w:space="0" w:color="auto"/>
          </w:divBdr>
        </w:div>
        <w:div w:id="836730112">
          <w:marLeft w:val="0"/>
          <w:marRight w:val="0"/>
          <w:marTop w:val="0"/>
          <w:marBottom w:val="0"/>
          <w:divBdr>
            <w:top w:val="none" w:sz="0" w:space="0" w:color="auto"/>
            <w:left w:val="none" w:sz="0" w:space="0" w:color="auto"/>
            <w:bottom w:val="none" w:sz="0" w:space="0" w:color="auto"/>
            <w:right w:val="none" w:sz="0" w:space="0" w:color="auto"/>
          </w:divBdr>
        </w:div>
        <w:div w:id="1337226356">
          <w:marLeft w:val="0"/>
          <w:marRight w:val="0"/>
          <w:marTop w:val="0"/>
          <w:marBottom w:val="0"/>
          <w:divBdr>
            <w:top w:val="none" w:sz="0" w:space="0" w:color="auto"/>
            <w:left w:val="none" w:sz="0" w:space="0" w:color="auto"/>
            <w:bottom w:val="none" w:sz="0" w:space="0" w:color="auto"/>
            <w:right w:val="none" w:sz="0" w:space="0" w:color="auto"/>
          </w:divBdr>
        </w:div>
        <w:div w:id="1509515808">
          <w:marLeft w:val="0"/>
          <w:marRight w:val="0"/>
          <w:marTop w:val="0"/>
          <w:marBottom w:val="0"/>
          <w:divBdr>
            <w:top w:val="none" w:sz="0" w:space="0" w:color="auto"/>
            <w:left w:val="none" w:sz="0" w:space="0" w:color="auto"/>
            <w:bottom w:val="none" w:sz="0" w:space="0" w:color="auto"/>
            <w:right w:val="none" w:sz="0" w:space="0" w:color="auto"/>
          </w:divBdr>
        </w:div>
        <w:div w:id="1924878855">
          <w:marLeft w:val="0"/>
          <w:marRight w:val="0"/>
          <w:marTop w:val="0"/>
          <w:marBottom w:val="0"/>
          <w:divBdr>
            <w:top w:val="none" w:sz="0" w:space="0" w:color="auto"/>
            <w:left w:val="none" w:sz="0" w:space="0" w:color="auto"/>
            <w:bottom w:val="none" w:sz="0" w:space="0" w:color="auto"/>
            <w:right w:val="none" w:sz="0" w:space="0" w:color="auto"/>
          </w:divBdr>
        </w:div>
      </w:divsChild>
    </w:div>
    <w:div w:id="948200448">
      <w:bodyDiv w:val="1"/>
      <w:marLeft w:val="0"/>
      <w:marRight w:val="0"/>
      <w:marTop w:val="0"/>
      <w:marBottom w:val="0"/>
      <w:divBdr>
        <w:top w:val="none" w:sz="0" w:space="0" w:color="auto"/>
        <w:left w:val="none" w:sz="0" w:space="0" w:color="auto"/>
        <w:bottom w:val="none" w:sz="0" w:space="0" w:color="auto"/>
        <w:right w:val="none" w:sz="0" w:space="0" w:color="auto"/>
      </w:divBdr>
    </w:div>
    <w:div w:id="958225147">
      <w:bodyDiv w:val="1"/>
      <w:marLeft w:val="0"/>
      <w:marRight w:val="0"/>
      <w:marTop w:val="0"/>
      <w:marBottom w:val="0"/>
      <w:divBdr>
        <w:top w:val="none" w:sz="0" w:space="0" w:color="auto"/>
        <w:left w:val="none" w:sz="0" w:space="0" w:color="auto"/>
        <w:bottom w:val="none" w:sz="0" w:space="0" w:color="auto"/>
        <w:right w:val="none" w:sz="0" w:space="0" w:color="auto"/>
      </w:divBdr>
    </w:div>
    <w:div w:id="961957979">
      <w:bodyDiv w:val="1"/>
      <w:marLeft w:val="0"/>
      <w:marRight w:val="0"/>
      <w:marTop w:val="0"/>
      <w:marBottom w:val="0"/>
      <w:divBdr>
        <w:top w:val="none" w:sz="0" w:space="0" w:color="auto"/>
        <w:left w:val="none" w:sz="0" w:space="0" w:color="auto"/>
        <w:bottom w:val="none" w:sz="0" w:space="0" w:color="auto"/>
        <w:right w:val="none" w:sz="0" w:space="0" w:color="auto"/>
      </w:divBdr>
    </w:div>
    <w:div w:id="963922395">
      <w:bodyDiv w:val="1"/>
      <w:marLeft w:val="0"/>
      <w:marRight w:val="0"/>
      <w:marTop w:val="0"/>
      <w:marBottom w:val="0"/>
      <w:divBdr>
        <w:top w:val="none" w:sz="0" w:space="0" w:color="auto"/>
        <w:left w:val="none" w:sz="0" w:space="0" w:color="auto"/>
        <w:bottom w:val="none" w:sz="0" w:space="0" w:color="auto"/>
        <w:right w:val="none" w:sz="0" w:space="0" w:color="auto"/>
      </w:divBdr>
    </w:div>
    <w:div w:id="965352594">
      <w:bodyDiv w:val="1"/>
      <w:marLeft w:val="0"/>
      <w:marRight w:val="0"/>
      <w:marTop w:val="0"/>
      <w:marBottom w:val="0"/>
      <w:divBdr>
        <w:top w:val="none" w:sz="0" w:space="0" w:color="auto"/>
        <w:left w:val="none" w:sz="0" w:space="0" w:color="auto"/>
        <w:bottom w:val="none" w:sz="0" w:space="0" w:color="auto"/>
        <w:right w:val="none" w:sz="0" w:space="0" w:color="auto"/>
      </w:divBdr>
    </w:div>
    <w:div w:id="967247443">
      <w:bodyDiv w:val="1"/>
      <w:marLeft w:val="0"/>
      <w:marRight w:val="0"/>
      <w:marTop w:val="0"/>
      <w:marBottom w:val="0"/>
      <w:divBdr>
        <w:top w:val="none" w:sz="0" w:space="0" w:color="auto"/>
        <w:left w:val="none" w:sz="0" w:space="0" w:color="auto"/>
        <w:bottom w:val="none" w:sz="0" w:space="0" w:color="auto"/>
        <w:right w:val="none" w:sz="0" w:space="0" w:color="auto"/>
      </w:divBdr>
    </w:div>
    <w:div w:id="967667902">
      <w:bodyDiv w:val="1"/>
      <w:marLeft w:val="0"/>
      <w:marRight w:val="0"/>
      <w:marTop w:val="0"/>
      <w:marBottom w:val="0"/>
      <w:divBdr>
        <w:top w:val="none" w:sz="0" w:space="0" w:color="auto"/>
        <w:left w:val="none" w:sz="0" w:space="0" w:color="auto"/>
        <w:bottom w:val="none" w:sz="0" w:space="0" w:color="auto"/>
        <w:right w:val="none" w:sz="0" w:space="0" w:color="auto"/>
      </w:divBdr>
      <w:divsChild>
        <w:div w:id="79062005">
          <w:marLeft w:val="0"/>
          <w:marRight w:val="0"/>
          <w:marTop w:val="0"/>
          <w:marBottom w:val="0"/>
          <w:divBdr>
            <w:top w:val="none" w:sz="0" w:space="0" w:color="auto"/>
            <w:left w:val="none" w:sz="0" w:space="0" w:color="auto"/>
            <w:bottom w:val="none" w:sz="0" w:space="0" w:color="auto"/>
            <w:right w:val="none" w:sz="0" w:space="0" w:color="auto"/>
          </w:divBdr>
        </w:div>
        <w:div w:id="297996286">
          <w:marLeft w:val="0"/>
          <w:marRight w:val="0"/>
          <w:marTop w:val="0"/>
          <w:marBottom w:val="0"/>
          <w:divBdr>
            <w:top w:val="none" w:sz="0" w:space="0" w:color="auto"/>
            <w:left w:val="none" w:sz="0" w:space="0" w:color="auto"/>
            <w:bottom w:val="none" w:sz="0" w:space="0" w:color="auto"/>
            <w:right w:val="none" w:sz="0" w:space="0" w:color="auto"/>
          </w:divBdr>
        </w:div>
        <w:div w:id="360208736">
          <w:marLeft w:val="0"/>
          <w:marRight w:val="0"/>
          <w:marTop w:val="0"/>
          <w:marBottom w:val="0"/>
          <w:divBdr>
            <w:top w:val="none" w:sz="0" w:space="0" w:color="auto"/>
            <w:left w:val="none" w:sz="0" w:space="0" w:color="auto"/>
            <w:bottom w:val="none" w:sz="0" w:space="0" w:color="auto"/>
            <w:right w:val="none" w:sz="0" w:space="0" w:color="auto"/>
          </w:divBdr>
        </w:div>
        <w:div w:id="425198497">
          <w:marLeft w:val="0"/>
          <w:marRight w:val="0"/>
          <w:marTop w:val="0"/>
          <w:marBottom w:val="0"/>
          <w:divBdr>
            <w:top w:val="none" w:sz="0" w:space="0" w:color="auto"/>
            <w:left w:val="none" w:sz="0" w:space="0" w:color="auto"/>
            <w:bottom w:val="none" w:sz="0" w:space="0" w:color="auto"/>
            <w:right w:val="none" w:sz="0" w:space="0" w:color="auto"/>
          </w:divBdr>
        </w:div>
        <w:div w:id="428237242">
          <w:marLeft w:val="0"/>
          <w:marRight w:val="0"/>
          <w:marTop w:val="0"/>
          <w:marBottom w:val="0"/>
          <w:divBdr>
            <w:top w:val="none" w:sz="0" w:space="0" w:color="auto"/>
            <w:left w:val="none" w:sz="0" w:space="0" w:color="auto"/>
            <w:bottom w:val="none" w:sz="0" w:space="0" w:color="auto"/>
            <w:right w:val="none" w:sz="0" w:space="0" w:color="auto"/>
          </w:divBdr>
        </w:div>
        <w:div w:id="1091392289">
          <w:marLeft w:val="0"/>
          <w:marRight w:val="0"/>
          <w:marTop w:val="0"/>
          <w:marBottom w:val="0"/>
          <w:divBdr>
            <w:top w:val="none" w:sz="0" w:space="0" w:color="auto"/>
            <w:left w:val="none" w:sz="0" w:space="0" w:color="auto"/>
            <w:bottom w:val="none" w:sz="0" w:space="0" w:color="auto"/>
            <w:right w:val="none" w:sz="0" w:space="0" w:color="auto"/>
          </w:divBdr>
        </w:div>
        <w:div w:id="1130367608">
          <w:marLeft w:val="0"/>
          <w:marRight w:val="0"/>
          <w:marTop w:val="0"/>
          <w:marBottom w:val="0"/>
          <w:divBdr>
            <w:top w:val="none" w:sz="0" w:space="0" w:color="auto"/>
            <w:left w:val="none" w:sz="0" w:space="0" w:color="auto"/>
            <w:bottom w:val="none" w:sz="0" w:space="0" w:color="auto"/>
            <w:right w:val="none" w:sz="0" w:space="0" w:color="auto"/>
          </w:divBdr>
        </w:div>
        <w:div w:id="1166746379">
          <w:marLeft w:val="0"/>
          <w:marRight w:val="0"/>
          <w:marTop w:val="0"/>
          <w:marBottom w:val="0"/>
          <w:divBdr>
            <w:top w:val="none" w:sz="0" w:space="0" w:color="auto"/>
            <w:left w:val="none" w:sz="0" w:space="0" w:color="auto"/>
            <w:bottom w:val="none" w:sz="0" w:space="0" w:color="auto"/>
            <w:right w:val="none" w:sz="0" w:space="0" w:color="auto"/>
          </w:divBdr>
        </w:div>
        <w:div w:id="1300762932">
          <w:marLeft w:val="0"/>
          <w:marRight w:val="0"/>
          <w:marTop w:val="0"/>
          <w:marBottom w:val="0"/>
          <w:divBdr>
            <w:top w:val="none" w:sz="0" w:space="0" w:color="auto"/>
            <w:left w:val="none" w:sz="0" w:space="0" w:color="auto"/>
            <w:bottom w:val="none" w:sz="0" w:space="0" w:color="auto"/>
            <w:right w:val="none" w:sz="0" w:space="0" w:color="auto"/>
          </w:divBdr>
        </w:div>
        <w:div w:id="1581404605">
          <w:marLeft w:val="0"/>
          <w:marRight w:val="0"/>
          <w:marTop w:val="0"/>
          <w:marBottom w:val="0"/>
          <w:divBdr>
            <w:top w:val="none" w:sz="0" w:space="0" w:color="auto"/>
            <w:left w:val="none" w:sz="0" w:space="0" w:color="auto"/>
            <w:bottom w:val="none" w:sz="0" w:space="0" w:color="auto"/>
            <w:right w:val="none" w:sz="0" w:space="0" w:color="auto"/>
          </w:divBdr>
        </w:div>
        <w:div w:id="1617522767">
          <w:marLeft w:val="0"/>
          <w:marRight w:val="0"/>
          <w:marTop w:val="0"/>
          <w:marBottom w:val="0"/>
          <w:divBdr>
            <w:top w:val="none" w:sz="0" w:space="0" w:color="auto"/>
            <w:left w:val="none" w:sz="0" w:space="0" w:color="auto"/>
            <w:bottom w:val="none" w:sz="0" w:space="0" w:color="auto"/>
            <w:right w:val="none" w:sz="0" w:space="0" w:color="auto"/>
          </w:divBdr>
        </w:div>
        <w:div w:id="1658337046">
          <w:marLeft w:val="0"/>
          <w:marRight w:val="0"/>
          <w:marTop w:val="0"/>
          <w:marBottom w:val="0"/>
          <w:divBdr>
            <w:top w:val="none" w:sz="0" w:space="0" w:color="auto"/>
            <w:left w:val="none" w:sz="0" w:space="0" w:color="auto"/>
            <w:bottom w:val="none" w:sz="0" w:space="0" w:color="auto"/>
            <w:right w:val="none" w:sz="0" w:space="0" w:color="auto"/>
          </w:divBdr>
        </w:div>
        <w:div w:id="1794250780">
          <w:marLeft w:val="0"/>
          <w:marRight w:val="0"/>
          <w:marTop w:val="0"/>
          <w:marBottom w:val="0"/>
          <w:divBdr>
            <w:top w:val="none" w:sz="0" w:space="0" w:color="auto"/>
            <w:left w:val="none" w:sz="0" w:space="0" w:color="auto"/>
            <w:bottom w:val="none" w:sz="0" w:space="0" w:color="auto"/>
            <w:right w:val="none" w:sz="0" w:space="0" w:color="auto"/>
          </w:divBdr>
        </w:div>
      </w:divsChild>
    </w:div>
    <w:div w:id="970328425">
      <w:bodyDiv w:val="1"/>
      <w:marLeft w:val="0"/>
      <w:marRight w:val="0"/>
      <w:marTop w:val="0"/>
      <w:marBottom w:val="0"/>
      <w:divBdr>
        <w:top w:val="none" w:sz="0" w:space="0" w:color="auto"/>
        <w:left w:val="none" w:sz="0" w:space="0" w:color="auto"/>
        <w:bottom w:val="none" w:sz="0" w:space="0" w:color="auto"/>
        <w:right w:val="none" w:sz="0" w:space="0" w:color="auto"/>
      </w:divBdr>
      <w:divsChild>
        <w:div w:id="346758098">
          <w:marLeft w:val="0"/>
          <w:marRight w:val="0"/>
          <w:marTop w:val="0"/>
          <w:marBottom w:val="0"/>
          <w:divBdr>
            <w:top w:val="none" w:sz="0" w:space="0" w:color="auto"/>
            <w:left w:val="none" w:sz="0" w:space="0" w:color="auto"/>
            <w:bottom w:val="none" w:sz="0" w:space="0" w:color="auto"/>
            <w:right w:val="none" w:sz="0" w:space="0" w:color="auto"/>
          </w:divBdr>
        </w:div>
        <w:div w:id="585892174">
          <w:marLeft w:val="0"/>
          <w:marRight w:val="0"/>
          <w:marTop w:val="0"/>
          <w:marBottom w:val="0"/>
          <w:divBdr>
            <w:top w:val="none" w:sz="0" w:space="0" w:color="auto"/>
            <w:left w:val="none" w:sz="0" w:space="0" w:color="auto"/>
            <w:bottom w:val="none" w:sz="0" w:space="0" w:color="auto"/>
            <w:right w:val="none" w:sz="0" w:space="0" w:color="auto"/>
          </w:divBdr>
          <w:divsChild>
            <w:div w:id="1142231434">
              <w:marLeft w:val="0"/>
              <w:marRight w:val="0"/>
              <w:marTop w:val="0"/>
              <w:marBottom w:val="0"/>
              <w:divBdr>
                <w:top w:val="none" w:sz="0" w:space="0" w:color="auto"/>
                <w:left w:val="none" w:sz="0" w:space="0" w:color="auto"/>
                <w:bottom w:val="none" w:sz="0" w:space="0" w:color="auto"/>
                <w:right w:val="none" w:sz="0" w:space="0" w:color="auto"/>
              </w:divBdr>
            </w:div>
            <w:div w:id="1210923069">
              <w:marLeft w:val="0"/>
              <w:marRight w:val="0"/>
              <w:marTop w:val="0"/>
              <w:marBottom w:val="0"/>
              <w:divBdr>
                <w:top w:val="none" w:sz="0" w:space="0" w:color="auto"/>
                <w:left w:val="none" w:sz="0" w:space="0" w:color="auto"/>
                <w:bottom w:val="none" w:sz="0" w:space="0" w:color="auto"/>
                <w:right w:val="none" w:sz="0" w:space="0" w:color="auto"/>
              </w:divBdr>
              <w:divsChild>
                <w:div w:id="268316080">
                  <w:marLeft w:val="0"/>
                  <w:marRight w:val="0"/>
                  <w:marTop w:val="0"/>
                  <w:marBottom w:val="0"/>
                  <w:divBdr>
                    <w:top w:val="none" w:sz="0" w:space="0" w:color="auto"/>
                    <w:left w:val="none" w:sz="0" w:space="0" w:color="auto"/>
                    <w:bottom w:val="none" w:sz="0" w:space="0" w:color="auto"/>
                    <w:right w:val="none" w:sz="0" w:space="0" w:color="auto"/>
                  </w:divBdr>
                </w:div>
                <w:div w:id="1986544034">
                  <w:marLeft w:val="0"/>
                  <w:marRight w:val="0"/>
                  <w:marTop w:val="0"/>
                  <w:marBottom w:val="0"/>
                  <w:divBdr>
                    <w:top w:val="none" w:sz="0" w:space="0" w:color="auto"/>
                    <w:left w:val="none" w:sz="0" w:space="0" w:color="auto"/>
                    <w:bottom w:val="none" w:sz="0" w:space="0" w:color="auto"/>
                    <w:right w:val="none" w:sz="0" w:space="0" w:color="auto"/>
                  </w:divBdr>
                </w:div>
              </w:divsChild>
            </w:div>
            <w:div w:id="1284923237">
              <w:marLeft w:val="0"/>
              <w:marRight w:val="0"/>
              <w:marTop w:val="0"/>
              <w:marBottom w:val="0"/>
              <w:divBdr>
                <w:top w:val="none" w:sz="0" w:space="0" w:color="auto"/>
                <w:left w:val="none" w:sz="0" w:space="0" w:color="auto"/>
                <w:bottom w:val="none" w:sz="0" w:space="0" w:color="auto"/>
                <w:right w:val="none" w:sz="0" w:space="0" w:color="auto"/>
              </w:divBdr>
            </w:div>
            <w:div w:id="1302539859">
              <w:marLeft w:val="0"/>
              <w:marRight w:val="0"/>
              <w:marTop w:val="0"/>
              <w:marBottom w:val="0"/>
              <w:divBdr>
                <w:top w:val="none" w:sz="0" w:space="0" w:color="auto"/>
                <w:left w:val="none" w:sz="0" w:space="0" w:color="auto"/>
                <w:bottom w:val="none" w:sz="0" w:space="0" w:color="auto"/>
                <w:right w:val="none" w:sz="0" w:space="0" w:color="auto"/>
              </w:divBdr>
            </w:div>
            <w:div w:id="1791364729">
              <w:marLeft w:val="0"/>
              <w:marRight w:val="0"/>
              <w:marTop w:val="0"/>
              <w:marBottom w:val="0"/>
              <w:divBdr>
                <w:top w:val="none" w:sz="0" w:space="0" w:color="auto"/>
                <w:left w:val="none" w:sz="0" w:space="0" w:color="auto"/>
                <w:bottom w:val="none" w:sz="0" w:space="0" w:color="auto"/>
                <w:right w:val="none" w:sz="0" w:space="0" w:color="auto"/>
              </w:divBdr>
            </w:div>
          </w:divsChild>
        </w:div>
        <w:div w:id="962879473">
          <w:marLeft w:val="0"/>
          <w:marRight w:val="0"/>
          <w:marTop w:val="0"/>
          <w:marBottom w:val="0"/>
          <w:divBdr>
            <w:top w:val="none" w:sz="0" w:space="0" w:color="auto"/>
            <w:left w:val="none" w:sz="0" w:space="0" w:color="auto"/>
            <w:bottom w:val="none" w:sz="0" w:space="0" w:color="auto"/>
            <w:right w:val="none" w:sz="0" w:space="0" w:color="auto"/>
          </w:divBdr>
          <w:divsChild>
            <w:div w:id="1825777828">
              <w:marLeft w:val="0"/>
              <w:marRight w:val="0"/>
              <w:marTop w:val="0"/>
              <w:marBottom w:val="0"/>
              <w:divBdr>
                <w:top w:val="none" w:sz="0" w:space="0" w:color="auto"/>
                <w:left w:val="none" w:sz="0" w:space="0" w:color="auto"/>
                <w:bottom w:val="none" w:sz="0" w:space="0" w:color="auto"/>
                <w:right w:val="none" w:sz="0" w:space="0" w:color="auto"/>
              </w:divBdr>
              <w:divsChild>
                <w:div w:id="7849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3469">
          <w:marLeft w:val="0"/>
          <w:marRight w:val="0"/>
          <w:marTop w:val="0"/>
          <w:marBottom w:val="0"/>
          <w:divBdr>
            <w:top w:val="none" w:sz="0" w:space="0" w:color="auto"/>
            <w:left w:val="none" w:sz="0" w:space="0" w:color="auto"/>
            <w:bottom w:val="none" w:sz="0" w:space="0" w:color="auto"/>
            <w:right w:val="none" w:sz="0" w:space="0" w:color="auto"/>
          </w:divBdr>
        </w:div>
      </w:divsChild>
    </w:div>
    <w:div w:id="981620697">
      <w:bodyDiv w:val="1"/>
      <w:marLeft w:val="0"/>
      <w:marRight w:val="0"/>
      <w:marTop w:val="0"/>
      <w:marBottom w:val="0"/>
      <w:divBdr>
        <w:top w:val="none" w:sz="0" w:space="0" w:color="auto"/>
        <w:left w:val="none" w:sz="0" w:space="0" w:color="auto"/>
        <w:bottom w:val="none" w:sz="0" w:space="0" w:color="auto"/>
        <w:right w:val="none" w:sz="0" w:space="0" w:color="auto"/>
      </w:divBdr>
    </w:div>
    <w:div w:id="985479063">
      <w:bodyDiv w:val="1"/>
      <w:marLeft w:val="0"/>
      <w:marRight w:val="0"/>
      <w:marTop w:val="0"/>
      <w:marBottom w:val="0"/>
      <w:divBdr>
        <w:top w:val="none" w:sz="0" w:space="0" w:color="auto"/>
        <w:left w:val="none" w:sz="0" w:space="0" w:color="auto"/>
        <w:bottom w:val="none" w:sz="0" w:space="0" w:color="auto"/>
        <w:right w:val="none" w:sz="0" w:space="0" w:color="auto"/>
      </w:divBdr>
    </w:div>
    <w:div w:id="990403879">
      <w:bodyDiv w:val="1"/>
      <w:marLeft w:val="0"/>
      <w:marRight w:val="0"/>
      <w:marTop w:val="0"/>
      <w:marBottom w:val="0"/>
      <w:divBdr>
        <w:top w:val="none" w:sz="0" w:space="0" w:color="auto"/>
        <w:left w:val="none" w:sz="0" w:space="0" w:color="auto"/>
        <w:bottom w:val="none" w:sz="0" w:space="0" w:color="auto"/>
        <w:right w:val="none" w:sz="0" w:space="0" w:color="auto"/>
      </w:divBdr>
    </w:div>
    <w:div w:id="1015307883">
      <w:bodyDiv w:val="1"/>
      <w:marLeft w:val="0"/>
      <w:marRight w:val="0"/>
      <w:marTop w:val="0"/>
      <w:marBottom w:val="0"/>
      <w:divBdr>
        <w:top w:val="none" w:sz="0" w:space="0" w:color="auto"/>
        <w:left w:val="none" w:sz="0" w:space="0" w:color="auto"/>
        <w:bottom w:val="none" w:sz="0" w:space="0" w:color="auto"/>
        <w:right w:val="none" w:sz="0" w:space="0" w:color="auto"/>
      </w:divBdr>
    </w:div>
    <w:div w:id="1015620425">
      <w:bodyDiv w:val="1"/>
      <w:marLeft w:val="0"/>
      <w:marRight w:val="0"/>
      <w:marTop w:val="0"/>
      <w:marBottom w:val="0"/>
      <w:divBdr>
        <w:top w:val="none" w:sz="0" w:space="0" w:color="auto"/>
        <w:left w:val="none" w:sz="0" w:space="0" w:color="auto"/>
        <w:bottom w:val="none" w:sz="0" w:space="0" w:color="auto"/>
        <w:right w:val="none" w:sz="0" w:space="0" w:color="auto"/>
      </w:divBdr>
    </w:div>
    <w:div w:id="1018772778">
      <w:bodyDiv w:val="1"/>
      <w:marLeft w:val="0"/>
      <w:marRight w:val="0"/>
      <w:marTop w:val="0"/>
      <w:marBottom w:val="0"/>
      <w:divBdr>
        <w:top w:val="none" w:sz="0" w:space="0" w:color="auto"/>
        <w:left w:val="none" w:sz="0" w:space="0" w:color="auto"/>
        <w:bottom w:val="none" w:sz="0" w:space="0" w:color="auto"/>
        <w:right w:val="none" w:sz="0" w:space="0" w:color="auto"/>
      </w:divBdr>
    </w:div>
    <w:div w:id="1019620081">
      <w:bodyDiv w:val="1"/>
      <w:marLeft w:val="0"/>
      <w:marRight w:val="0"/>
      <w:marTop w:val="0"/>
      <w:marBottom w:val="0"/>
      <w:divBdr>
        <w:top w:val="none" w:sz="0" w:space="0" w:color="auto"/>
        <w:left w:val="none" w:sz="0" w:space="0" w:color="auto"/>
        <w:bottom w:val="none" w:sz="0" w:space="0" w:color="auto"/>
        <w:right w:val="none" w:sz="0" w:space="0" w:color="auto"/>
      </w:divBdr>
    </w:div>
    <w:div w:id="1020618143">
      <w:bodyDiv w:val="1"/>
      <w:marLeft w:val="0"/>
      <w:marRight w:val="0"/>
      <w:marTop w:val="0"/>
      <w:marBottom w:val="0"/>
      <w:divBdr>
        <w:top w:val="none" w:sz="0" w:space="0" w:color="auto"/>
        <w:left w:val="none" w:sz="0" w:space="0" w:color="auto"/>
        <w:bottom w:val="none" w:sz="0" w:space="0" w:color="auto"/>
        <w:right w:val="none" w:sz="0" w:space="0" w:color="auto"/>
      </w:divBdr>
    </w:div>
    <w:div w:id="1024743224">
      <w:bodyDiv w:val="1"/>
      <w:marLeft w:val="0"/>
      <w:marRight w:val="0"/>
      <w:marTop w:val="0"/>
      <w:marBottom w:val="0"/>
      <w:divBdr>
        <w:top w:val="none" w:sz="0" w:space="0" w:color="auto"/>
        <w:left w:val="none" w:sz="0" w:space="0" w:color="auto"/>
        <w:bottom w:val="none" w:sz="0" w:space="0" w:color="auto"/>
        <w:right w:val="none" w:sz="0" w:space="0" w:color="auto"/>
      </w:divBdr>
    </w:div>
    <w:div w:id="1028338615">
      <w:bodyDiv w:val="1"/>
      <w:marLeft w:val="0"/>
      <w:marRight w:val="0"/>
      <w:marTop w:val="0"/>
      <w:marBottom w:val="0"/>
      <w:divBdr>
        <w:top w:val="none" w:sz="0" w:space="0" w:color="auto"/>
        <w:left w:val="none" w:sz="0" w:space="0" w:color="auto"/>
        <w:bottom w:val="none" w:sz="0" w:space="0" w:color="auto"/>
        <w:right w:val="none" w:sz="0" w:space="0" w:color="auto"/>
      </w:divBdr>
    </w:div>
    <w:div w:id="1029257832">
      <w:bodyDiv w:val="1"/>
      <w:marLeft w:val="0"/>
      <w:marRight w:val="0"/>
      <w:marTop w:val="0"/>
      <w:marBottom w:val="0"/>
      <w:divBdr>
        <w:top w:val="none" w:sz="0" w:space="0" w:color="auto"/>
        <w:left w:val="none" w:sz="0" w:space="0" w:color="auto"/>
        <w:bottom w:val="none" w:sz="0" w:space="0" w:color="auto"/>
        <w:right w:val="none" w:sz="0" w:space="0" w:color="auto"/>
      </w:divBdr>
    </w:div>
    <w:div w:id="1037587215">
      <w:bodyDiv w:val="1"/>
      <w:marLeft w:val="0"/>
      <w:marRight w:val="0"/>
      <w:marTop w:val="0"/>
      <w:marBottom w:val="0"/>
      <w:divBdr>
        <w:top w:val="none" w:sz="0" w:space="0" w:color="auto"/>
        <w:left w:val="none" w:sz="0" w:space="0" w:color="auto"/>
        <w:bottom w:val="none" w:sz="0" w:space="0" w:color="auto"/>
        <w:right w:val="none" w:sz="0" w:space="0" w:color="auto"/>
      </w:divBdr>
    </w:div>
    <w:div w:id="1039667097">
      <w:bodyDiv w:val="1"/>
      <w:marLeft w:val="0"/>
      <w:marRight w:val="0"/>
      <w:marTop w:val="0"/>
      <w:marBottom w:val="0"/>
      <w:divBdr>
        <w:top w:val="none" w:sz="0" w:space="0" w:color="auto"/>
        <w:left w:val="none" w:sz="0" w:space="0" w:color="auto"/>
        <w:bottom w:val="none" w:sz="0" w:space="0" w:color="auto"/>
        <w:right w:val="none" w:sz="0" w:space="0" w:color="auto"/>
      </w:divBdr>
    </w:div>
    <w:div w:id="1041780366">
      <w:bodyDiv w:val="1"/>
      <w:marLeft w:val="0"/>
      <w:marRight w:val="0"/>
      <w:marTop w:val="0"/>
      <w:marBottom w:val="0"/>
      <w:divBdr>
        <w:top w:val="none" w:sz="0" w:space="0" w:color="auto"/>
        <w:left w:val="none" w:sz="0" w:space="0" w:color="auto"/>
        <w:bottom w:val="none" w:sz="0" w:space="0" w:color="auto"/>
        <w:right w:val="none" w:sz="0" w:space="0" w:color="auto"/>
      </w:divBdr>
    </w:div>
    <w:div w:id="1050769242">
      <w:bodyDiv w:val="1"/>
      <w:marLeft w:val="0"/>
      <w:marRight w:val="0"/>
      <w:marTop w:val="0"/>
      <w:marBottom w:val="0"/>
      <w:divBdr>
        <w:top w:val="none" w:sz="0" w:space="0" w:color="auto"/>
        <w:left w:val="none" w:sz="0" w:space="0" w:color="auto"/>
        <w:bottom w:val="none" w:sz="0" w:space="0" w:color="auto"/>
        <w:right w:val="none" w:sz="0" w:space="0" w:color="auto"/>
      </w:divBdr>
    </w:div>
    <w:div w:id="1053893851">
      <w:bodyDiv w:val="1"/>
      <w:marLeft w:val="0"/>
      <w:marRight w:val="0"/>
      <w:marTop w:val="0"/>
      <w:marBottom w:val="0"/>
      <w:divBdr>
        <w:top w:val="none" w:sz="0" w:space="0" w:color="auto"/>
        <w:left w:val="none" w:sz="0" w:space="0" w:color="auto"/>
        <w:bottom w:val="none" w:sz="0" w:space="0" w:color="auto"/>
        <w:right w:val="none" w:sz="0" w:space="0" w:color="auto"/>
      </w:divBdr>
      <w:divsChild>
        <w:div w:id="969244022">
          <w:marLeft w:val="547"/>
          <w:marRight w:val="0"/>
          <w:marTop w:val="0"/>
          <w:marBottom w:val="0"/>
          <w:divBdr>
            <w:top w:val="none" w:sz="0" w:space="0" w:color="auto"/>
            <w:left w:val="none" w:sz="0" w:space="0" w:color="auto"/>
            <w:bottom w:val="none" w:sz="0" w:space="0" w:color="auto"/>
            <w:right w:val="none" w:sz="0" w:space="0" w:color="auto"/>
          </w:divBdr>
        </w:div>
      </w:divsChild>
    </w:div>
    <w:div w:id="1061949087">
      <w:bodyDiv w:val="1"/>
      <w:marLeft w:val="0"/>
      <w:marRight w:val="0"/>
      <w:marTop w:val="0"/>
      <w:marBottom w:val="0"/>
      <w:divBdr>
        <w:top w:val="none" w:sz="0" w:space="0" w:color="auto"/>
        <w:left w:val="none" w:sz="0" w:space="0" w:color="auto"/>
        <w:bottom w:val="none" w:sz="0" w:space="0" w:color="auto"/>
        <w:right w:val="none" w:sz="0" w:space="0" w:color="auto"/>
      </w:divBdr>
    </w:div>
    <w:div w:id="1073118012">
      <w:bodyDiv w:val="1"/>
      <w:marLeft w:val="0"/>
      <w:marRight w:val="0"/>
      <w:marTop w:val="0"/>
      <w:marBottom w:val="0"/>
      <w:divBdr>
        <w:top w:val="none" w:sz="0" w:space="0" w:color="auto"/>
        <w:left w:val="none" w:sz="0" w:space="0" w:color="auto"/>
        <w:bottom w:val="none" w:sz="0" w:space="0" w:color="auto"/>
        <w:right w:val="none" w:sz="0" w:space="0" w:color="auto"/>
      </w:divBdr>
    </w:div>
    <w:div w:id="1074818869">
      <w:bodyDiv w:val="1"/>
      <w:marLeft w:val="0"/>
      <w:marRight w:val="0"/>
      <w:marTop w:val="0"/>
      <w:marBottom w:val="0"/>
      <w:divBdr>
        <w:top w:val="none" w:sz="0" w:space="0" w:color="auto"/>
        <w:left w:val="none" w:sz="0" w:space="0" w:color="auto"/>
        <w:bottom w:val="none" w:sz="0" w:space="0" w:color="auto"/>
        <w:right w:val="none" w:sz="0" w:space="0" w:color="auto"/>
      </w:divBdr>
    </w:div>
    <w:div w:id="1078820077">
      <w:bodyDiv w:val="1"/>
      <w:marLeft w:val="0"/>
      <w:marRight w:val="0"/>
      <w:marTop w:val="0"/>
      <w:marBottom w:val="0"/>
      <w:divBdr>
        <w:top w:val="none" w:sz="0" w:space="0" w:color="auto"/>
        <w:left w:val="none" w:sz="0" w:space="0" w:color="auto"/>
        <w:bottom w:val="none" w:sz="0" w:space="0" w:color="auto"/>
        <w:right w:val="none" w:sz="0" w:space="0" w:color="auto"/>
      </w:divBdr>
      <w:divsChild>
        <w:div w:id="1412697685">
          <w:marLeft w:val="0"/>
          <w:marRight w:val="0"/>
          <w:marTop w:val="0"/>
          <w:marBottom w:val="0"/>
          <w:divBdr>
            <w:top w:val="none" w:sz="0" w:space="0" w:color="auto"/>
            <w:left w:val="none" w:sz="0" w:space="0" w:color="auto"/>
            <w:bottom w:val="none" w:sz="0" w:space="0" w:color="auto"/>
            <w:right w:val="none" w:sz="0" w:space="0" w:color="auto"/>
          </w:divBdr>
        </w:div>
      </w:divsChild>
    </w:div>
    <w:div w:id="1087111373">
      <w:bodyDiv w:val="1"/>
      <w:marLeft w:val="0"/>
      <w:marRight w:val="0"/>
      <w:marTop w:val="0"/>
      <w:marBottom w:val="0"/>
      <w:divBdr>
        <w:top w:val="none" w:sz="0" w:space="0" w:color="auto"/>
        <w:left w:val="none" w:sz="0" w:space="0" w:color="auto"/>
        <w:bottom w:val="none" w:sz="0" w:space="0" w:color="auto"/>
        <w:right w:val="none" w:sz="0" w:space="0" w:color="auto"/>
      </w:divBdr>
    </w:div>
    <w:div w:id="1093824011">
      <w:bodyDiv w:val="1"/>
      <w:marLeft w:val="0"/>
      <w:marRight w:val="0"/>
      <w:marTop w:val="0"/>
      <w:marBottom w:val="0"/>
      <w:divBdr>
        <w:top w:val="none" w:sz="0" w:space="0" w:color="auto"/>
        <w:left w:val="none" w:sz="0" w:space="0" w:color="auto"/>
        <w:bottom w:val="none" w:sz="0" w:space="0" w:color="auto"/>
        <w:right w:val="none" w:sz="0" w:space="0" w:color="auto"/>
      </w:divBdr>
      <w:divsChild>
        <w:div w:id="760224775">
          <w:marLeft w:val="0"/>
          <w:marRight w:val="0"/>
          <w:marTop w:val="0"/>
          <w:marBottom w:val="0"/>
          <w:divBdr>
            <w:top w:val="none" w:sz="0" w:space="0" w:color="auto"/>
            <w:left w:val="none" w:sz="0" w:space="0" w:color="auto"/>
            <w:bottom w:val="none" w:sz="0" w:space="0" w:color="auto"/>
            <w:right w:val="none" w:sz="0" w:space="0" w:color="auto"/>
          </w:divBdr>
        </w:div>
        <w:div w:id="1378578808">
          <w:marLeft w:val="0"/>
          <w:marRight w:val="0"/>
          <w:marTop w:val="0"/>
          <w:marBottom w:val="0"/>
          <w:divBdr>
            <w:top w:val="none" w:sz="0" w:space="0" w:color="auto"/>
            <w:left w:val="none" w:sz="0" w:space="0" w:color="auto"/>
            <w:bottom w:val="none" w:sz="0" w:space="0" w:color="auto"/>
            <w:right w:val="none" w:sz="0" w:space="0" w:color="auto"/>
          </w:divBdr>
        </w:div>
      </w:divsChild>
    </w:div>
    <w:div w:id="1096634193">
      <w:bodyDiv w:val="1"/>
      <w:marLeft w:val="0"/>
      <w:marRight w:val="0"/>
      <w:marTop w:val="0"/>
      <w:marBottom w:val="0"/>
      <w:divBdr>
        <w:top w:val="none" w:sz="0" w:space="0" w:color="auto"/>
        <w:left w:val="none" w:sz="0" w:space="0" w:color="auto"/>
        <w:bottom w:val="none" w:sz="0" w:space="0" w:color="auto"/>
        <w:right w:val="none" w:sz="0" w:space="0" w:color="auto"/>
      </w:divBdr>
      <w:divsChild>
        <w:div w:id="687874335">
          <w:marLeft w:val="0"/>
          <w:marRight w:val="0"/>
          <w:marTop w:val="0"/>
          <w:marBottom w:val="0"/>
          <w:divBdr>
            <w:top w:val="none" w:sz="0" w:space="0" w:color="auto"/>
            <w:left w:val="none" w:sz="0" w:space="0" w:color="auto"/>
            <w:bottom w:val="none" w:sz="0" w:space="0" w:color="auto"/>
            <w:right w:val="none" w:sz="0" w:space="0" w:color="auto"/>
          </w:divBdr>
        </w:div>
        <w:div w:id="1982148899">
          <w:marLeft w:val="0"/>
          <w:marRight w:val="0"/>
          <w:marTop w:val="0"/>
          <w:marBottom w:val="0"/>
          <w:divBdr>
            <w:top w:val="none" w:sz="0" w:space="0" w:color="auto"/>
            <w:left w:val="none" w:sz="0" w:space="0" w:color="auto"/>
            <w:bottom w:val="none" w:sz="0" w:space="0" w:color="auto"/>
            <w:right w:val="none" w:sz="0" w:space="0" w:color="auto"/>
          </w:divBdr>
        </w:div>
      </w:divsChild>
    </w:div>
    <w:div w:id="1100023962">
      <w:bodyDiv w:val="1"/>
      <w:marLeft w:val="0"/>
      <w:marRight w:val="0"/>
      <w:marTop w:val="0"/>
      <w:marBottom w:val="0"/>
      <w:divBdr>
        <w:top w:val="none" w:sz="0" w:space="0" w:color="auto"/>
        <w:left w:val="none" w:sz="0" w:space="0" w:color="auto"/>
        <w:bottom w:val="none" w:sz="0" w:space="0" w:color="auto"/>
        <w:right w:val="none" w:sz="0" w:space="0" w:color="auto"/>
      </w:divBdr>
    </w:div>
    <w:div w:id="1101946868">
      <w:bodyDiv w:val="1"/>
      <w:marLeft w:val="0"/>
      <w:marRight w:val="0"/>
      <w:marTop w:val="0"/>
      <w:marBottom w:val="0"/>
      <w:divBdr>
        <w:top w:val="none" w:sz="0" w:space="0" w:color="auto"/>
        <w:left w:val="none" w:sz="0" w:space="0" w:color="auto"/>
        <w:bottom w:val="none" w:sz="0" w:space="0" w:color="auto"/>
        <w:right w:val="none" w:sz="0" w:space="0" w:color="auto"/>
      </w:divBdr>
    </w:div>
    <w:div w:id="1110202609">
      <w:bodyDiv w:val="1"/>
      <w:marLeft w:val="0"/>
      <w:marRight w:val="0"/>
      <w:marTop w:val="0"/>
      <w:marBottom w:val="0"/>
      <w:divBdr>
        <w:top w:val="none" w:sz="0" w:space="0" w:color="auto"/>
        <w:left w:val="none" w:sz="0" w:space="0" w:color="auto"/>
        <w:bottom w:val="none" w:sz="0" w:space="0" w:color="auto"/>
        <w:right w:val="none" w:sz="0" w:space="0" w:color="auto"/>
      </w:divBdr>
    </w:div>
    <w:div w:id="1114518736">
      <w:bodyDiv w:val="1"/>
      <w:marLeft w:val="0"/>
      <w:marRight w:val="0"/>
      <w:marTop w:val="0"/>
      <w:marBottom w:val="0"/>
      <w:divBdr>
        <w:top w:val="none" w:sz="0" w:space="0" w:color="auto"/>
        <w:left w:val="none" w:sz="0" w:space="0" w:color="auto"/>
        <w:bottom w:val="none" w:sz="0" w:space="0" w:color="auto"/>
        <w:right w:val="none" w:sz="0" w:space="0" w:color="auto"/>
      </w:divBdr>
    </w:div>
    <w:div w:id="1123767352">
      <w:bodyDiv w:val="1"/>
      <w:marLeft w:val="0"/>
      <w:marRight w:val="0"/>
      <w:marTop w:val="0"/>
      <w:marBottom w:val="0"/>
      <w:divBdr>
        <w:top w:val="none" w:sz="0" w:space="0" w:color="auto"/>
        <w:left w:val="none" w:sz="0" w:space="0" w:color="auto"/>
        <w:bottom w:val="none" w:sz="0" w:space="0" w:color="auto"/>
        <w:right w:val="none" w:sz="0" w:space="0" w:color="auto"/>
      </w:divBdr>
    </w:div>
    <w:div w:id="1124426108">
      <w:bodyDiv w:val="1"/>
      <w:marLeft w:val="0"/>
      <w:marRight w:val="0"/>
      <w:marTop w:val="0"/>
      <w:marBottom w:val="0"/>
      <w:divBdr>
        <w:top w:val="none" w:sz="0" w:space="0" w:color="auto"/>
        <w:left w:val="none" w:sz="0" w:space="0" w:color="auto"/>
        <w:bottom w:val="none" w:sz="0" w:space="0" w:color="auto"/>
        <w:right w:val="none" w:sz="0" w:space="0" w:color="auto"/>
      </w:divBdr>
    </w:div>
    <w:div w:id="1125466941">
      <w:bodyDiv w:val="1"/>
      <w:marLeft w:val="0"/>
      <w:marRight w:val="0"/>
      <w:marTop w:val="0"/>
      <w:marBottom w:val="0"/>
      <w:divBdr>
        <w:top w:val="none" w:sz="0" w:space="0" w:color="auto"/>
        <w:left w:val="none" w:sz="0" w:space="0" w:color="auto"/>
        <w:bottom w:val="none" w:sz="0" w:space="0" w:color="auto"/>
        <w:right w:val="none" w:sz="0" w:space="0" w:color="auto"/>
      </w:divBdr>
    </w:div>
    <w:div w:id="1125731845">
      <w:bodyDiv w:val="1"/>
      <w:marLeft w:val="0"/>
      <w:marRight w:val="0"/>
      <w:marTop w:val="0"/>
      <w:marBottom w:val="0"/>
      <w:divBdr>
        <w:top w:val="none" w:sz="0" w:space="0" w:color="auto"/>
        <w:left w:val="none" w:sz="0" w:space="0" w:color="auto"/>
        <w:bottom w:val="none" w:sz="0" w:space="0" w:color="auto"/>
        <w:right w:val="none" w:sz="0" w:space="0" w:color="auto"/>
      </w:divBdr>
    </w:div>
    <w:div w:id="1127892098">
      <w:bodyDiv w:val="1"/>
      <w:marLeft w:val="0"/>
      <w:marRight w:val="0"/>
      <w:marTop w:val="0"/>
      <w:marBottom w:val="0"/>
      <w:divBdr>
        <w:top w:val="none" w:sz="0" w:space="0" w:color="auto"/>
        <w:left w:val="none" w:sz="0" w:space="0" w:color="auto"/>
        <w:bottom w:val="none" w:sz="0" w:space="0" w:color="auto"/>
        <w:right w:val="none" w:sz="0" w:space="0" w:color="auto"/>
      </w:divBdr>
    </w:div>
    <w:div w:id="1128864152">
      <w:bodyDiv w:val="1"/>
      <w:marLeft w:val="0"/>
      <w:marRight w:val="0"/>
      <w:marTop w:val="0"/>
      <w:marBottom w:val="0"/>
      <w:divBdr>
        <w:top w:val="none" w:sz="0" w:space="0" w:color="auto"/>
        <w:left w:val="none" w:sz="0" w:space="0" w:color="auto"/>
        <w:bottom w:val="none" w:sz="0" w:space="0" w:color="auto"/>
        <w:right w:val="none" w:sz="0" w:space="0" w:color="auto"/>
      </w:divBdr>
    </w:div>
    <w:div w:id="1131442250">
      <w:bodyDiv w:val="1"/>
      <w:marLeft w:val="0"/>
      <w:marRight w:val="0"/>
      <w:marTop w:val="0"/>
      <w:marBottom w:val="0"/>
      <w:divBdr>
        <w:top w:val="none" w:sz="0" w:space="0" w:color="auto"/>
        <w:left w:val="none" w:sz="0" w:space="0" w:color="auto"/>
        <w:bottom w:val="none" w:sz="0" w:space="0" w:color="auto"/>
        <w:right w:val="none" w:sz="0" w:space="0" w:color="auto"/>
      </w:divBdr>
    </w:div>
    <w:div w:id="1136722082">
      <w:bodyDiv w:val="1"/>
      <w:marLeft w:val="0"/>
      <w:marRight w:val="0"/>
      <w:marTop w:val="0"/>
      <w:marBottom w:val="0"/>
      <w:divBdr>
        <w:top w:val="none" w:sz="0" w:space="0" w:color="auto"/>
        <w:left w:val="none" w:sz="0" w:space="0" w:color="auto"/>
        <w:bottom w:val="none" w:sz="0" w:space="0" w:color="auto"/>
        <w:right w:val="none" w:sz="0" w:space="0" w:color="auto"/>
      </w:divBdr>
    </w:div>
    <w:div w:id="1139151056">
      <w:bodyDiv w:val="1"/>
      <w:marLeft w:val="0"/>
      <w:marRight w:val="0"/>
      <w:marTop w:val="0"/>
      <w:marBottom w:val="0"/>
      <w:divBdr>
        <w:top w:val="none" w:sz="0" w:space="0" w:color="auto"/>
        <w:left w:val="none" w:sz="0" w:space="0" w:color="auto"/>
        <w:bottom w:val="none" w:sz="0" w:space="0" w:color="auto"/>
        <w:right w:val="none" w:sz="0" w:space="0" w:color="auto"/>
      </w:divBdr>
    </w:div>
    <w:div w:id="1145967876">
      <w:bodyDiv w:val="1"/>
      <w:marLeft w:val="0"/>
      <w:marRight w:val="0"/>
      <w:marTop w:val="0"/>
      <w:marBottom w:val="0"/>
      <w:divBdr>
        <w:top w:val="none" w:sz="0" w:space="0" w:color="auto"/>
        <w:left w:val="none" w:sz="0" w:space="0" w:color="auto"/>
        <w:bottom w:val="none" w:sz="0" w:space="0" w:color="auto"/>
        <w:right w:val="none" w:sz="0" w:space="0" w:color="auto"/>
      </w:divBdr>
    </w:div>
    <w:div w:id="1152217020">
      <w:bodyDiv w:val="1"/>
      <w:marLeft w:val="0"/>
      <w:marRight w:val="0"/>
      <w:marTop w:val="0"/>
      <w:marBottom w:val="0"/>
      <w:divBdr>
        <w:top w:val="none" w:sz="0" w:space="0" w:color="auto"/>
        <w:left w:val="none" w:sz="0" w:space="0" w:color="auto"/>
        <w:bottom w:val="none" w:sz="0" w:space="0" w:color="auto"/>
        <w:right w:val="none" w:sz="0" w:space="0" w:color="auto"/>
      </w:divBdr>
    </w:div>
    <w:div w:id="1156844734">
      <w:bodyDiv w:val="1"/>
      <w:marLeft w:val="0"/>
      <w:marRight w:val="0"/>
      <w:marTop w:val="0"/>
      <w:marBottom w:val="0"/>
      <w:divBdr>
        <w:top w:val="none" w:sz="0" w:space="0" w:color="auto"/>
        <w:left w:val="none" w:sz="0" w:space="0" w:color="auto"/>
        <w:bottom w:val="none" w:sz="0" w:space="0" w:color="auto"/>
        <w:right w:val="none" w:sz="0" w:space="0" w:color="auto"/>
      </w:divBdr>
    </w:div>
    <w:div w:id="1168325116">
      <w:bodyDiv w:val="1"/>
      <w:marLeft w:val="0"/>
      <w:marRight w:val="0"/>
      <w:marTop w:val="0"/>
      <w:marBottom w:val="0"/>
      <w:divBdr>
        <w:top w:val="none" w:sz="0" w:space="0" w:color="auto"/>
        <w:left w:val="none" w:sz="0" w:space="0" w:color="auto"/>
        <w:bottom w:val="none" w:sz="0" w:space="0" w:color="auto"/>
        <w:right w:val="none" w:sz="0" w:space="0" w:color="auto"/>
      </w:divBdr>
    </w:div>
    <w:div w:id="1169518866">
      <w:bodyDiv w:val="1"/>
      <w:marLeft w:val="0"/>
      <w:marRight w:val="0"/>
      <w:marTop w:val="0"/>
      <w:marBottom w:val="0"/>
      <w:divBdr>
        <w:top w:val="none" w:sz="0" w:space="0" w:color="auto"/>
        <w:left w:val="none" w:sz="0" w:space="0" w:color="auto"/>
        <w:bottom w:val="none" w:sz="0" w:space="0" w:color="auto"/>
        <w:right w:val="none" w:sz="0" w:space="0" w:color="auto"/>
      </w:divBdr>
      <w:divsChild>
        <w:div w:id="174082020">
          <w:marLeft w:val="0"/>
          <w:marRight w:val="0"/>
          <w:marTop w:val="0"/>
          <w:marBottom w:val="0"/>
          <w:divBdr>
            <w:top w:val="none" w:sz="0" w:space="0" w:color="auto"/>
            <w:left w:val="none" w:sz="0" w:space="0" w:color="auto"/>
            <w:bottom w:val="none" w:sz="0" w:space="0" w:color="auto"/>
            <w:right w:val="none" w:sz="0" w:space="0" w:color="auto"/>
          </w:divBdr>
        </w:div>
        <w:div w:id="341400622">
          <w:marLeft w:val="0"/>
          <w:marRight w:val="0"/>
          <w:marTop w:val="0"/>
          <w:marBottom w:val="0"/>
          <w:divBdr>
            <w:top w:val="none" w:sz="0" w:space="0" w:color="auto"/>
            <w:left w:val="none" w:sz="0" w:space="0" w:color="auto"/>
            <w:bottom w:val="none" w:sz="0" w:space="0" w:color="auto"/>
            <w:right w:val="none" w:sz="0" w:space="0" w:color="auto"/>
          </w:divBdr>
        </w:div>
        <w:div w:id="472213624">
          <w:marLeft w:val="0"/>
          <w:marRight w:val="0"/>
          <w:marTop w:val="0"/>
          <w:marBottom w:val="0"/>
          <w:divBdr>
            <w:top w:val="none" w:sz="0" w:space="0" w:color="auto"/>
            <w:left w:val="none" w:sz="0" w:space="0" w:color="auto"/>
            <w:bottom w:val="none" w:sz="0" w:space="0" w:color="auto"/>
            <w:right w:val="none" w:sz="0" w:space="0" w:color="auto"/>
          </w:divBdr>
        </w:div>
        <w:div w:id="810825962">
          <w:marLeft w:val="0"/>
          <w:marRight w:val="0"/>
          <w:marTop w:val="0"/>
          <w:marBottom w:val="0"/>
          <w:divBdr>
            <w:top w:val="none" w:sz="0" w:space="0" w:color="auto"/>
            <w:left w:val="none" w:sz="0" w:space="0" w:color="auto"/>
            <w:bottom w:val="none" w:sz="0" w:space="0" w:color="auto"/>
            <w:right w:val="none" w:sz="0" w:space="0" w:color="auto"/>
          </w:divBdr>
        </w:div>
        <w:div w:id="854852497">
          <w:marLeft w:val="0"/>
          <w:marRight w:val="0"/>
          <w:marTop w:val="0"/>
          <w:marBottom w:val="0"/>
          <w:divBdr>
            <w:top w:val="none" w:sz="0" w:space="0" w:color="auto"/>
            <w:left w:val="none" w:sz="0" w:space="0" w:color="auto"/>
            <w:bottom w:val="none" w:sz="0" w:space="0" w:color="auto"/>
            <w:right w:val="none" w:sz="0" w:space="0" w:color="auto"/>
          </w:divBdr>
        </w:div>
        <w:div w:id="1392536209">
          <w:marLeft w:val="0"/>
          <w:marRight w:val="0"/>
          <w:marTop w:val="0"/>
          <w:marBottom w:val="0"/>
          <w:divBdr>
            <w:top w:val="none" w:sz="0" w:space="0" w:color="auto"/>
            <w:left w:val="none" w:sz="0" w:space="0" w:color="auto"/>
            <w:bottom w:val="none" w:sz="0" w:space="0" w:color="auto"/>
            <w:right w:val="none" w:sz="0" w:space="0" w:color="auto"/>
          </w:divBdr>
        </w:div>
        <w:div w:id="1639647314">
          <w:marLeft w:val="0"/>
          <w:marRight w:val="0"/>
          <w:marTop w:val="0"/>
          <w:marBottom w:val="0"/>
          <w:divBdr>
            <w:top w:val="none" w:sz="0" w:space="0" w:color="auto"/>
            <w:left w:val="none" w:sz="0" w:space="0" w:color="auto"/>
            <w:bottom w:val="none" w:sz="0" w:space="0" w:color="auto"/>
            <w:right w:val="none" w:sz="0" w:space="0" w:color="auto"/>
          </w:divBdr>
        </w:div>
        <w:div w:id="1654522731">
          <w:marLeft w:val="0"/>
          <w:marRight w:val="0"/>
          <w:marTop w:val="0"/>
          <w:marBottom w:val="0"/>
          <w:divBdr>
            <w:top w:val="none" w:sz="0" w:space="0" w:color="auto"/>
            <w:left w:val="none" w:sz="0" w:space="0" w:color="auto"/>
            <w:bottom w:val="none" w:sz="0" w:space="0" w:color="auto"/>
            <w:right w:val="none" w:sz="0" w:space="0" w:color="auto"/>
          </w:divBdr>
        </w:div>
        <w:div w:id="1919096097">
          <w:marLeft w:val="0"/>
          <w:marRight w:val="0"/>
          <w:marTop w:val="0"/>
          <w:marBottom w:val="0"/>
          <w:divBdr>
            <w:top w:val="none" w:sz="0" w:space="0" w:color="auto"/>
            <w:left w:val="none" w:sz="0" w:space="0" w:color="auto"/>
            <w:bottom w:val="none" w:sz="0" w:space="0" w:color="auto"/>
            <w:right w:val="none" w:sz="0" w:space="0" w:color="auto"/>
          </w:divBdr>
        </w:div>
        <w:div w:id="2042051825">
          <w:marLeft w:val="0"/>
          <w:marRight w:val="0"/>
          <w:marTop w:val="0"/>
          <w:marBottom w:val="0"/>
          <w:divBdr>
            <w:top w:val="none" w:sz="0" w:space="0" w:color="auto"/>
            <w:left w:val="none" w:sz="0" w:space="0" w:color="auto"/>
            <w:bottom w:val="none" w:sz="0" w:space="0" w:color="auto"/>
            <w:right w:val="none" w:sz="0" w:space="0" w:color="auto"/>
          </w:divBdr>
        </w:div>
      </w:divsChild>
    </w:div>
    <w:div w:id="1169949392">
      <w:bodyDiv w:val="1"/>
      <w:marLeft w:val="0"/>
      <w:marRight w:val="0"/>
      <w:marTop w:val="0"/>
      <w:marBottom w:val="0"/>
      <w:divBdr>
        <w:top w:val="none" w:sz="0" w:space="0" w:color="auto"/>
        <w:left w:val="none" w:sz="0" w:space="0" w:color="auto"/>
        <w:bottom w:val="none" w:sz="0" w:space="0" w:color="auto"/>
        <w:right w:val="none" w:sz="0" w:space="0" w:color="auto"/>
      </w:divBdr>
      <w:divsChild>
        <w:div w:id="1284993234">
          <w:marLeft w:val="0"/>
          <w:marRight w:val="0"/>
          <w:marTop w:val="0"/>
          <w:marBottom w:val="0"/>
          <w:divBdr>
            <w:top w:val="none" w:sz="0" w:space="0" w:color="auto"/>
            <w:left w:val="none" w:sz="0" w:space="0" w:color="auto"/>
            <w:bottom w:val="none" w:sz="0" w:space="0" w:color="auto"/>
            <w:right w:val="none" w:sz="0" w:space="0" w:color="auto"/>
          </w:divBdr>
          <w:divsChild>
            <w:div w:id="685210381">
              <w:marLeft w:val="0"/>
              <w:marRight w:val="0"/>
              <w:marTop w:val="0"/>
              <w:marBottom w:val="0"/>
              <w:divBdr>
                <w:top w:val="none" w:sz="0" w:space="0" w:color="auto"/>
                <w:left w:val="none" w:sz="0" w:space="0" w:color="auto"/>
                <w:bottom w:val="none" w:sz="0" w:space="0" w:color="auto"/>
                <w:right w:val="none" w:sz="0" w:space="0" w:color="auto"/>
              </w:divBdr>
              <w:divsChild>
                <w:div w:id="691883171">
                  <w:marLeft w:val="0"/>
                  <w:marRight w:val="0"/>
                  <w:marTop w:val="0"/>
                  <w:marBottom w:val="0"/>
                  <w:divBdr>
                    <w:top w:val="none" w:sz="0" w:space="0" w:color="auto"/>
                    <w:left w:val="none" w:sz="0" w:space="0" w:color="auto"/>
                    <w:bottom w:val="none" w:sz="0" w:space="0" w:color="auto"/>
                    <w:right w:val="none" w:sz="0" w:space="0" w:color="auto"/>
                  </w:divBdr>
                  <w:divsChild>
                    <w:div w:id="1169716794">
                      <w:marLeft w:val="0"/>
                      <w:marRight w:val="0"/>
                      <w:marTop w:val="0"/>
                      <w:marBottom w:val="0"/>
                      <w:divBdr>
                        <w:top w:val="none" w:sz="0" w:space="0" w:color="auto"/>
                        <w:left w:val="none" w:sz="0" w:space="0" w:color="auto"/>
                        <w:bottom w:val="none" w:sz="0" w:space="0" w:color="auto"/>
                        <w:right w:val="none" w:sz="0" w:space="0" w:color="auto"/>
                      </w:divBdr>
                      <w:divsChild>
                        <w:div w:id="921569669">
                          <w:marLeft w:val="0"/>
                          <w:marRight w:val="0"/>
                          <w:marTop w:val="0"/>
                          <w:marBottom w:val="0"/>
                          <w:divBdr>
                            <w:top w:val="none" w:sz="0" w:space="0" w:color="auto"/>
                            <w:left w:val="none" w:sz="0" w:space="0" w:color="auto"/>
                            <w:bottom w:val="none" w:sz="0" w:space="0" w:color="auto"/>
                            <w:right w:val="none" w:sz="0" w:space="0" w:color="auto"/>
                          </w:divBdr>
                          <w:divsChild>
                            <w:div w:id="634530640">
                              <w:marLeft w:val="0"/>
                              <w:marRight w:val="0"/>
                              <w:marTop w:val="0"/>
                              <w:marBottom w:val="0"/>
                              <w:divBdr>
                                <w:top w:val="single" w:sz="6" w:space="0" w:color="auto"/>
                                <w:left w:val="single" w:sz="6" w:space="0" w:color="auto"/>
                                <w:bottom w:val="single" w:sz="6" w:space="0" w:color="auto"/>
                                <w:right w:val="single" w:sz="6" w:space="0" w:color="auto"/>
                              </w:divBdr>
                              <w:divsChild>
                                <w:div w:id="576206689">
                                  <w:marLeft w:val="0"/>
                                  <w:marRight w:val="195"/>
                                  <w:marTop w:val="0"/>
                                  <w:marBottom w:val="0"/>
                                  <w:divBdr>
                                    <w:top w:val="none" w:sz="0" w:space="0" w:color="auto"/>
                                    <w:left w:val="none" w:sz="0" w:space="0" w:color="auto"/>
                                    <w:bottom w:val="none" w:sz="0" w:space="0" w:color="auto"/>
                                    <w:right w:val="none" w:sz="0" w:space="0" w:color="auto"/>
                                  </w:divBdr>
                                  <w:divsChild>
                                    <w:div w:id="638804493">
                                      <w:marLeft w:val="0"/>
                                      <w:marRight w:val="0"/>
                                      <w:marTop w:val="0"/>
                                      <w:marBottom w:val="0"/>
                                      <w:divBdr>
                                        <w:top w:val="none" w:sz="0" w:space="0" w:color="auto"/>
                                        <w:left w:val="none" w:sz="0" w:space="0" w:color="auto"/>
                                        <w:bottom w:val="none" w:sz="0" w:space="0" w:color="auto"/>
                                        <w:right w:val="none" w:sz="0" w:space="0" w:color="auto"/>
                                      </w:divBdr>
                                      <w:divsChild>
                                        <w:div w:id="871571733">
                                          <w:marLeft w:val="0"/>
                                          <w:marRight w:val="195"/>
                                          <w:marTop w:val="0"/>
                                          <w:marBottom w:val="0"/>
                                          <w:divBdr>
                                            <w:top w:val="none" w:sz="0" w:space="0" w:color="auto"/>
                                            <w:left w:val="none" w:sz="0" w:space="0" w:color="auto"/>
                                            <w:bottom w:val="none" w:sz="0" w:space="0" w:color="auto"/>
                                            <w:right w:val="none" w:sz="0" w:space="0" w:color="auto"/>
                                          </w:divBdr>
                                          <w:divsChild>
                                            <w:div w:id="1608003005">
                                              <w:marLeft w:val="0"/>
                                              <w:marRight w:val="0"/>
                                              <w:marTop w:val="0"/>
                                              <w:marBottom w:val="0"/>
                                              <w:divBdr>
                                                <w:top w:val="none" w:sz="0" w:space="0" w:color="auto"/>
                                                <w:left w:val="none" w:sz="0" w:space="0" w:color="auto"/>
                                                <w:bottom w:val="none" w:sz="0" w:space="0" w:color="auto"/>
                                                <w:right w:val="none" w:sz="0" w:space="0" w:color="auto"/>
                                              </w:divBdr>
                                              <w:divsChild>
                                                <w:div w:id="769861547">
                                                  <w:marLeft w:val="0"/>
                                                  <w:marRight w:val="0"/>
                                                  <w:marTop w:val="0"/>
                                                  <w:marBottom w:val="0"/>
                                                  <w:divBdr>
                                                    <w:top w:val="none" w:sz="0" w:space="0" w:color="auto"/>
                                                    <w:left w:val="none" w:sz="0" w:space="0" w:color="auto"/>
                                                    <w:bottom w:val="none" w:sz="0" w:space="0" w:color="auto"/>
                                                    <w:right w:val="none" w:sz="0" w:space="0" w:color="auto"/>
                                                  </w:divBdr>
                                                  <w:divsChild>
                                                    <w:div w:id="841505439">
                                                      <w:marLeft w:val="0"/>
                                                      <w:marRight w:val="0"/>
                                                      <w:marTop w:val="0"/>
                                                      <w:marBottom w:val="0"/>
                                                      <w:divBdr>
                                                        <w:top w:val="none" w:sz="0" w:space="0" w:color="auto"/>
                                                        <w:left w:val="none" w:sz="0" w:space="0" w:color="auto"/>
                                                        <w:bottom w:val="none" w:sz="0" w:space="0" w:color="auto"/>
                                                        <w:right w:val="none" w:sz="0" w:space="0" w:color="auto"/>
                                                      </w:divBdr>
                                                      <w:divsChild>
                                                        <w:div w:id="1856723642">
                                                          <w:marLeft w:val="0"/>
                                                          <w:marRight w:val="0"/>
                                                          <w:marTop w:val="0"/>
                                                          <w:marBottom w:val="0"/>
                                                          <w:divBdr>
                                                            <w:top w:val="none" w:sz="0" w:space="0" w:color="auto"/>
                                                            <w:left w:val="none" w:sz="0" w:space="0" w:color="auto"/>
                                                            <w:bottom w:val="none" w:sz="0" w:space="0" w:color="auto"/>
                                                            <w:right w:val="none" w:sz="0" w:space="0" w:color="auto"/>
                                                          </w:divBdr>
                                                          <w:divsChild>
                                                            <w:div w:id="684746899">
                                                              <w:marLeft w:val="0"/>
                                                              <w:marRight w:val="0"/>
                                                              <w:marTop w:val="0"/>
                                                              <w:marBottom w:val="0"/>
                                                              <w:divBdr>
                                                                <w:top w:val="none" w:sz="0" w:space="0" w:color="auto"/>
                                                                <w:left w:val="none" w:sz="0" w:space="0" w:color="auto"/>
                                                                <w:bottom w:val="none" w:sz="0" w:space="0" w:color="auto"/>
                                                                <w:right w:val="none" w:sz="0" w:space="0" w:color="auto"/>
                                                              </w:divBdr>
                                                              <w:divsChild>
                                                                <w:div w:id="1856461217">
                                                                  <w:marLeft w:val="405"/>
                                                                  <w:marRight w:val="0"/>
                                                                  <w:marTop w:val="0"/>
                                                                  <w:marBottom w:val="0"/>
                                                                  <w:divBdr>
                                                                    <w:top w:val="none" w:sz="0" w:space="0" w:color="auto"/>
                                                                    <w:left w:val="none" w:sz="0" w:space="0" w:color="auto"/>
                                                                    <w:bottom w:val="none" w:sz="0" w:space="0" w:color="auto"/>
                                                                    <w:right w:val="none" w:sz="0" w:space="0" w:color="auto"/>
                                                                  </w:divBdr>
                                                                  <w:divsChild>
                                                                    <w:div w:id="998654646">
                                                                      <w:marLeft w:val="0"/>
                                                                      <w:marRight w:val="0"/>
                                                                      <w:marTop w:val="0"/>
                                                                      <w:marBottom w:val="0"/>
                                                                      <w:divBdr>
                                                                        <w:top w:val="none" w:sz="0" w:space="0" w:color="auto"/>
                                                                        <w:left w:val="none" w:sz="0" w:space="0" w:color="auto"/>
                                                                        <w:bottom w:val="none" w:sz="0" w:space="0" w:color="auto"/>
                                                                        <w:right w:val="none" w:sz="0" w:space="0" w:color="auto"/>
                                                                      </w:divBdr>
                                                                      <w:divsChild>
                                                                        <w:div w:id="348410560">
                                                                          <w:marLeft w:val="0"/>
                                                                          <w:marRight w:val="0"/>
                                                                          <w:marTop w:val="0"/>
                                                                          <w:marBottom w:val="0"/>
                                                                          <w:divBdr>
                                                                            <w:top w:val="none" w:sz="0" w:space="0" w:color="auto"/>
                                                                            <w:left w:val="none" w:sz="0" w:space="0" w:color="auto"/>
                                                                            <w:bottom w:val="none" w:sz="0" w:space="0" w:color="auto"/>
                                                                            <w:right w:val="none" w:sz="0" w:space="0" w:color="auto"/>
                                                                          </w:divBdr>
                                                                          <w:divsChild>
                                                                            <w:div w:id="959729573">
                                                                              <w:marLeft w:val="0"/>
                                                                              <w:marRight w:val="0"/>
                                                                              <w:marTop w:val="0"/>
                                                                              <w:marBottom w:val="0"/>
                                                                              <w:divBdr>
                                                                                <w:top w:val="none" w:sz="0" w:space="0" w:color="auto"/>
                                                                                <w:left w:val="none" w:sz="0" w:space="0" w:color="auto"/>
                                                                                <w:bottom w:val="none" w:sz="0" w:space="0" w:color="auto"/>
                                                                                <w:right w:val="none" w:sz="0" w:space="0" w:color="auto"/>
                                                                              </w:divBdr>
                                                                              <w:divsChild>
                                                                                <w:div w:id="2011059791">
                                                                                  <w:marLeft w:val="0"/>
                                                                                  <w:marRight w:val="0"/>
                                                                                  <w:marTop w:val="0"/>
                                                                                  <w:marBottom w:val="0"/>
                                                                                  <w:divBdr>
                                                                                    <w:top w:val="none" w:sz="0" w:space="0" w:color="auto"/>
                                                                                    <w:left w:val="none" w:sz="0" w:space="0" w:color="auto"/>
                                                                                    <w:bottom w:val="none" w:sz="0" w:space="0" w:color="auto"/>
                                                                                    <w:right w:val="none" w:sz="0" w:space="0" w:color="auto"/>
                                                                                  </w:divBdr>
                                                                                  <w:divsChild>
                                                                                    <w:div w:id="332341644">
                                                                                      <w:marLeft w:val="0"/>
                                                                                      <w:marRight w:val="0"/>
                                                                                      <w:marTop w:val="0"/>
                                                                                      <w:marBottom w:val="0"/>
                                                                                      <w:divBdr>
                                                                                        <w:top w:val="none" w:sz="0" w:space="0" w:color="auto"/>
                                                                                        <w:left w:val="none" w:sz="0" w:space="0" w:color="auto"/>
                                                                                        <w:bottom w:val="none" w:sz="0" w:space="0" w:color="auto"/>
                                                                                        <w:right w:val="none" w:sz="0" w:space="0" w:color="auto"/>
                                                                                      </w:divBdr>
                                                                                      <w:divsChild>
                                                                                        <w:div w:id="1852526892">
                                                                                          <w:marLeft w:val="0"/>
                                                                                          <w:marRight w:val="0"/>
                                                                                          <w:marTop w:val="0"/>
                                                                                          <w:marBottom w:val="0"/>
                                                                                          <w:divBdr>
                                                                                            <w:top w:val="none" w:sz="0" w:space="0" w:color="auto"/>
                                                                                            <w:left w:val="none" w:sz="0" w:space="0" w:color="auto"/>
                                                                                            <w:bottom w:val="none" w:sz="0" w:space="0" w:color="auto"/>
                                                                                            <w:right w:val="none" w:sz="0" w:space="0" w:color="auto"/>
                                                                                          </w:divBdr>
                                                                                          <w:divsChild>
                                                                                            <w:div w:id="1228304008">
                                                                                              <w:marLeft w:val="0"/>
                                                                                              <w:marRight w:val="0"/>
                                                                                              <w:marTop w:val="15"/>
                                                                                              <w:marBottom w:val="0"/>
                                                                                              <w:divBdr>
                                                                                                <w:top w:val="none" w:sz="0" w:space="0" w:color="auto"/>
                                                                                                <w:left w:val="none" w:sz="0" w:space="0" w:color="auto"/>
                                                                                                <w:bottom w:val="single" w:sz="6" w:space="15" w:color="auto"/>
                                                                                                <w:right w:val="none" w:sz="0" w:space="0" w:color="auto"/>
                                                                                              </w:divBdr>
                                                                                              <w:divsChild>
                                                                                                <w:div w:id="457142488">
                                                                                                  <w:marLeft w:val="0"/>
                                                                                                  <w:marRight w:val="0"/>
                                                                                                  <w:marTop w:val="180"/>
                                                                                                  <w:marBottom w:val="0"/>
                                                                                                  <w:divBdr>
                                                                                                    <w:top w:val="none" w:sz="0" w:space="0" w:color="auto"/>
                                                                                                    <w:left w:val="none" w:sz="0" w:space="0" w:color="auto"/>
                                                                                                    <w:bottom w:val="none" w:sz="0" w:space="0" w:color="auto"/>
                                                                                                    <w:right w:val="none" w:sz="0" w:space="0" w:color="auto"/>
                                                                                                  </w:divBdr>
                                                                                                  <w:divsChild>
                                                                                                    <w:div w:id="1513952445">
                                                                                                      <w:marLeft w:val="0"/>
                                                                                                      <w:marRight w:val="0"/>
                                                                                                      <w:marTop w:val="0"/>
                                                                                                      <w:marBottom w:val="0"/>
                                                                                                      <w:divBdr>
                                                                                                        <w:top w:val="none" w:sz="0" w:space="0" w:color="auto"/>
                                                                                                        <w:left w:val="none" w:sz="0" w:space="0" w:color="auto"/>
                                                                                                        <w:bottom w:val="none" w:sz="0" w:space="0" w:color="auto"/>
                                                                                                        <w:right w:val="none" w:sz="0" w:space="0" w:color="auto"/>
                                                                                                      </w:divBdr>
                                                                                                      <w:divsChild>
                                                                                                        <w:div w:id="1178350001">
                                                                                                          <w:marLeft w:val="0"/>
                                                                                                          <w:marRight w:val="0"/>
                                                                                                          <w:marTop w:val="0"/>
                                                                                                          <w:marBottom w:val="0"/>
                                                                                                          <w:divBdr>
                                                                                                            <w:top w:val="none" w:sz="0" w:space="0" w:color="auto"/>
                                                                                                            <w:left w:val="none" w:sz="0" w:space="0" w:color="auto"/>
                                                                                                            <w:bottom w:val="none" w:sz="0" w:space="0" w:color="auto"/>
                                                                                                            <w:right w:val="none" w:sz="0" w:space="0" w:color="auto"/>
                                                                                                          </w:divBdr>
                                                                                                          <w:divsChild>
                                                                                                            <w:div w:id="1656494287">
                                                                                                              <w:marLeft w:val="0"/>
                                                                                                              <w:marRight w:val="0"/>
                                                                                                              <w:marTop w:val="30"/>
                                                                                                              <w:marBottom w:val="0"/>
                                                                                                              <w:divBdr>
                                                                                                                <w:top w:val="none" w:sz="0" w:space="0" w:color="auto"/>
                                                                                                                <w:left w:val="none" w:sz="0" w:space="0" w:color="auto"/>
                                                                                                                <w:bottom w:val="none" w:sz="0" w:space="0" w:color="auto"/>
                                                                                                                <w:right w:val="none" w:sz="0" w:space="0" w:color="auto"/>
                                                                                                              </w:divBdr>
                                                                                                              <w:divsChild>
                                                                                                                <w:div w:id="2120028707">
                                                                                                                  <w:marLeft w:val="0"/>
                                                                                                                  <w:marRight w:val="0"/>
                                                                                                                  <w:marTop w:val="0"/>
                                                                                                                  <w:marBottom w:val="0"/>
                                                                                                                  <w:divBdr>
                                                                                                                    <w:top w:val="none" w:sz="0" w:space="0" w:color="auto"/>
                                                                                                                    <w:left w:val="none" w:sz="0" w:space="0" w:color="auto"/>
                                                                                                                    <w:bottom w:val="none" w:sz="0" w:space="0" w:color="auto"/>
                                                                                                                    <w:right w:val="none" w:sz="0" w:space="0" w:color="auto"/>
                                                                                                                  </w:divBdr>
                                                                                                                  <w:divsChild>
                                                                                                                    <w:div w:id="1079016313">
                                                                                                                      <w:marLeft w:val="0"/>
                                                                                                                      <w:marRight w:val="0"/>
                                                                                                                      <w:marTop w:val="0"/>
                                                                                                                      <w:marBottom w:val="0"/>
                                                                                                                      <w:divBdr>
                                                                                                                        <w:top w:val="none" w:sz="0" w:space="0" w:color="auto"/>
                                                                                                                        <w:left w:val="none" w:sz="0" w:space="0" w:color="auto"/>
                                                                                                                        <w:bottom w:val="none" w:sz="0" w:space="0" w:color="auto"/>
                                                                                                                        <w:right w:val="none" w:sz="0" w:space="0" w:color="auto"/>
                                                                                                                      </w:divBdr>
                                                                                                                      <w:divsChild>
                                                                                                                        <w:div w:id="329796932">
                                                                                                                          <w:marLeft w:val="0"/>
                                                                                                                          <w:marRight w:val="0"/>
                                                                                                                          <w:marTop w:val="0"/>
                                                                                                                          <w:marBottom w:val="0"/>
                                                                                                                          <w:divBdr>
                                                                                                                            <w:top w:val="none" w:sz="0" w:space="0" w:color="auto"/>
                                                                                                                            <w:left w:val="none" w:sz="0" w:space="0" w:color="auto"/>
                                                                                                                            <w:bottom w:val="none" w:sz="0" w:space="0" w:color="auto"/>
                                                                                                                            <w:right w:val="none" w:sz="0" w:space="0" w:color="auto"/>
                                                                                                                          </w:divBdr>
                                                                                                                          <w:divsChild>
                                                                                                                            <w:div w:id="1908297821">
                                                                                                                              <w:marLeft w:val="0"/>
                                                                                                                              <w:marRight w:val="0"/>
                                                                                                                              <w:marTop w:val="0"/>
                                                                                                                              <w:marBottom w:val="0"/>
                                                                                                                              <w:divBdr>
                                                                                                                                <w:top w:val="none" w:sz="0" w:space="0" w:color="auto"/>
                                                                                                                                <w:left w:val="none" w:sz="0" w:space="0" w:color="auto"/>
                                                                                                                                <w:bottom w:val="none" w:sz="0" w:space="0" w:color="auto"/>
                                                                                                                                <w:right w:val="none" w:sz="0" w:space="0" w:color="auto"/>
                                                                                                                              </w:divBdr>
                                                                                                                              <w:divsChild>
                                                                                                                                <w:div w:id="1232234503">
                                                                                                                                  <w:marLeft w:val="0"/>
                                                                                                                                  <w:marRight w:val="0"/>
                                                                                                                                  <w:marTop w:val="0"/>
                                                                                                                                  <w:marBottom w:val="0"/>
                                                                                                                                  <w:divBdr>
                                                                                                                                    <w:top w:val="none" w:sz="0" w:space="0" w:color="auto"/>
                                                                                                                                    <w:left w:val="none" w:sz="0" w:space="0" w:color="auto"/>
                                                                                                                                    <w:bottom w:val="none" w:sz="0" w:space="0" w:color="auto"/>
                                                                                                                                    <w:right w:val="none" w:sz="0" w:space="0" w:color="auto"/>
                                                                                                                                  </w:divBdr>
                                                                                                                                  <w:divsChild>
                                                                                                                                    <w:div w:id="931472478">
                                                                                                                                      <w:marLeft w:val="0"/>
                                                                                                                                      <w:marRight w:val="0"/>
                                                                                                                                      <w:marTop w:val="0"/>
                                                                                                                                      <w:marBottom w:val="0"/>
                                                                                                                                      <w:divBdr>
                                                                                                                                        <w:top w:val="none" w:sz="0" w:space="0" w:color="auto"/>
                                                                                                                                        <w:left w:val="none" w:sz="0" w:space="0" w:color="auto"/>
                                                                                                                                        <w:bottom w:val="none" w:sz="0" w:space="0" w:color="auto"/>
                                                                                                                                        <w:right w:val="none" w:sz="0" w:space="0" w:color="auto"/>
                                                                                                                                      </w:divBdr>
                                                                                                                                      <w:divsChild>
                                                                                                                                        <w:div w:id="45447768">
                                                                                                                                          <w:marLeft w:val="0"/>
                                                                                                                                          <w:marRight w:val="0"/>
                                                                                                                                          <w:marTop w:val="0"/>
                                                                                                                                          <w:marBottom w:val="0"/>
                                                                                                                                          <w:divBdr>
                                                                                                                                            <w:top w:val="none" w:sz="0" w:space="0" w:color="auto"/>
                                                                                                                                            <w:left w:val="none" w:sz="0" w:space="0" w:color="auto"/>
                                                                                                                                            <w:bottom w:val="none" w:sz="0" w:space="0" w:color="auto"/>
                                                                                                                                            <w:right w:val="none" w:sz="0" w:space="0" w:color="auto"/>
                                                                                                                                          </w:divBdr>
                                                                                                                                          <w:divsChild>
                                                                                                                                            <w:div w:id="1872497194">
                                                                                                                                              <w:marLeft w:val="0"/>
                                                                                                                                              <w:marRight w:val="0"/>
                                                                                                                                              <w:marTop w:val="0"/>
                                                                                                                                              <w:marBottom w:val="0"/>
                                                                                                                                              <w:divBdr>
                                                                                                                                                <w:top w:val="none" w:sz="0" w:space="0" w:color="auto"/>
                                                                                                                                                <w:left w:val="none" w:sz="0" w:space="0" w:color="auto"/>
                                                                                                                                                <w:bottom w:val="none" w:sz="0" w:space="0" w:color="auto"/>
                                                                                                                                                <w:right w:val="none" w:sz="0" w:space="0" w:color="auto"/>
                                                                                                                                              </w:divBdr>
                                                                                                                                              <w:divsChild>
                                                                                                                                                <w:div w:id="523861814">
                                                                                                                                                  <w:marLeft w:val="0"/>
                                                                                                                                                  <w:marRight w:val="0"/>
                                                                                                                                                  <w:marTop w:val="0"/>
                                                                                                                                                  <w:marBottom w:val="0"/>
                                                                                                                                                  <w:divBdr>
                                                                                                                                                    <w:top w:val="none" w:sz="0" w:space="0" w:color="auto"/>
                                                                                                                                                    <w:left w:val="none" w:sz="0" w:space="0" w:color="auto"/>
                                                                                                                                                    <w:bottom w:val="none" w:sz="0" w:space="0" w:color="auto"/>
                                                                                                                                                    <w:right w:val="none" w:sz="0" w:space="0" w:color="auto"/>
                                                                                                                                                  </w:divBdr>
                                                                                                                                                  <w:divsChild>
                                                                                                                                                    <w:div w:id="1636981293">
                                                                                                                                                      <w:marLeft w:val="0"/>
                                                                                                                                                      <w:marRight w:val="0"/>
                                                                                                                                                      <w:marTop w:val="0"/>
                                                                                                                                                      <w:marBottom w:val="0"/>
                                                                                                                                                      <w:divBdr>
                                                                                                                                                        <w:top w:val="none" w:sz="0" w:space="0" w:color="auto"/>
                                                                                                                                                        <w:left w:val="none" w:sz="0" w:space="0" w:color="auto"/>
                                                                                                                                                        <w:bottom w:val="none" w:sz="0" w:space="0" w:color="auto"/>
                                                                                                                                                        <w:right w:val="none" w:sz="0" w:space="0" w:color="auto"/>
                                                                                                                                                      </w:divBdr>
                                                                                                                                                      <w:divsChild>
                                                                                                                                                        <w:div w:id="991297789">
                                                                                                                                                          <w:marLeft w:val="0"/>
                                                                                                                                                          <w:marRight w:val="0"/>
                                                                                                                                                          <w:marTop w:val="0"/>
                                                                                                                                                          <w:marBottom w:val="0"/>
                                                                                                                                                          <w:divBdr>
                                                                                                                                                            <w:top w:val="none" w:sz="0" w:space="0" w:color="auto"/>
                                                                                                                                                            <w:left w:val="none" w:sz="0" w:space="0" w:color="auto"/>
                                                                                                                                                            <w:bottom w:val="none" w:sz="0" w:space="0" w:color="auto"/>
                                                                                                                                                            <w:right w:val="none" w:sz="0" w:space="0" w:color="auto"/>
                                                                                                                                                          </w:divBdr>
                                                                                                                                                          <w:divsChild>
                                                                                                                                                            <w:div w:id="1564608267">
                                                                                                                                                              <w:marLeft w:val="0"/>
                                                                                                                                                              <w:marRight w:val="0"/>
                                                                                                                                                              <w:marTop w:val="0"/>
                                                                                                                                                              <w:marBottom w:val="0"/>
                                                                                                                                                              <w:divBdr>
                                                                                                                                                                <w:top w:val="none" w:sz="0" w:space="0" w:color="auto"/>
                                                                                                                                                                <w:left w:val="none" w:sz="0" w:space="0" w:color="auto"/>
                                                                                                                                                                <w:bottom w:val="none" w:sz="0" w:space="0" w:color="auto"/>
                                                                                                                                                                <w:right w:val="none" w:sz="0" w:space="0" w:color="auto"/>
                                                                                                                                                              </w:divBdr>
                                                                                                                                                              <w:divsChild>
                                                                                                                                                                <w:div w:id="1356730138">
                                                                                                                                                                  <w:marLeft w:val="0"/>
                                                                                                                                                                  <w:marRight w:val="0"/>
                                                                                                                                                                  <w:marTop w:val="0"/>
                                                                                                                                                                  <w:marBottom w:val="0"/>
                                                                                                                                                                  <w:divBdr>
                                                                                                                                                                    <w:top w:val="none" w:sz="0" w:space="0" w:color="auto"/>
                                                                                                                                                                    <w:left w:val="none" w:sz="0" w:space="0" w:color="auto"/>
                                                                                                                                                                    <w:bottom w:val="none" w:sz="0" w:space="0" w:color="auto"/>
                                                                                                                                                                    <w:right w:val="none" w:sz="0" w:space="0" w:color="auto"/>
                                                                                                                                                                  </w:divBdr>
                                                                                                                                                                </w:div>
                                                                                                                                                                <w:div w:id="13726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804807">
      <w:bodyDiv w:val="1"/>
      <w:marLeft w:val="0"/>
      <w:marRight w:val="0"/>
      <w:marTop w:val="0"/>
      <w:marBottom w:val="0"/>
      <w:divBdr>
        <w:top w:val="none" w:sz="0" w:space="0" w:color="auto"/>
        <w:left w:val="none" w:sz="0" w:space="0" w:color="auto"/>
        <w:bottom w:val="none" w:sz="0" w:space="0" w:color="auto"/>
        <w:right w:val="none" w:sz="0" w:space="0" w:color="auto"/>
      </w:divBdr>
    </w:div>
    <w:div w:id="1175532674">
      <w:bodyDiv w:val="1"/>
      <w:marLeft w:val="0"/>
      <w:marRight w:val="0"/>
      <w:marTop w:val="0"/>
      <w:marBottom w:val="0"/>
      <w:divBdr>
        <w:top w:val="none" w:sz="0" w:space="0" w:color="auto"/>
        <w:left w:val="none" w:sz="0" w:space="0" w:color="auto"/>
        <w:bottom w:val="none" w:sz="0" w:space="0" w:color="auto"/>
        <w:right w:val="none" w:sz="0" w:space="0" w:color="auto"/>
      </w:divBdr>
    </w:div>
    <w:div w:id="1179127123">
      <w:bodyDiv w:val="1"/>
      <w:marLeft w:val="0"/>
      <w:marRight w:val="0"/>
      <w:marTop w:val="0"/>
      <w:marBottom w:val="0"/>
      <w:divBdr>
        <w:top w:val="none" w:sz="0" w:space="0" w:color="auto"/>
        <w:left w:val="none" w:sz="0" w:space="0" w:color="auto"/>
        <w:bottom w:val="none" w:sz="0" w:space="0" w:color="auto"/>
        <w:right w:val="none" w:sz="0" w:space="0" w:color="auto"/>
      </w:divBdr>
    </w:div>
    <w:div w:id="1183596293">
      <w:bodyDiv w:val="1"/>
      <w:marLeft w:val="0"/>
      <w:marRight w:val="0"/>
      <w:marTop w:val="0"/>
      <w:marBottom w:val="0"/>
      <w:divBdr>
        <w:top w:val="none" w:sz="0" w:space="0" w:color="auto"/>
        <w:left w:val="none" w:sz="0" w:space="0" w:color="auto"/>
        <w:bottom w:val="none" w:sz="0" w:space="0" w:color="auto"/>
        <w:right w:val="none" w:sz="0" w:space="0" w:color="auto"/>
      </w:divBdr>
    </w:div>
    <w:div w:id="1185361953">
      <w:bodyDiv w:val="1"/>
      <w:marLeft w:val="0"/>
      <w:marRight w:val="0"/>
      <w:marTop w:val="0"/>
      <w:marBottom w:val="0"/>
      <w:divBdr>
        <w:top w:val="none" w:sz="0" w:space="0" w:color="auto"/>
        <w:left w:val="none" w:sz="0" w:space="0" w:color="auto"/>
        <w:bottom w:val="none" w:sz="0" w:space="0" w:color="auto"/>
        <w:right w:val="none" w:sz="0" w:space="0" w:color="auto"/>
      </w:divBdr>
    </w:div>
    <w:div w:id="1191146411">
      <w:bodyDiv w:val="1"/>
      <w:marLeft w:val="0"/>
      <w:marRight w:val="0"/>
      <w:marTop w:val="0"/>
      <w:marBottom w:val="0"/>
      <w:divBdr>
        <w:top w:val="none" w:sz="0" w:space="0" w:color="auto"/>
        <w:left w:val="none" w:sz="0" w:space="0" w:color="auto"/>
        <w:bottom w:val="none" w:sz="0" w:space="0" w:color="auto"/>
        <w:right w:val="none" w:sz="0" w:space="0" w:color="auto"/>
      </w:divBdr>
    </w:div>
    <w:div w:id="1196112685">
      <w:bodyDiv w:val="1"/>
      <w:marLeft w:val="0"/>
      <w:marRight w:val="0"/>
      <w:marTop w:val="0"/>
      <w:marBottom w:val="0"/>
      <w:divBdr>
        <w:top w:val="none" w:sz="0" w:space="0" w:color="auto"/>
        <w:left w:val="none" w:sz="0" w:space="0" w:color="auto"/>
        <w:bottom w:val="none" w:sz="0" w:space="0" w:color="auto"/>
        <w:right w:val="none" w:sz="0" w:space="0" w:color="auto"/>
      </w:divBdr>
    </w:div>
    <w:div w:id="1200900905">
      <w:bodyDiv w:val="1"/>
      <w:marLeft w:val="0"/>
      <w:marRight w:val="0"/>
      <w:marTop w:val="0"/>
      <w:marBottom w:val="0"/>
      <w:divBdr>
        <w:top w:val="none" w:sz="0" w:space="0" w:color="auto"/>
        <w:left w:val="none" w:sz="0" w:space="0" w:color="auto"/>
        <w:bottom w:val="none" w:sz="0" w:space="0" w:color="auto"/>
        <w:right w:val="none" w:sz="0" w:space="0" w:color="auto"/>
      </w:divBdr>
    </w:div>
    <w:div w:id="1204246764">
      <w:bodyDiv w:val="1"/>
      <w:marLeft w:val="0"/>
      <w:marRight w:val="0"/>
      <w:marTop w:val="0"/>
      <w:marBottom w:val="0"/>
      <w:divBdr>
        <w:top w:val="none" w:sz="0" w:space="0" w:color="auto"/>
        <w:left w:val="none" w:sz="0" w:space="0" w:color="auto"/>
        <w:bottom w:val="none" w:sz="0" w:space="0" w:color="auto"/>
        <w:right w:val="none" w:sz="0" w:space="0" w:color="auto"/>
      </w:divBdr>
    </w:div>
    <w:div w:id="1206714683">
      <w:bodyDiv w:val="1"/>
      <w:marLeft w:val="0"/>
      <w:marRight w:val="0"/>
      <w:marTop w:val="0"/>
      <w:marBottom w:val="0"/>
      <w:divBdr>
        <w:top w:val="none" w:sz="0" w:space="0" w:color="auto"/>
        <w:left w:val="none" w:sz="0" w:space="0" w:color="auto"/>
        <w:bottom w:val="none" w:sz="0" w:space="0" w:color="auto"/>
        <w:right w:val="none" w:sz="0" w:space="0" w:color="auto"/>
      </w:divBdr>
    </w:div>
    <w:div w:id="1210385552">
      <w:bodyDiv w:val="1"/>
      <w:marLeft w:val="0"/>
      <w:marRight w:val="0"/>
      <w:marTop w:val="0"/>
      <w:marBottom w:val="0"/>
      <w:divBdr>
        <w:top w:val="none" w:sz="0" w:space="0" w:color="auto"/>
        <w:left w:val="none" w:sz="0" w:space="0" w:color="auto"/>
        <w:bottom w:val="none" w:sz="0" w:space="0" w:color="auto"/>
        <w:right w:val="none" w:sz="0" w:space="0" w:color="auto"/>
      </w:divBdr>
    </w:div>
    <w:div w:id="1212841629">
      <w:bodyDiv w:val="1"/>
      <w:marLeft w:val="0"/>
      <w:marRight w:val="0"/>
      <w:marTop w:val="0"/>
      <w:marBottom w:val="0"/>
      <w:divBdr>
        <w:top w:val="none" w:sz="0" w:space="0" w:color="auto"/>
        <w:left w:val="none" w:sz="0" w:space="0" w:color="auto"/>
        <w:bottom w:val="none" w:sz="0" w:space="0" w:color="auto"/>
        <w:right w:val="none" w:sz="0" w:space="0" w:color="auto"/>
      </w:divBdr>
    </w:div>
    <w:div w:id="1217820580">
      <w:bodyDiv w:val="1"/>
      <w:marLeft w:val="0"/>
      <w:marRight w:val="0"/>
      <w:marTop w:val="0"/>
      <w:marBottom w:val="0"/>
      <w:divBdr>
        <w:top w:val="none" w:sz="0" w:space="0" w:color="auto"/>
        <w:left w:val="none" w:sz="0" w:space="0" w:color="auto"/>
        <w:bottom w:val="none" w:sz="0" w:space="0" w:color="auto"/>
        <w:right w:val="none" w:sz="0" w:space="0" w:color="auto"/>
      </w:divBdr>
    </w:div>
    <w:div w:id="1222518252">
      <w:bodyDiv w:val="1"/>
      <w:marLeft w:val="0"/>
      <w:marRight w:val="0"/>
      <w:marTop w:val="0"/>
      <w:marBottom w:val="0"/>
      <w:divBdr>
        <w:top w:val="none" w:sz="0" w:space="0" w:color="auto"/>
        <w:left w:val="none" w:sz="0" w:space="0" w:color="auto"/>
        <w:bottom w:val="none" w:sz="0" w:space="0" w:color="auto"/>
        <w:right w:val="none" w:sz="0" w:space="0" w:color="auto"/>
      </w:divBdr>
    </w:div>
    <w:div w:id="1228959490">
      <w:bodyDiv w:val="1"/>
      <w:marLeft w:val="0"/>
      <w:marRight w:val="0"/>
      <w:marTop w:val="0"/>
      <w:marBottom w:val="0"/>
      <w:divBdr>
        <w:top w:val="none" w:sz="0" w:space="0" w:color="auto"/>
        <w:left w:val="none" w:sz="0" w:space="0" w:color="auto"/>
        <w:bottom w:val="none" w:sz="0" w:space="0" w:color="auto"/>
        <w:right w:val="none" w:sz="0" w:space="0" w:color="auto"/>
      </w:divBdr>
    </w:div>
    <w:div w:id="1229997858">
      <w:bodyDiv w:val="1"/>
      <w:marLeft w:val="0"/>
      <w:marRight w:val="0"/>
      <w:marTop w:val="0"/>
      <w:marBottom w:val="0"/>
      <w:divBdr>
        <w:top w:val="none" w:sz="0" w:space="0" w:color="auto"/>
        <w:left w:val="none" w:sz="0" w:space="0" w:color="auto"/>
        <w:bottom w:val="none" w:sz="0" w:space="0" w:color="auto"/>
        <w:right w:val="none" w:sz="0" w:space="0" w:color="auto"/>
      </w:divBdr>
    </w:div>
    <w:div w:id="1243905341">
      <w:bodyDiv w:val="1"/>
      <w:marLeft w:val="0"/>
      <w:marRight w:val="0"/>
      <w:marTop w:val="0"/>
      <w:marBottom w:val="0"/>
      <w:divBdr>
        <w:top w:val="none" w:sz="0" w:space="0" w:color="auto"/>
        <w:left w:val="none" w:sz="0" w:space="0" w:color="auto"/>
        <w:bottom w:val="none" w:sz="0" w:space="0" w:color="auto"/>
        <w:right w:val="none" w:sz="0" w:space="0" w:color="auto"/>
      </w:divBdr>
    </w:div>
    <w:div w:id="1244799584">
      <w:bodyDiv w:val="1"/>
      <w:marLeft w:val="0"/>
      <w:marRight w:val="0"/>
      <w:marTop w:val="0"/>
      <w:marBottom w:val="0"/>
      <w:divBdr>
        <w:top w:val="none" w:sz="0" w:space="0" w:color="auto"/>
        <w:left w:val="none" w:sz="0" w:space="0" w:color="auto"/>
        <w:bottom w:val="none" w:sz="0" w:space="0" w:color="auto"/>
        <w:right w:val="none" w:sz="0" w:space="0" w:color="auto"/>
      </w:divBdr>
    </w:div>
    <w:div w:id="1249459210">
      <w:bodyDiv w:val="1"/>
      <w:marLeft w:val="0"/>
      <w:marRight w:val="0"/>
      <w:marTop w:val="0"/>
      <w:marBottom w:val="0"/>
      <w:divBdr>
        <w:top w:val="none" w:sz="0" w:space="0" w:color="auto"/>
        <w:left w:val="none" w:sz="0" w:space="0" w:color="auto"/>
        <w:bottom w:val="none" w:sz="0" w:space="0" w:color="auto"/>
        <w:right w:val="none" w:sz="0" w:space="0" w:color="auto"/>
      </w:divBdr>
    </w:div>
    <w:div w:id="1251890830">
      <w:bodyDiv w:val="1"/>
      <w:marLeft w:val="0"/>
      <w:marRight w:val="0"/>
      <w:marTop w:val="0"/>
      <w:marBottom w:val="0"/>
      <w:divBdr>
        <w:top w:val="none" w:sz="0" w:space="0" w:color="auto"/>
        <w:left w:val="none" w:sz="0" w:space="0" w:color="auto"/>
        <w:bottom w:val="none" w:sz="0" w:space="0" w:color="auto"/>
        <w:right w:val="none" w:sz="0" w:space="0" w:color="auto"/>
      </w:divBdr>
    </w:div>
    <w:div w:id="1257329927">
      <w:bodyDiv w:val="1"/>
      <w:marLeft w:val="0"/>
      <w:marRight w:val="0"/>
      <w:marTop w:val="0"/>
      <w:marBottom w:val="0"/>
      <w:divBdr>
        <w:top w:val="none" w:sz="0" w:space="0" w:color="auto"/>
        <w:left w:val="none" w:sz="0" w:space="0" w:color="auto"/>
        <w:bottom w:val="none" w:sz="0" w:space="0" w:color="auto"/>
        <w:right w:val="none" w:sz="0" w:space="0" w:color="auto"/>
      </w:divBdr>
    </w:div>
    <w:div w:id="1264611349">
      <w:bodyDiv w:val="1"/>
      <w:marLeft w:val="0"/>
      <w:marRight w:val="0"/>
      <w:marTop w:val="0"/>
      <w:marBottom w:val="0"/>
      <w:divBdr>
        <w:top w:val="none" w:sz="0" w:space="0" w:color="auto"/>
        <w:left w:val="none" w:sz="0" w:space="0" w:color="auto"/>
        <w:bottom w:val="none" w:sz="0" w:space="0" w:color="auto"/>
        <w:right w:val="none" w:sz="0" w:space="0" w:color="auto"/>
      </w:divBdr>
      <w:divsChild>
        <w:div w:id="444034578">
          <w:marLeft w:val="0"/>
          <w:marRight w:val="0"/>
          <w:marTop w:val="0"/>
          <w:marBottom w:val="0"/>
          <w:divBdr>
            <w:top w:val="none" w:sz="0" w:space="0" w:color="auto"/>
            <w:left w:val="none" w:sz="0" w:space="0" w:color="auto"/>
            <w:bottom w:val="none" w:sz="0" w:space="0" w:color="auto"/>
            <w:right w:val="none" w:sz="0" w:space="0" w:color="auto"/>
          </w:divBdr>
        </w:div>
        <w:div w:id="647629033">
          <w:marLeft w:val="0"/>
          <w:marRight w:val="0"/>
          <w:marTop w:val="0"/>
          <w:marBottom w:val="0"/>
          <w:divBdr>
            <w:top w:val="none" w:sz="0" w:space="0" w:color="auto"/>
            <w:left w:val="none" w:sz="0" w:space="0" w:color="auto"/>
            <w:bottom w:val="none" w:sz="0" w:space="0" w:color="auto"/>
            <w:right w:val="none" w:sz="0" w:space="0" w:color="auto"/>
          </w:divBdr>
        </w:div>
        <w:div w:id="1788811940">
          <w:marLeft w:val="0"/>
          <w:marRight w:val="0"/>
          <w:marTop w:val="0"/>
          <w:marBottom w:val="0"/>
          <w:divBdr>
            <w:top w:val="none" w:sz="0" w:space="0" w:color="auto"/>
            <w:left w:val="none" w:sz="0" w:space="0" w:color="auto"/>
            <w:bottom w:val="none" w:sz="0" w:space="0" w:color="auto"/>
            <w:right w:val="none" w:sz="0" w:space="0" w:color="auto"/>
          </w:divBdr>
        </w:div>
      </w:divsChild>
    </w:div>
    <w:div w:id="1268731527">
      <w:bodyDiv w:val="1"/>
      <w:marLeft w:val="0"/>
      <w:marRight w:val="0"/>
      <w:marTop w:val="0"/>
      <w:marBottom w:val="0"/>
      <w:divBdr>
        <w:top w:val="none" w:sz="0" w:space="0" w:color="auto"/>
        <w:left w:val="none" w:sz="0" w:space="0" w:color="auto"/>
        <w:bottom w:val="none" w:sz="0" w:space="0" w:color="auto"/>
        <w:right w:val="none" w:sz="0" w:space="0" w:color="auto"/>
      </w:divBdr>
      <w:divsChild>
        <w:div w:id="8459171">
          <w:marLeft w:val="0"/>
          <w:marRight w:val="0"/>
          <w:marTop w:val="0"/>
          <w:marBottom w:val="0"/>
          <w:divBdr>
            <w:top w:val="none" w:sz="0" w:space="0" w:color="auto"/>
            <w:left w:val="none" w:sz="0" w:space="0" w:color="auto"/>
            <w:bottom w:val="none" w:sz="0" w:space="0" w:color="auto"/>
            <w:right w:val="none" w:sz="0" w:space="0" w:color="auto"/>
          </w:divBdr>
        </w:div>
        <w:div w:id="66616926">
          <w:marLeft w:val="0"/>
          <w:marRight w:val="0"/>
          <w:marTop w:val="0"/>
          <w:marBottom w:val="0"/>
          <w:divBdr>
            <w:top w:val="none" w:sz="0" w:space="0" w:color="auto"/>
            <w:left w:val="none" w:sz="0" w:space="0" w:color="auto"/>
            <w:bottom w:val="none" w:sz="0" w:space="0" w:color="auto"/>
            <w:right w:val="none" w:sz="0" w:space="0" w:color="auto"/>
          </w:divBdr>
        </w:div>
        <w:div w:id="77292900">
          <w:marLeft w:val="0"/>
          <w:marRight w:val="0"/>
          <w:marTop w:val="0"/>
          <w:marBottom w:val="0"/>
          <w:divBdr>
            <w:top w:val="none" w:sz="0" w:space="0" w:color="auto"/>
            <w:left w:val="none" w:sz="0" w:space="0" w:color="auto"/>
            <w:bottom w:val="none" w:sz="0" w:space="0" w:color="auto"/>
            <w:right w:val="none" w:sz="0" w:space="0" w:color="auto"/>
          </w:divBdr>
        </w:div>
        <w:div w:id="167722148">
          <w:marLeft w:val="0"/>
          <w:marRight w:val="0"/>
          <w:marTop w:val="0"/>
          <w:marBottom w:val="0"/>
          <w:divBdr>
            <w:top w:val="none" w:sz="0" w:space="0" w:color="auto"/>
            <w:left w:val="none" w:sz="0" w:space="0" w:color="auto"/>
            <w:bottom w:val="none" w:sz="0" w:space="0" w:color="auto"/>
            <w:right w:val="none" w:sz="0" w:space="0" w:color="auto"/>
          </w:divBdr>
        </w:div>
        <w:div w:id="298612179">
          <w:marLeft w:val="0"/>
          <w:marRight w:val="0"/>
          <w:marTop w:val="0"/>
          <w:marBottom w:val="0"/>
          <w:divBdr>
            <w:top w:val="none" w:sz="0" w:space="0" w:color="auto"/>
            <w:left w:val="none" w:sz="0" w:space="0" w:color="auto"/>
            <w:bottom w:val="none" w:sz="0" w:space="0" w:color="auto"/>
            <w:right w:val="none" w:sz="0" w:space="0" w:color="auto"/>
          </w:divBdr>
        </w:div>
        <w:div w:id="648706310">
          <w:marLeft w:val="0"/>
          <w:marRight w:val="0"/>
          <w:marTop w:val="0"/>
          <w:marBottom w:val="0"/>
          <w:divBdr>
            <w:top w:val="none" w:sz="0" w:space="0" w:color="auto"/>
            <w:left w:val="none" w:sz="0" w:space="0" w:color="auto"/>
            <w:bottom w:val="none" w:sz="0" w:space="0" w:color="auto"/>
            <w:right w:val="none" w:sz="0" w:space="0" w:color="auto"/>
          </w:divBdr>
        </w:div>
        <w:div w:id="785318179">
          <w:marLeft w:val="0"/>
          <w:marRight w:val="0"/>
          <w:marTop w:val="0"/>
          <w:marBottom w:val="0"/>
          <w:divBdr>
            <w:top w:val="none" w:sz="0" w:space="0" w:color="auto"/>
            <w:left w:val="none" w:sz="0" w:space="0" w:color="auto"/>
            <w:bottom w:val="none" w:sz="0" w:space="0" w:color="auto"/>
            <w:right w:val="none" w:sz="0" w:space="0" w:color="auto"/>
          </w:divBdr>
        </w:div>
        <w:div w:id="874998647">
          <w:marLeft w:val="0"/>
          <w:marRight w:val="0"/>
          <w:marTop w:val="0"/>
          <w:marBottom w:val="0"/>
          <w:divBdr>
            <w:top w:val="none" w:sz="0" w:space="0" w:color="auto"/>
            <w:left w:val="none" w:sz="0" w:space="0" w:color="auto"/>
            <w:bottom w:val="none" w:sz="0" w:space="0" w:color="auto"/>
            <w:right w:val="none" w:sz="0" w:space="0" w:color="auto"/>
          </w:divBdr>
        </w:div>
        <w:div w:id="909541241">
          <w:marLeft w:val="0"/>
          <w:marRight w:val="0"/>
          <w:marTop w:val="0"/>
          <w:marBottom w:val="0"/>
          <w:divBdr>
            <w:top w:val="none" w:sz="0" w:space="0" w:color="auto"/>
            <w:left w:val="none" w:sz="0" w:space="0" w:color="auto"/>
            <w:bottom w:val="none" w:sz="0" w:space="0" w:color="auto"/>
            <w:right w:val="none" w:sz="0" w:space="0" w:color="auto"/>
          </w:divBdr>
        </w:div>
        <w:div w:id="1094938640">
          <w:marLeft w:val="0"/>
          <w:marRight w:val="0"/>
          <w:marTop w:val="0"/>
          <w:marBottom w:val="0"/>
          <w:divBdr>
            <w:top w:val="none" w:sz="0" w:space="0" w:color="auto"/>
            <w:left w:val="none" w:sz="0" w:space="0" w:color="auto"/>
            <w:bottom w:val="none" w:sz="0" w:space="0" w:color="auto"/>
            <w:right w:val="none" w:sz="0" w:space="0" w:color="auto"/>
          </w:divBdr>
        </w:div>
        <w:div w:id="1663313002">
          <w:marLeft w:val="0"/>
          <w:marRight w:val="0"/>
          <w:marTop w:val="0"/>
          <w:marBottom w:val="0"/>
          <w:divBdr>
            <w:top w:val="none" w:sz="0" w:space="0" w:color="auto"/>
            <w:left w:val="none" w:sz="0" w:space="0" w:color="auto"/>
            <w:bottom w:val="none" w:sz="0" w:space="0" w:color="auto"/>
            <w:right w:val="none" w:sz="0" w:space="0" w:color="auto"/>
          </w:divBdr>
        </w:div>
        <w:div w:id="1678732647">
          <w:marLeft w:val="0"/>
          <w:marRight w:val="0"/>
          <w:marTop w:val="0"/>
          <w:marBottom w:val="0"/>
          <w:divBdr>
            <w:top w:val="none" w:sz="0" w:space="0" w:color="auto"/>
            <w:left w:val="none" w:sz="0" w:space="0" w:color="auto"/>
            <w:bottom w:val="none" w:sz="0" w:space="0" w:color="auto"/>
            <w:right w:val="none" w:sz="0" w:space="0" w:color="auto"/>
          </w:divBdr>
        </w:div>
        <w:div w:id="1772427993">
          <w:marLeft w:val="0"/>
          <w:marRight w:val="0"/>
          <w:marTop w:val="0"/>
          <w:marBottom w:val="0"/>
          <w:divBdr>
            <w:top w:val="none" w:sz="0" w:space="0" w:color="auto"/>
            <w:left w:val="none" w:sz="0" w:space="0" w:color="auto"/>
            <w:bottom w:val="none" w:sz="0" w:space="0" w:color="auto"/>
            <w:right w:val="none" w:sz="0" w:space="0" w:color="auto"/>
          </w:divBdr>
        </w:div>
        <w:div w:id="1783842717">
          <w:marLeft w:val="0"/>
          <w:marRight w:val="0"/>
          <w:marTop w:val="0"/>
          <w:marBottom w:val="0"/>
          <w:divBdr>
            <w:top w:val="none" w:sz="0" w:space="0" w:color="auto"/>
            <w:left w:val="none" w:sz="0" w:space="0" w:color="auto"/>
            <w:bottom w:val="none" w:sz="0" w:space="0" w:color="auto"/>
            <w:right w:val="none" w:sz="0" w:space="0" w:color="auto"/>
          </w:divBdr>
        </w:div>
      </w:divsChild>
    </w:div>
    <w:div w:id="1275014370">
      <w:bodyDiv w:val="1"/>
      <w:marLeft w:val="0"/>
      <w:marRight w:val="0"/>
      <w:marTop w:val="0"/>
      <w:marBottom w:val="0"/>
      <w:divBdr>
        <w:top w:val="none" w:sz="0" w:space="0" w:color="auto"/>
        <w:left w:val="none" w:sz="0" w:space="0" w:color="auto"/>
        <w:bottom w:val="none" w:sz="0" w:space="0" w:color="auto"/>
        <w:right w:val="none" w:sz="0" w:space="0" w:color="auto"/>
      </w:divBdr>
      <w:divsChild>
        <w:div w:id="238947277">
          <w:marLeft w:val="0"/>
          <w:marRight w:val="0"/>
          <w:marTop w:val="0"/>
          <w:marBottom w:val="0"/>
          <w:divBdr>
            <w:top w:val="none" w:sz="0" w:space="0" w:color="auto"/>
            <w:left w:val="none" w:sz="0" w:space="0" w:color="auto"/>
            <w:bottom w:val="none" w:sz="0" w:space="0" w:color="auto"/>
            <w:right w:val="none" w:sz="0" w:space="0" w:color="auto"/>
          </w:divBdr>
        </w:div>
        <w:div w:id="307515648">
          <w:marLeft w:val="0"/>
          <w:marRight w:val="0"/>
          <w:marTop w:val="0"/>
          <w:marBottom w:val="0"/>
          <w:divBdr>
            <w:top w:val="none" w:sz="0" w:space="0" w:color="auto"/>
            <w:left w:val="none" w:sz="0" w:space="0" w:color="auto"/>
            <w:bottom w:val="none" w:sz="0" w:space="0" w:color="auto"/>
            <w:right w:val="none" w:sz="0" w:space="0" w:color="auto"/>
          </w:divBdr>
        </w:div>
        <w:div w:id="581991637">
          <w:marLeft w:val="0"/>
          <w:marRight w:val="0"/>
          <w:marTop w:val="0"/>
          <w:marBottom w:val="0"/>
          <w:divBdr>
            <w:top w:val="none" w:sz="0" w:space="0" w:color="auto"/>
            <w:left w:val="none" w:sz="0" w:space="0" w:color="auto"/>
            <w:bottom w:val="none" w:sz="0" w:space="0" w:color="auto"/>
            <w:right w:val="none" w:sz="0" w:space="0" w:color="auto"/>
          </w:divBdr>
        </w:div>
        <w:div w:id="811023009">
          <w:marLeft w:val="0"/>
          <w:marRight w:val="0"/>
          <w:marTop w:val="0"/>
          <w:marBottom w:val="0"/>
          <w:divBdr>
            <w:top w:val="none" w:sz="0" w:space="0" w:color="auto"/>
            <w:left w:val="none" w:sz="0" w:space="0" w:color="auto"/>
            <w:bottom w:val="none" w:sz="0" w:space="0" w:color="auto"/>
            <w:right w:val="none" w:sz="0" w:space="0" w:color="auto"/>
          </w:divBdr>
        </w:div>
        <w:div w:id="1274241638">
          <w:marLeft w:val="0"/>
          <w:marRight w:val="0"/>
          <w:marTop w:val="0"/>
          <w:marBottom w:val="0"/>
          <w:divBdr>
            <w:top w:val="none" w:sz="0" w:space="0" w:color="auto"/>
            <w:left w:val="none" w:sz="0" w:space="0" w:color="auto"/>
            <w:bottom w:val="none" w:sz="0" w:space="0" w:color="auto"/>
            <w:right w:val="none" w:sz="0" w:space="0" w:color="auto"/>
          </w:divBdr>
        </w:div>
        <w:div w:id="1339580237">
          <w:marLeft w:val="0"/>
          <w:marRight w:val="0"/>
          <w:marTop w:val="0"/>
          <w:marBottom w:val="0"/>
          <w:divBdr>
            <w:top w:val="none" w:sz="0" w:space="0" w:color="auto"/>
            <w:left w:val="none" w:sz="0" w:space="0" w:color="auto"/>
            <w:bottom w:val="none" w:sz="0" w:space="0" w:color="auto"/>
            <w:right w:val="none" w:sz="0" w:space="0" w:color="auto"/>
          </w:divBdr>
        </w:div>
        <w:div w:id="2028825659">
          <w:marLeft w:val="0"/>
          <w:marRight w:val="0"/>
          <w:marTop w:val="0"/>
          <w:marBottom w:val="0"/>
          <w:divBdr>
            <w:top w:val="none" w:sz="0" w:space="0" w:color="auto"/>
            <w:left w:val="none" w:sz="0" w:space="0" w:color="auto"/>
            <w:bottom w:val="none" w:sz="0" w:space="0" w:color="auto"/>
            <w:right w:val="none" w:sz="0" w:space="0" w:color="auto"/>
          </w:divBdr>
        </w:div>
      </w:divsChild>
    </w:div>
    <w:div w:id="1288195168">
      <w:bodyDiv w:val="1"/>
      <w:marLeft w:val="0"/>
      <w:marRight w:val="0"/>
      <w:marTop w:val="0"/>
      <w:marBottom w:val="0"/>
      <w:divBdr>
        <w:top w:val="none" w:sz="0" w:space="0" w:color="auto"/>
        <w:left w:val="none" w:sz="0" w:space="0" w:color="auto"/>
        <w:bottom w:val="none" w:sz="0" w:space="0" w:color="auto"/>
        <w:right w:val="none" w:sz="0" w:space="0" w:color="auto"/>
      </w:divBdr>
    </w:div>
    <w:div w:id="1288510029">
      <w:bodyDiv w:val="1"/>
      <w:marLeft w:val="0"/>
      <w:marRight w:val="0"/>
      <w:marTop w:val="0"/>
      <w:marBottom w:val="0"/>
      <w:divBdr>
        <w:top w:val="none" w:sz="0" w:space="0" w:color="auto"/>
        <w:left w:val="none" w:sz="0" w:space="0" w:color="auto"/>
        <w:bottom w:val="none" w:sz="0" w:space="0" w:color="auto"/>
        <w:right w:val="none" w:sz="0" w:space="0" w:color="auto"/>
      </w:divBdr>
    </w:div>
    <w:div w:id="1289626729">
      <w:bodyDiv w:val="1"/>
      <w:marLeft w:val="0"/>
      <w:marRight w:val="0"/>
      <w:marTop w:val="0"/>
      <w:marBottom w:val="0"/>
      <w:divBdr>
        <w:top w:val="none" w:sz="0" w:space="0" w:color="auto"/>
        <w:left w:val="none" w:sz="0" w:space="0" w:color="auto"/>
        <w:bottom w:val="none" w:sz="0" w:space="0" w:color="auto"/>
        <w:right w:val="none" w:sz="0" w:space="0" w:color="auto"/>
      </w:divBdr>
    </w:div>
    <w:div w:id="1292591994">
      <w:bodyDiv w:val="1"/>
      <w:marLeft w:val="0"/>
      <w:marRight w:val="0"/>
      <w:marTop w:val="0"/>
      <w:marBottom w:val="0"/>
      <w:divBdr>
        <w:top w:val="none" w:sz="0" w:space="0" w:color="auto"/>
        <w:left w:val="none" w:sz="0" w:space="0" w:color="auto"/>
        <w:bottom w:val="none" w:sz="0" w:space="0" w:color="auto"/>
        <w:right w:val="none" w:sz="0" w:space="0" w:color="auto"/>
      </w:divBdr>
    </w:div>
    <w:div w:id="1298488310">
      <w:bodyDiv w:val="1"/>
      <w:marLeft w:val="0"/>
      <w:marRight w:val="0"/>
      <w:marTop w:val="0"/>
      <w:marBottom w:val="0"/>
      <w:divBdr>
        <w:top w:val="none" w:sz="0" w:space="0" w:color="auto"/>
        <w:left w:val="none" w:sz="0" w:space="0" w:color="auto"/>
        <w:bottom w:val="none" w:sz="0" w:space="0" w:color="auto"/>
        <w:right w:val="none" w:sz="0" w:space="0" w:color="auto"/>
      </w:divBdr>
    </w:div>
    <w:div w:id="1310476852">
      <w:bodyDiv w:val="1"/>
      <w:marLeft w:val="0"/>
      <w:marRight w:val="0"/>
      <w:marTop w:val="0"/>
      <w:marBottom w:val="0"/>
      <w:divBdr>
        <w:top w:val="none" w:sz="0" w:space="0" w:color="auto"/>
        <w:left w:val="none" w:sz="0" w:space="0" w:color="auto"/>
        <w:bottom w:val="none" w:sz="0" w:space="0" w:color="auto"/>
        <w:right w:val="none" w:sz="0" w:space="0" w:color="auto"/>
      </w:divBdr>
    </w:div>
    <w:div w:id="1315337641">
      <w:bodyDiv w:val="1"/>
      <w:marLeft w:val="0"/>
      <w:marRight w:val="0"/>
      <w:marTop w:val="0"/>
      <w:marBottom w:val="0"/>
      <w:divBdr>
        <w:top w:val="none" w:sz="0" w:space="0" w:color="auto"/>
        <w:left w:val="none" w:sz="0" w:space="0" w:color="auto"/>
        <w:bottom w:val="none" w:sz="0" w:space="0" w:color="auto"/>
        <w:right w:val="none" w:sz="0" w:space="0" w:color="auto"/>
      </w:divBdr>
    </w:div>
    <w:div w:id="1317109445">
      <w:bodyDiv w:val="1"/>
      <w:marLeft w:val="0"/>
      <w:marRight w:val="0"/>
      <w:marTop w:val="0"/>
      <w:marBottom w:val="0"/>
      <w:divBdr>
        <w:top w:val="none" w:sz="0" w:space="0" w:color="auto"/>
        <w:left w:val="none" w:sz="0" w:space="0" w:color="auto"/>
        <w:bottom w:val="none" w:sz="0" w:space="0" w:color="auto"/>
        <w:right w:val="none" w:sz="0" w:space="0" w:color="auto"/>
      </w:divBdr>
    </w:div>
    <w:div w:id="1318146355">
      <w:bodyDiv w:val="1"/>
      <w:marLeft w:val="0"/>
      <w:marRight w:val="0"/>
      <w:marTop w:val="0"/>
      <w:marBottom w:val="0"/>
      <w:divBdr>
        <w:top w:val="none" w:sz="0" w:space="0" w:color="auto"/>
        <w:left w:val="none" w:sz="0" w:space="0" w:color="auto"/>
        <w:bottom w:val="none" w:sz="0" w:space="0" w:color="auto"/>
        <w:right w:val="none" w:sz="0" w:space="0" w:color="auto"/>
      </w:divBdr>
    </w:div>
    <w:div w:id="1319991647">
      <w:bodyDiv w:val="1"/>
      <w:marLeft w:val="0"/>
      <w:marRight w:val="0"/>
      <w:marTop w:val="0"/>
      <w:marBottom w:val="0"/>
      <w:divBdr>
        <w:top w:val="none" w:sz="0" w:space="0" w:color="auto"/>
        <w:left w:val="none" w:sz="0" w:space="0" w:color="auto"/>
        <w:bottom w:val="none" w:sz="0" w:space="0" w:color="auto"/>
        <w:right w:val="none" w:sz="0" w:space="0" w:color="auto"/>
      </w:divBdr>
    </w:div>
    <w:div w:id="1326780056">
      <w:bodyDiv w:val="1"/>
      <w:marLeft w:val="0"/>
      <w:marRight w:val="0"/>
      <w:marTop w:val="0"/>
      <w:marBottom w:val="0"/>
      <w:divBdr>
        <w:top w:val="none" w:sz="0" w:space="0" w:color="auto"/>
        <w:left w:val="none" w:sz="0" w:space="0" w:color="auto"/>
        <w:bottom w:val="none" w:sz="0" w:space="0" w:color="auto"/>
        <w:right w:val="none" w:sz="0" w:space="0" w:color="auto"/>
      </w:divBdr>
    </w:div>
    <w:div w:id="1327054997">
      <w:bodyDiv w:val="1"/>
      <w:marLeft w:val="0"/>
      <w:marRight w:val="0"/>
      <w:marTop w:val="0"/>
      <w:marBottom w:val="0"/>
      <w:divBdr>
        <w:top w:val="none" w:sz="0" w:space="0" w:color="auto"/>
        <w:left w:val="none" w:sz="0" w:space="0" w:color="auto"/>
        <w:bottom w:val="none" w:sz="0" w:space="0" w:color="auto"/>
        <w:right w:val="none" w:sz="0" w:space="0" w:color="auto"/>
      </w:divBdr>
    </w:div>
    <w:div w:id="1327437381">
      <w:bodyDiv w:val="1"/>
      <w:marLeft w:val="0"/>
      <w:marRight w:val="0"/>
      <w:marTop w:val="0"/>
      <w:marBottom w:val="0"/>
      <w:divBdr>
        <w:top w:val="none" w:sz="0" w:space="0" w:color="auto"/>
        <w:left w:val="none" w:sz="0" w:space="0" w:color="auto"/>
        <w:bottom w:val="none" w:sz="0" w:space="0" w:color="auto"/>
        <w:right w:val="none" w:sz="0" w:space="0" w:color="auto"/>
      </w:divBdr>
    </w:div>
    <w:div w:id="1331367417">
      <w:bodyDiv w:val="1"/>
      <w:marLeft w:val="0"/>
      <w:marRight w:val="0"/>
      <w:marTop w:val="0"/>
      <w:marBottom w:val="0"/>
      <w:divBdr>
        <w:top w:val="none" w:sz="0" w:space="0" w:color="auto"/>
        <w:left w:val="none" w:sz="0" w:space="0" w:color="auto"/>
        <w:bottom w:val="none" w:sz="0" w:space="0" w:color="auto"/>
        <w:right w:val="none" w:sz="0" w:space="0" w:color="auto"/>
      </w:divBdr>
      <w:divsChild>
        <w:div w:id="2032562557">
          <w:marLeft w:val="0"/>
          <w:marRight w:val="0"/>
          <w:marTop w:val="0"/>
          <w:marBottom w:val="0"/>
          <w:divBdr>
            <w:top w:val="none" w:sz="0" w:space="0" w:color="auto"/>
            <w:left w:val="none" w:sz="0" w:space="0" w:color="auto"/>
            <w:bottom w:val="none" w:sz="0" w:space="0" w:color="auto"/>
            <w:right w:val="none" w:sz="0" w:space="0" w:color="auto"/>
          </w:divBdr>
        </w:div>
        <w:div w:id="2128621446">
          <w:marLeft w:val="0"/>
          <w:marRight w:val="0"/>
          <w:marTop w:val="0"/>
          <w:marBottom w:val="0"/>
          <w:divBdr>
            <w:top w:val="none" w:sz="0" w:space="0" w:color="auto"/>
            <w:left w:val="none" w:sz="0" w:space="0" w:color="auto"/>
            <w:bottom w:val="none" w:sz="0" w:space="0" w:color="auto"/>
            <w:right w:val="none" w:sz="0" w:space="0" w:color="auto"/>
          </w:divBdr>
        </w:div>
      </w:divsChild>
    </w:div>
    <w:div w:id="133930706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2465418">
      <w:bodyDiv w:val="1"/>
      <w:marLeft w:val="0"/>
      <w:marRight w:val="0"/>
      <w:marTop w:val="0"/>
      <w:marBottom w:val="0"/>
      <w:divBdr>
        <w:top w:val="none" w:sz="0" w:space="0" w:color="auto"/>
        <w:left w:val="none" w:sz="0" w:space="0" w:color="auto"/>
        <w:bottom w:val="none" w:sz="0" w:space="0" w:color="auto"/>
        <w:right w:val="none" w:sz="0" w:space="0" w:color="auto"/>
      </w:divBdr>
    </w:div>
    <w:div w:id="1342508759">
      <w:bodyDiv w:val="1"/>
      <w:marLeft w:val="0"/>
      <w:marRight w:val="0"/>
      <w:marTop w:val="0"/>
      <w:marBottom w:val="0"/>
      <w:divBdr>
        <w:top w:val="none" w:sz="0" w:space="0" w:color="auto"/>
        <w:left w:val="none" w:sz="0" w:space="0" w:color="auto"/>
        <w:bottom w:val="none" w:sz="0" w:space="0" w:color="auto"/>
        <w:right w:val="none" w:sz="0" w:space="0" w:color="auto"/>
      </w:divBdr>
    </w:div>
    <w:div w:id="1349522683">
      <w:bodyDiv w:val="1"/>
      <w:marLeft w:val="0"/>
      <w:marRight w:val="0"/>
      <w:marTop w:val="0"/>
      <w:marBottom w:val="0"/>
      <w:divBdr>
        <w:top w:val="none" w:sz="0" w:space="0" w:color="auto"/>
        <w:left w:val="none" w:sz="0" w:space="0" w:color="auto"/>
        <w:bottom w:val="none" w:sz="0" w:space="0" w:color="auto"/>
        <w:right w:val="none" w:sz="0" w:space="0" w:color="auto"/>
      </w:divBdr>
    </w:div>
    <w:div w:id="1352101862">
      <w:bodyDiv w:val="1"/>
      <w:marLeft w:val="0"/>
      <w:marRight w:val="0"/>
      <w:marTop w:val="0"/>
      <w:marBottom w:val="0"/>
      <w:divBdr>
        <w:top w:val="none" w:sz="0" w:space="0" w:color="auto"/>
        <w:left w:val="none" w:sz="0" w:space="0" w:color="auto"/>
        <w:bottom w:val="none" w:sz="0" w:space="0" w:color="auto"/>
        <w:right w:val="none" w:sz="0" w:space="0" w:color="auto"/>
      </w:divBdr>
    </w:div>
    <w:div w:id="1352219692">
      <w:bodyDiv w:val="1"/>
      <w:marLeft w:val="0"/>
      <w:marRight w:val="0"/>
      <w:marTop w:val="0"/>
      <w:marBottom w:val="0"/>
      <w:divBdr>
        <w:top w:val="none" w:sz="0" w:space="0" w:color="auto"/>
        <w:left w:val="none" w:sz="0" w:space="0" w:color="auto"/>
        <w:bottom w:val="none" w:sz="0" w:space="0" w:color="auto"/>
        <w:right w:val="none" w:sz="0" w:space="0" w:color="auto"/>
      </w:divBdr>
    </w:div>
    <w:div w:id="1360547966">
      <w:bodyDiv w:val="1"/>
      <w:marLeft w:val="0"/>
      <w:marRight w:val="0"/>
      <w:marTop w:val="0"/>
      <w:marBottom w:val="0"/>
      <w:divBdr>
        <w:top w:val="none" w:sz="0" w:space="0" w:color="auto"/>
        <w:left w:val="none" w:sz="0" w:space="0" w:color="auto"/>
        <w:bottom w:val="none" w:sz="0" w:space="0" w:color="auto"/>
        <w:right w:val="none" w:sz="0" w:space="0" w:color="auto"/>
      </w:divBdr>
      <w:divsChild>
        <w:div w:id="1295519991">
          <w:marLeft w:val="0"/>
          <w:marRight w:val="0"/>
          <w:marTop w:val="0"/>
          <w:marBottom w:val="0"/>
          <w:divBdr>
            <w:top w:val="none" w:sz="0" w:space="0" w:color="auto"/>
            <w:left w:val="none" w:sz="0" w:space="0" w:color="auto"/>
            <w:bottom w:val="none" w:sz="0" w:space="0" w:color="auto"/>
            <w:right w:val="none" w:sz="0" w:space="0" w:color="auto"/>
          </w:divBdr>
        </w:div>
      </w:divsChild>
    </w:div>
    <w:div w:id="1365130629">
      <w:bodyDiv w:val="1"/>
      <w:marLeft w:val="0"/>
      <w:marRight w:val="0"/>
      <w:marTop w:val="0"/>
      <w:marBottom w:val="0"/>
      <w:divBdr>
        <w:top w:val="none" w:sz="0" w:space="0" w:color="auto"/>
        <w:left w:val="none" w:sz="0" w:space="0" w:color="auto"/>
        <w:bottom w:val="none" w:sz="0" w:space="0" w:color="auto"/>
        <w:right w:val="none" w:sz="0" w:space="0" w:color="auto"/>
      </w:divBdr>
    </w:div>
    <w:div w:id="1366441598">
      <w:bodyDiv w:val="1"/>
      <w:marLeft w:val="0"/>
      <w:marRight w:val="0"/>
      <w:marTop w:val="0"/>
      <w:marBottom w:val="0"/>
      <w:divBdr>
        <w:top w:val="none" w:sz="0" w:space="0" w:color="auto"/>
        <w:left w:val="none" w:sz="0" w:space="0" w:color="auto"/>
        <w:bottom w:val="none" w:sz="0" w:space="0" w:color="auto"/>
        <w:right w:val="none" w:sz="0" w:space="0" w:color="auto"/>
      </w:divBdr>
    </w:div>
    <w:div w:id="1367489813">
      <w:bodyDiv w:val="1"/>
      <w:marLeft w:val="0"/>
      <w:marRight w:val="0"/>
      <w:marTop w:val="0"/>
      <w:marBottom w:val="0"/>
      <w:divBdr>
        <w:top w:val="none" w:sz="0" w:space="0" w:color="auto"/>
        <w:left w:val="none" w:sz="0" w:space="0" w:color="auto"/>
        <w:bottom w:val="none" w:sz="0" w:space="0" w:color="auto"/>
        <w:right w:val="none" w:sz="0" w:space="0" w:color="auto"/>
      </w:divBdr>
    </w:div>
    <w:div w:id="1368489420">
      <w:bodyDiv w:val="1"/>
      <w:marLeft w:val="0"/>
      <w:marRight w:val="0"/>
      <w:marTop w:val="0"/>
      <w:marBottom w:val="0"/>
      <w:divBdr>
        <w:top w:val="none" w:sz="0" w:space="0" w:color="auto"/>
        <w:left w:val="none" w:sz="0" w:space="0" w:color="auto"/>
        <w:bottom w:val="none" w:sz="0" w:space="0" w:color="auto"/>
        <w:right w:val="none" w:sz="0" w:space="0" w:color="auto"/>
      </w:divBdr>
    </w:div>
    <w:div w:id="1371035355">
      <w:bodyDiv w:val="1"/>
      <w:marLeft w:val="0"/>
      <w:marRight w:val="0"/>
      <w:marTop w:val="0"/>
      <w:marBottom w:val="0"/>
      <w:divBdr>
        <w:top w:val="none" w:sz="0" w:space="0" w:color="auto"/>
        <w:left w:val="none" w:sz="0" w:space="0" w:color="auto"/>
        <w:bottom w:val="none" w:sz="0" w:space="0" w:color="auto"/>
        <w:right w:val="none" w:sz="0" w:space="0" w:color="auto"/>
      </w:divBdr>
    </w:div>
    <w:div w:id="1371765331">
      <w:bodyDiv w:val="1"/>
      <w:marLeft w:val="0"/>
      <w:marRight w:val="0"/>
      <w:marTop w:val="0"/>
      <w:marBottom w:val="0"/>
      <w:divBdr>
        <w:top w:val="none" w:sz="0" w:space="0" w:color="auto"/>
        <w:left w:val="none" w:sz="0" w:space="0" w:color="auto"/>
        <w:bottom w:val="none" w:sz="0" w:space="0" w:color="auto"/>
        <w:right w:val="none" w:sz="0" w:space="0" w:color="auto"/>
      </w:divBdr>
    </w:div>
    <w:div w:id="1373577530">
      <w:bodyDiv w:val="1"/>
      <w:marLeft w:val="0"/>
      <w:marRight w:val="0"/>
      <w:marTop w:val="0"/>
      <w:marBottom w:val="0"/>
      <w:divBdr>
        <w:top w:val="none" w:sz="0" w:space="0" w:color="auto"/>
        <w:left w:val="none" w:sz="0" w:space="0" w:color="auto"/>
        <w:bottom w:val="none" w:sz="0" w:space="0" w:color="auto"/>
        <w:right w:val="none" w:sz="0" w:space="0" w:color="auto"/>
      </w:divBdr>
    </w:div>
    <w:div w:id="1375471211">
      <w:bodyDiv w:val="1"/>
      <w:marLeft w:val="0"/>
      <w:marRight w:val="0"/>
      <w:marTop w:val="0"/>
      <w:marBottom w:val="0"/>
      <w:divBdr>
        <w:top w:val="none" w:sz="0" w:space="0" w:color="auto"/>
        <w:left w:val="none" w:sz="0" w:space="0" w:color="auto"/>
        <w:bottom w:val="none" w:sz="0" w:space="0" w:color="auto"/>
        <w:right w:val="none" w:sz="0" w:space="0" w:color="auto"/>
      </w:divBdr>
    </w:div>
    <w:div w:id="1377924240">
      <w:bodyDiv w:val="1"/>
      <w:marLeft w:val="0"/>
      <w:marRight w:val="0"/>
      <w:marTop w:val="0"/>
      <w:marBottom w:val="0"/>
      <w:divBdr>
        <w:top w:val="none" w:sz="0" w:space="0" w:color="auto"/>
        <w:left w:val="none" w:sz="0" w:space="0" w:color="auto"/>
        <w:bottom w:val="none" w:sz="0" w:space="0" w:color="auto"/>
        <w:right w:val="none" w:sz="0" w:space="0" w:color="auto"/>
      </w:divBdr>
    </w:div>
    <w:div w:id="1385716863">
      <w:bodyDiv w:val="1"/>
      <w:marLeft w:val="0"/>
      <w:marRight w:val="0"/>
      <w:marTop w:val="0"/>
      <w:marBottom w:val="0"/>
      <w:divBdr>
        <w:top w:val="none" w:sz="0" w:space="0" w:color="auto"/>
        <w:left w:val="none" w:sz="0" w:space="0" w:color="auto"/>
        <w:bottom w:val="none" w:sz="0" w:space="0" w:color="auto"/>
        <w:right w:val="none" w:sz="0" w:space="0" w:color="auto"/>
      </w:divBdr>
    </w:div>
    <w:div w:id="1389838205">
      <w:bodyDiv w:val="1"/>
      <w:marLeft w:val="0"/>
      <w:marRight w:val="0"/>
      <w:marTop w:val="0"/>
      <w:marBottom w:val="0"/>
      <w:divBdr>
        <w:top w:val="none" w:sz="0" w:space="0" w:color="auto"/>
        <w:left w:val="none" w:sz="0" w:space="0" w:color="auto"/>
        <w:bottom w:val="none" w:sz="0" w:space="0" w:color="auto"/>
        <w:right w:val="none" w:sz="0" w:space="0" w:color="auto"/>
      </w:divBdr>
      <w:divsChild>
        <w:div w:id="1021862151">
          <w:marLeft w:val="0"/>
          <w:marRight w:val="0"/>
          <w:marTop w:val="0"/>
          <w:marBottom w:val="0"/>
          <w:divBdr>
            <w:top w:val="none" w:sz="0" w:space="0" w:color="auto"/>
            <w:left w:val="none" w:sz="0" w:space="0" w:color="auto"/>
            <w:bottom w:val="none" w:sz="0" w:space="0" w:color="auto"/>
            <w:right w:val="none" w:sz="0" w:space="0" w:color="auto"/>
          </w:divBdr>
        </w:div>
        <w:div w:id="1870216878">
          <w:marLeft w:val="0"/>
          <w:marRight w:val="0"/>
          <w:marTop w:val="0"/>
          <w:marBottom w:val="0"/>
          <w:divBdr>
            <w:top w:val="none" w:sz="0" w:space="0" w:color="auto"/>
            <w:left w:val="none" w:sz="0" w:space="0" w:color="auto"/>
            <w:bottom w:val="none" w:sz="0" w:space="0" w:color="auto"/>
            <w:right w:val="none" w:sz="0" w:space="0" w:color="auto"/>
          </w:divBdr>
        </w:div>
        <w:div w:id="1112361902">
          <w:marLeft w:val="0"/>
          <w:marRight w:val="0"/>
          <w:marTop w:val="0"/>
          <w:marBottom w:val="0"/>
          <w:divBdr>
            <w:top w:val="none" w:sz="0" w:space="0" w:color="auto"/>
            <w:left w:val="none" w:sz="0" w:space="0" w:color="auto"/>
            <w:bottom w:val="none" w:sz="0" w:space="0" w:color="auto"/>
            <w:right w:val="none" w:sz="0" w:space="0" w:color="auto"/>
          </w:divBdr>
        </w:div>
        <w:div w:id="1753623649">
          <w:marLeft w:val="0"/>
          <w:marRight w:val="0"/>
          <w:marTop w:val="0"/>
          <w:marBottom w:val="0"/>
          <w:divBdr>
            <w:top w:val="none" w:sz="0" w:space="0" w:color="auto"/>
            <w:left w:val="none" w:sz="0" w:space="0" w:color="auto"/>
            <w:bottom w:val="none" w:sz="0" w:space="0" w:color="auto"/>
            <w:right w:val="none" w:sz="0" w:space="0" w:color="auto"/>
          </w:divBdr>
        </w:div>
        <w:div w:id="495265039">
          <w:marLeft w:val="0"/>
          <w:marRight w:val="0"/>
          <w:marTop w:val="0"/>
          <w:marBottom w:val="0"/>
          <w:divBdr>
            <w:top w:val="none" w:sz="0" w:space="0" w:color="auto"/>
            <w:left w:val="none" w:sz="0" w:space="0" w:color="auto"/>
            <w:bottom w:val="none" w:sz="0" w:space="0" w:color="auto"/>
            <w:right w:val="none" w:sz="0" w:space="0" w:color="auto"/>
          </w:divBdr>
          <w:divsChild>
            <w:div w:id="1687518387">
              <w:marLeft w:val="0"/>
              <w:marRight w:val="0"/>
              <w:marTop w:val="0"/>
              <w:marBottom w:val="0"/>
              <w:divBdr>
                <w:top w:val="none" w:sz="0" w:space="0" w:color="auto"/>
                <w:left w:val="none" w:sz="0" w:space="0" w:color="auto"/>
                <w:bottom w:val="none" w:sz="0" w:space="0" w:color="auto"/>
                <w:right w:val="none" w:sz="0" w:space="0" w:color="auto"/>
              </w:divBdr>
              <w:divsChild>
                <w:div w:id="54965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2631">
      <w:bodyDiv w:val="1"/>
      <w:marLeft w:val="0"/>
      <w:marRight w:val="0"/>
      <w:marTop w:val="0"/>
      <w:marBottom w:val="0"/>
      <w:divBdr>
        <w:top w:val="none" w:sz="0" w:space="0" w:color="auto"/>
        <w:left w:val="none" w:sz="0" w:space="0" w:color="auto"/>
        <w:bottom w:val="none" w:sz="0" w:space="0" w:color="auto"/>
        <w:right w:val="none" w:sz="0" w:space="0" w:color="auto"/>
      </w:divBdr>
    </w:div>
    <w:div w:id="1402101938">
      <w:bodyDiv w:val="1"/>
      <w:marLeft w:val="0"/>
      <w:marRight w:val="0"/>
      <w:marTop w:val="0"/>
      <w:marBottom w:val="0"/>
      <w:divBdr>
        <w:top w:val="none" w:sz="0" w:space="0" w:color="auto"/>
        <w:left w:val="none" w:sz="0" w:space="0" w:color="auto"/>
        <w:bottom w:val="none" w:sz="0" w:space="0" w:color="auto"/>
        <w:right w:val="none" w:sz="0" w:space="0" w:color="auto"/>
      </w:divBdr>
    </w:div>
    <w:div w:id="1411191054">
      <w:bodyDiv w:val="1"/>
      <w:marLeft w:val="0"/>
      <w:marRight w:val="0"/>
      <w:marTop w:val="0"/>
      <w:marBottom w:val="0"/>
      <w:divBdr>
        <w:top w:val="none" w:sz="0" w:space="0" w:color="auto"/>
        <w:left w:val="none" w:sz="0" w:space="0" w:color="auto"/>
        <w:bottom w:val="none" w:sz="0" w:space="0" w:color="auto"/>
        <w:right w:val="none" w:sz="0" w:space="0" w:color="auto"/>
      </w:divBdr>
    </w:div>
    <w:div w:id="1411198646">
      <w:bodyDiv w:val="1"/>
      <w:marLeft w:val="0"/>
      <w:marRight w:val="0"/>
      <w:marTop w:val="0"/>
      <w:marBottom w:val="0"/>
      <w:divBdr>
        <w:top w:val="none" w:sz="0" w:space="0" w:color="auto"/>
        <w:left w:val="none" w:sz="0" w:space="0" w:color="auto"/>
        <w:bottom w:val="none" w:sz="0" w:space="0" w:color="auto"/>
        <w:right w:val="none" w:sz="0" w:space="0" w:color="auto"/>
      </w:divBdr>
    </w:div>
    <w:div w:id="1413163755">
      <w:bodyDiv w:val="1"/>
      <w:marLeft w:val="0"/>
      <w:marRight w:val="0"/>
      <w:marTop w:val="0"/>
      <w:marBottom w:val="0"/>
      <w:divBdr>
        <w:top w:val="none" w:sz="0" w:space="0" w:color="auto"/>
        <w:left w:val="none" w:sz="0" w:space="0" w:color="auto"/>
        <w:bottom w:val="none" w:sz="0" w:space="0" w:color="auto"/>
        <w:right w:val="none" w:sz="0" w:space="0" w:color="auto"/>
      </w:divBdr>
      <w:divsChild>
        <w:div w:id="580679502">
          <w:marLeft w:val="0"/>
          <w:marRight w:val="0"/>
          <w:marTop w:val="0"/>
          <w:marBottom w:val="0"/>
          <w:divBdr>
            <w:top w:val="none" w:sz="0" w:space="0" w:color="auto"/>
            <w:left w:val="none" w:sz="0" w:space="0" w:color="auto"/>
            <w:bottom w:val="none" w:sz="0" w:space="0" w:color="auto"/>
            <w:right w:val="none" w:sz="0" w:space="0" w:color="auto"/>
          </w:divBdr>
        </w:div>
        <w:div w:id="372847324">
          <w:marLeft w:val="0"/>
          <w:marRight w:val="0"/>
          <w:marTop w:val="0"/>
          <w:marBottom w:val="0"/>
          <w:divBdr>
            <w:top w:val="none" w:sz="0" w:space="0" w:color="auto"/>
            <w:left w:val="none" w:sz="0" w:space="0" w:color="auto"/>
            <w:bottom w:val="none" w:sz="0" w:space="0" w:color="auto"/>
            <w:right w:val="none" w:sz="0" w:space="0" w:color="auto"/>
          </w:divBdr>
        </w:div>
        <w:div w:id="861241212">
          <w:marLeft w:val="0"/>
          <w:marRight w:val="0"/>
          <w:marTop w:val="0"/>
          <w:marBottom w:val="0"/>
          <w:divBdr>
            <w:top w:val="none" w:sz="0" w:space="0" w:color="auto"/>
            <w:left w:val="none" w:sz="0" w:space="0" w:color="auto"/>
            <w:bottom w:val="none" w:sz="0" w:space="0" w:color="auto"/>
            <w:right w:val="none" w:sz="0" w:space="0" w:color="auto"/>
          </w:divBdr>
        </w:div>
      </w:divsChild>
    </w:div>
    <w:div w:id="1419715191">
      <w:bodyDiv w:val="1"/>
      <w:marLeft w:val="0"/>
      <w:marRight w:val="0"/>
      <w:marTop w:val="0"/>
      <w:marBottom w:val="0"/>
      <w:divBdr>
        <w:top w:val="none" w:sz="0" w:space="0" w:color="auto"/>
        <w:left w:val="none" w:sz="0" w:space="0" w:color="auto"/>
        <w:bottom w:val="none" w:sz="0" w:space="0" w:color="auto"/>
        <w:right w:val="none" w:sz="0" w:space="0" w:color="auto"/>
      </w:divBdr>
    </w:div>
    <w:div w:id="1422335835">
      <w:bodyDiv w:val="1"/>
      <w:marLeft w:val="0"/>
      <w:marRight w:val="0"/>
      <w:marTop w:val="0"/>
      <w:marBottom w:val="0"/>
      <w:divBdr>
        <w:top w:val="none" w:sz="0" w:space="0" w:color="auto"/>
        <w:left w:val="none" w:sz="0" w:space="0" w:color="auto"/>
        <w:bottom w:val="none" w:sz="0" w:space="0" w:color="auto"/>
        <w:right w:val="none" w:sz="0" w:space="0" w:color="auto"/>
      </w:divBdr>
    </w:div>
    <w:div w:id="1423532495">
      <w:bodyDiv w:val="1"/>
      <w:marLeft w:val="0"/>
      <w:marRight w:val="0"/>
      <w:marTop w:val="0"/>
      <w:marBottom w:val="0"/>
      <w:divBdr>
        <w:top w:val="none" w:sz="0" w:space="0" w:color="auto"/>
        <w:left w:val="none" w:sz="0" w:space="0" w:color="auto"/>
        <w:bottom w:val="none" w:sz="0" w:space="0" w:color="auto"/>
        <w:right w:val="none" w:sz="0" w:space="0" w:color="auto"/>
      </w:divBdr>
    </w:div>
    <w:div w:id="1426076835">
      <w:bodyDiv w:val="1"/>
      <w:marLeft w:val="0"/>
      <w:marRight w:val="0"/>
      <w:marTop w:val="0"/>
      <w:marBottom w:val="0"/>
      <w:divBdr>
        <w:top w:val="none" w:sz="0" w:space="0" w:color="auto"/>
        <w:left w:val="none" w:sz="0" w:space="0" w:color="auto"/>
        <w:bottom w:val="none" w:sz="0" w:space="0" w:color="auto"/>
        <w:right w:val="none" w:sz="0" w:space="0" w:color="auto"/>
      </w:divBdr>
    </w:div>
    <w:div w:id="1427843489">
      <w:bodyDiv w:val="1"/>
      <w:marLeft w:val="0"/>
      <w:marRight w:val="0"/>
      <w:marTop w:val="0"/>
      <w:marBottom w:val="0"/>
      <w:divBdr>
        <w:top w:val="none" w:sz="0" w:space="0" w:color="auto"/>
        <w:left w:val="none" w:sz="0" w:space="0" w:color="auto"/>
        <w:bottom w:val="none" w:sz="0" w:space="0" w:color="auto"/>
        <w:right w:val="none" w:sz="0" w:space="0" w:color="auto"/>
      </w:divBdr>
      <w:divsChild>
        <w:div w:id="396561005">
          <w:marLeft w:val="0"/>
          <w:marRight w:val="0"/>
          <w:marTop w:val="0"/>
          <w:marBottom w:val="0"/>
          <w:divBdr>
            <w:top w:val="none" w:sz="0" w:space="0" w:color="auto"/>
            <w:left w:val="none" w:sz="0" w:space="0" w:color="auto"/>
            <w:bottom w:val="none" w:sz="0" w:space="0" w:color="auto"/>
            <w:right w:val="none" w:sz="0" w:space="0" w:color="auto"/>
          </w:divBdr>
        </w:div>
        <w:div w:id="283661383">
          <w:marLeft w:val="0"/>
          <w:marRight w:val="0"/>
          <w:marTop w:val="0"/>
          <w:marBottom w:val="0"/>
          <w:divBdr>
            <w:top w:val="none" w:sz="0" w:space="0" w:color="auto"/>
            <w:left w:val="none" w:sz="0" w:space="0" w:color="auto"/>
            <w:bottom w:val="none" w:sz="0" w:space="0" w:color="auto"/>
            <w:right w:val="none" w:sz="0" w:space="0" w:color="auto"/>
          </w:divBdr>
        </w:div>
        <w:div w:id="1278829170">
          <w:marLeft w:val="0"/>
          <w:marRight w:val="0"/>
          <w:marTop w:val="0"/>
          <w:marBottom w:val="0"/>
          <w:divBdr>
            <w:top w:val="none" w:sz="0" w:space="0" w:color="auto"/>
            <w:left w:val="none" w:sz="0" w:space="0" w:color="auto"/>
            <w:bottom w:val="none" w:sz="0" w:space="0" w:color="auto"/>
            <w:right w:val="none" w:sz="0" w:space="0" w:color="auto"/>
          </w:divBdr>
        </w:div>
      </w:divsChild>
    </w:div>
    <w:div w:id="1429886802">
      <w:bodyDiv w:val="1"/>
      <w:marLeft w:val="0"/>
      <w:marRight w:val="0"/>
      <w:marTop w:val="0"/>
      <w:marBottom w:val="0"/>
      <w:divBdr>
        <w:top w:val="none" w:sz="0" w:space="0" w:color="auto"/>
        <w:left w:val="none" w:sz="0" w:space="0" w:color="auto"/>
        <w:bottom w:val="none" w:sz="0" w:space="0" w:color="auto"/>
        <w:right w:val="none" w:sz="0" w:space="0" w:color="auto"/>
      </w:divBdr>
      <w:divsChild>
        <w:div w:id="1196651767">
          <w:marLeft w:val="0"/>
          <w:marRight w:val="0"/>
          <w:marTop w:val="0"/>
          <w:marBottom w:val="0"/>
          <w:divBdr>
            <w:top w:val="none" w:sz="0" w:space="0" w:color="auto"/>
            <w:left w:val="none" w:sz="0" w:space="0" w:color="auto"/>
            <w:bottom w:val="none" w:sz="0" w:space="0" w:color="auto"/>
            <w:right w:val="none" w:sz="0" w:space="0" w:color="auto"/>
          </w:divBdr>
        </w:div>
        <w:div w:id="1067608077">
          <w:marLeft w:val="0"/>
          <w:marRight w:val="0"/>
          <w:marTop w:val="0"/>
          <w:marBottom w:val="0"/>
          <w:divBdr>
            <w:top w:val="none" w:sz="0" w:space="0" w:color="auto"/>
            <w:left w:val="none" w:sz="0" w:space="0" w:color="auto"/>
            <w:bottom w:val="none" w:sz="0" w:space="0" w:color="auto"/>
            <w:right w:val="none" w:sz="0" w:space="0" w:color="auto"/>
          </w:divBdr>
        </w:div>
        <w:div w:id="1879194451">
          <w:marLeft w:val="0"/>
          <w:marRight w:val="0"/>
          <w:marTop w:val="0"/>
          <w:marBottom w:val="0"/>
          <w:divBdr>
            <w:top w:val="none" w:sz="0" w:space="0" w:color="auto"/>
            <w:left w:val="none" w:sz="0" w:space="0" w:color="auto"/>
            <w:bottom w:val="none" w:sz="0" w:space="0" w:color="auto"/>
            <w:right w:val="none" w:sz="0" w:space="0" w:color="auto"/>
          </w:divBdr>
        </w:div>
        <w:div w:id="1956281234">
          <w:marLeft w:val="0"/>
          <w:marRight w:val="0"/>
          <w:marTop w:val="0"/>
          <w:marBottom w:val="0"/>
          <w:divBdr>
            <w:top w:val="none" w:sz="0" w:space="0" w:color="auto"/>
            <w:left w:val="none" w:sz="0" w:space="0" w:color="auto"/>
            <w:bottom w:val="none" w:sz="0" w:space="0" w:color="auto"/>
            <w:right w:val="none" w:sz="0" w:space="0" w:color="auto"/>
          </w:divBdr>
        </w:div>
        <w:div w:id="796751848">
          <w:marLeft w:val="0"/>
          <w:marRight w:val="0"/>
          <w:marTop w:val="0"/>
          <w:marBottom w:val="0"/>
          <w:divBdr>
            <w:top w:val="none" w:sz="0" w:space="0" w:color="auto"/>
            <w:left w:val="none" w:sz="0" w:space="0" w:color="auto"/>
            <w:bottom w:val="none" w:sz="0" w:space="0" w:color="auto"/>
            <w:right w:val="none" w:sz="0" w:space="0" w:color="auto"/>
          </w:divBdr>
        </w:div>
        <w:div w:id="758715181">
          <w:marLeft w:val="0"/>
          <w:marRight w:val="0"/>
          <w:marTop w:val="0"/>
          <w:marBottom w:val="0"/>
          <w:divBdr>
            <w:top w:val="none" w:sz="0" w:space="0" w:color="auto"/>
            <w:left w:val="none" w:sz="0" w:space="0" w:color="auto"/>
            <w:bottom w:val="none" w:sz="0" w:space="0" w:color="auto"/>
            <w:right w:val="none" w:sz="0" w:space="0" w:color="auto"/>
          </w:divBdr>
        </w:div>
        <w:div w:id="1020203645">
          <w:marLeft w:val="0"/>
          <w:marRight w:val="0"/>
          <w:marTop w:val="0"/>
          <w:marBottom w:val="0"/>
          <w:divBdr>
            <w:top w:val="none" w:sz="0" w:space="0" w:color="auto"/>
            <w:left w:val="none" w:sz="0" w:space="0" w:color="auto"/>
            <w:bottom w:val="none" w:sz="0" w:space="0" w:color="auto"/>
            <w:right w:val="none" w:sz="0" w:space="0" w:color="auto"/>
          </w:divBdr>
        </w:div>
      </w:divsChild>
    </w:div>
    <w:div w:id="1435634670">
      <w:bodyDiv w:val="1"/>
      <w:marLeft w:val="0"/>
      <w:marRight w:val="0"/>
      <w:marTop w:val="0"/>
      <w:marBottom w:val="0"/>
      <w:divBdr>
        <w:top w:val="none" w:sz="0" w:space="0" w:color="auto"/>
        <w:left w:val="none" w:sz="0" w:space="0" w:color="auto"/>
        <w:bottom w:val="none" w:sz="0" w:space="0" w:color="auto"/>
        <w:right w:val="none" w:sz="0" w:space="0" w:color="auto"/>
      </w:divBdr>
    </w:div>
    <w:div w:id="1449548749">
      <w:bodyDiv w:val="1"/>
      <w:marLeft w:val="0"/>
      <w:marRight w:val="0"/>
      <w:marTop w:val="0"/>
      <w:marBottom w:val="0"/>
      <w:divBdr>
        <w:top w:val="none" w:sz="0" w:space="0" w:color="auto"/>
        <w:left w:val="none" w:sz="0" w:space="0" w:color="auto"/>
        <w:bottom w:val="none" w:sz="0" w:space="0" w:color="auto"/>
        <w:right w:val="none" w:sz="0" w:space="0" w:color="auto"/>
      </w:divBdr>
    </w:div>
    <w:div w:id="1453787998">
      <w:bodyDiv w:val="1"/>
      <w:marLeft w:val="0"/>
      <w:marRight w:val="0"/>
      <w:marTop w:val="0"/>
      <w:marBottom w:val="0"/>
      <w:divBdr>
        <w:top w:val="none" w:sz="0" w:space="0" w:color="auto"/>
        <w:left w:val="none" w:sz="0" w:space="0" w:color="auto"/>
        <w:bottom w:val="none" w:sz="0" w:space="0" w:color="auto"/>
        <w:right w:val="none" w:sz="0" w:space="0" w:color="auto"/>
      </w:divBdr>
    </w:div>
    <w:div w:id="1455565558">
      <w:bodyDiv w:val="1"/>
      <w:marLeft w:val="0"/>
      <w:marRight w:val="0"/>
      <w:marTop w:val="0"/>
      <w:marBottom w:val="0"/>
      <w:divBdr>
        <w:top w:val="none" w:sz="0" w:space="0" w:color="auto"/>
        <w:left w:val="none" w:sz="0" w:space="0" w:color="auto"/>
        <w:bottom w:val="none" w:sz="0" w:space="0" w:color="auto"/>
        <w:right w:val="none" w:sz="0" w:space="0" w:color="auto"/>
      </w:divBdr>
    </w:div>
    <w:div w:id="1465657237">
      <w:bodyDiv w:val="1"/>
      <w:marLeft w:val="0"/>
      <w:marRight w:val="0"/>
      <w:marTop w:val="0"/>
      <w:marBottom w:val="0"/>
      <w:divBdr>
        <w:top w:val="none" w:sz="0" w:space="0" w:color="auto"/>
        <w:left w:val="none" w:sz="0" w:space="0" w:color="auto"/>
        <w:bottom w:val="none" w:sz="0" w:space="0" w:color="auto"/>
        <w:right w:val="none" w:sz="0" w:space="0" w:color="auto"/>
      </w:divBdr>
    </w:div>
    <w:div w:id="1469593514">
      <w:bodyDiv w:val="1"/>
      <w:marLeft w:val="0"/>
      <w:marRight w:val="0"/>
      <w:marTop w:val="0"/>
      <w:marBottom w:val="0"/>
      <w:divBdr>
        <w:top w:val="none" w:sz="0" w:space="0" w:color="auto"/>
        <w:left w:val="none" w:sz="0" w:space="0" w:color="auto"/>
        <w:bottom w:val="none" w:sz="0" w:space="0" w:color="auto"/>
        <w:right w:val="none" w:sz="0" w:space="0" w:color="auto"/>
      </w:divBdr>
    </w:div>
    <w:div w:id="1470515783">
      <w:bodyDiv w:val="1"/>
      <w:marLeft w:val="0"/>
      <w:marRight w:val="0"/>
      <w:marTop w:val="0"/>
      <w:marBottom w:val="0"/>
      <w:divBdr>
        <w:top w:val="none" w:sz="0" w:space="0" w:color="auto"/>
        <w:left w:val="none" w:sz="0" w:space="0" w:color="auto"/>
        <w:bottom w:val="none" w:sz="0" w:space="0" w:color="auto"/>
        <w:right w:val="none" w:sz="0" w:space="0" w:color="auto"/>
      </w:divBdr>
    </w:div>
    <w:div w:id="1477065044">
      <w:bodyDiv w:val="1"/>
      <w:marLeft w:val="0"/>
      <w:marRight w:val="0"/>
      <w:marTop w:val="0"/>
      <w:marBottom w:val="0"/>
      <w:divBdr>
        <w:top w:val="none" w:sz="0" w:space="0" w:color="auto"/>
        <w:left w:val="none" w:sz="0" w:space="0" w:color="auto"/>
        <w:bottom w:val="none" w:sz="0" w:space="0" w:color="auto"/>
        <w:right w:val="none" w:sz="0" w:space="0" w:color="auto"/>
      </w:divBdr>
    </w:div>
    <w:div w:id="1479036371">
      <w:bodyDiv w:val="1"/>
      <w:marLeft w:val="0"/>
      <w:marRight w:val="0"/>
      <w:marTop w:val="0"/>
      <w:marBottom w:val="0"/>
      <w:divBdr>
        <w:top w:val="none" w:sz="0" w:space="0" w:color="auto"/>
        <w:left w:val="none" w:sz="0" w:space="0" w:color="auto"/>
        <w:bottom w:val="none" w:sz="0" w:space="0" w:color="auto"/>
        <w:right w:val="none" w:sz="0" w:space="0" w:color="auto"/>
      </w:divBdr>
    </w:div>
    <w:div w:id="1480877286">
      <w:bodyDiv w:val="1"/>
      <w:marLeft w:val="0"/>
      <w:marRight w:val="0"/>
      <w:marTop w:val="0"/>
      <w:marBottom w:val="0"/>
      <w:divBdr>
        <w:top w:val="none" w:sz="0" w:space="0" w:color="auto"/>
        <w:left w:val="none" w:sz="0" w:space="0" w:color="auto"/>
        <w:bottom w:val="none" w:sz="0" w:space="0" w:color="auto"/>
        <w:right w:val="none" w:sz="0" w:space="0" w:color="auto"/>
      </w:divBdr>
    </w:div>
    <w:div w:id="1484658249">
      <w:bodyDiv w:val="1"/>
      <w:marLeft w:val="0"/>
      <w:marRight w:val="0"/>
      <w:marTop w:val="0"/>
      <w:marBottom w:val="0"/>
      <w:divBdr>
        <w:top w:val="none" w:sz="0" w:space="0" w:color="auto"/>
        <w:left w:val="none" w:sz="0" w:space="0" w:color="auto"/>
        <w:bottom w:val="none" w:sz="0" w:space="0" w:color="auto"/>
        <w:right w:val="none" w:sz="0" w:space="0" w:color="auto"/>
      </w:divBdr>
    </w:div>
    <w:div w:id="1484930139">
      <w:bodyDiv w:val="1"/>
      <w:marLeft w:val="0"/>
      <w:marRight w:val="0"/>
      <w:marTop w:val="0"/>
      <w:marBottom w:val="0"/>
      <w:divBdr>
        <w:top w:val="none" w:sz="0" w:space="0" w:color="auto"/>
        <w:left w:val="none" w:sz="0" w:space="0" w:color="auto"/>
        <w:bottom w:val="none" w:sz="0" w:space="0" w:color="auto"/>
        <w:right w:val="none" w:sz="0" w:space="0" w:color="auto"/>
      </w:divBdr>
    </w:div>
    <w:div w:id="1488590545">
      <w:bodyDiv w:val="1"/>
      <w:marLeft w:val="0"/>
      <w:marRight w:val="0"/>
      <w:marTop w:val="0"/>
      <w:marBottom w:val="0"/>
      <w:divBdr>
        <w:top w:val="none" w:sz="0" w:space="0" w:color="auto"/>
        <w:left w:val="none" w:sz="0" w:space="0" w:color="auto"/>
        <w:bottom w:val="none" w:sz="0" w:space="0" w:color="auto"/>
        <w:right w:val="none" w:sz="0" w:space="0" w:color="auto"/>
      </w:divBdr>
    </w:div>
    <w:div w:id="1489051034">
      <w:bodyDiv w:val="1"/>
      <w:marLeft w:val="0"/>
      <w:marRight w:val="0"/>
      <w:marTop w:val="0"/>
      <w:marBottom w:val="0"/>
      <w:divBdr>
        <w:top w:val="none" w:sz="0" w:space="0" w:color="auto"/>
        <w:left w:val="none" w:sz="0" w:space="0" w:color="auto"/>
        <w:bottom w:val="none" w:sz="0" w:space="0" w:color="auto"/>
        <w:right w:val="none" w:sz="0" w:space="0" w:color="auto"/>
      </w:divBdr>
    </w:div>
    <w:div w:id="1497921266">
      <w:bodyDiv w:val="1"/>
      <w:marLeft w:val="0"/>
      <w:marRight w:val="0"/>
      <w:marTop w:val="0"/>
      <w:marBottom w:val="0"/>
      <w:divBdr>
        <w:top w:val="none" w:sz="0" w:space="0" w:color="auto"/>
        <w:left w:val="none" w:sz="0" w:space="0" w:color="auto"/>
        <w:bottom w:val="none" w:sz="0" w:space="0" w:color="auto"/>
        <w:right w:val="none" w:sz="0" w:space="0" w:color="auto"/>
      </w:divBdr>
    </w:div>
    <w:div w:id="1499803797">
      <w:bodyDiv w:val="1"/>
      <w:marLeft w:val="0"/>
      <w:marRight w:val="0"/>
      <w:marTop w:val="0"/>
      <w:marBottom w:val="0"/>
      <w:divBdr>
        <w:top w:val="none" w:sz="0" w:space="0" w:color="auto"/>
        <w:left w:val="none" w:sz="0" w:space="0" w:color="auto"/>
        <w:bottom w:val="none" w:sz="0" w:space="0" w:color="auto"/>
        <w:right w:val="none" w:sz="0" w:space="0" w:color="auto"/>
      </w:divBdr>
    </w:div>
    <w:div w:id="1511796004">
      <w:bodyDiv w:val="1"/>
      <w:marLeft w:val="0"/>
      <w:marRight w:val="0"/>
      <w:marTop w:val="0"/>
      <w:marBottom w:val="0"/>
      <w:divBdr>
        <w:top w:val="none" w:sz="0" w:space="0" w:color="auto"/>
        <w:left w:val="none" w:sz="0" w:space="0" w:color="auto"/>
        <w:bottom w:val="none" w:sz="0" w:space="0" w:color="auto"/>
        <w:right w:val="none" w:sz="0" w:space="0" w:color="auto"/>
      </w:divBdr>
    </w:div>
    <w:div w:id="1530945543">
      <w:bodyDiv w:val="1"/>
      <w:marLeft w:val="0"/>
      <w:marRight w:val="0"/>
      <w:marTop w:val="0"/>
      <w:marBottom w:val="0"/>
      <w:divBdr>
        <w:top w:val="none" w:sz="0" w:space="0" w:color="auto"/>
        <w:left w:val="none" w:sz="0" w:space="0" w:color="auto"/>
        <w:bottom w:val="none" w:sz="0" w:space="0" w:color="auto"/>
        <w:right w:val="none" w:sz="0" w:space="0" w:color="auto"/>
      </w:divBdr>
    </w:div>
    <w:div w:id="1531527297">
      <w:bodyDiv w:val="1"/>
      <w:marLeft w:val="0"/>
      <w:marRight w:val="0"/>
      <w:marTop w:val="0"/>
      <w:marBottom w:val="0"/>
      <w:divBdr>
        <w:top w:val="none" w:sz="0" w:space="0" w:color="auto"/>
        <w:left w:val="none" w:sz="0" w:space="0" w:color="auto"/>
        <w:bottom w:val="none" w:sz="0" w:space="0" w:color="auto"/>
        <w:right w:val="none" w:sz="0" w:space="0" w:color="auto"/>
      </w:divBdr>
    </w:div>
    <w:div w:id="1532647903">
      <w:bodyDiv w:val="1"/>
      <w:marLeft w:val="0"/>
      <w:marRight w:val="0"/>
      <w:marTop w:val="0"/>
      <w:marBottom w:val="0"/>
      <w:divBdr>
        <w:top w:val="none" w:sz="0" w:space="0" w:color="auto"/>
        <w:left w:val="none" w:sz="0" w:space="0" w:color="auto"/>
        <w:bottom w:val="none" w:sz="0" w:space="0" w:color="auto"/>
        <w:right w:val="none" w:sz="0" w:space="0" w:color="auto"/>
      </w:divBdr>
    </w:div>
    <w:div w:id="1535658451">
      <w:bodyDiv w:val="1"/>
      <w:marLeft w:val="0"/>
      <w:marRight w:val="0"/>
      <w:marTop w:val="0"/>
      <w:marBottom w:val="0"/>
      <w:divBdr>
        <w:top w:val="none" w:sz="0" w:space="0" w:color="auto"/>
        <w:left w:val="none" w:sz="0" w:space="0" w:color="auto"/>
        <w:bottom w:val="none" w:sz="0" w:space="0" w:color="auto"/>
        <w:right w:val="none" w:sz="0" w:space="0" w:color="auto"/>
      </w:divBdr>
    </w:div>
    <w:div w:id="1535730632">
      <w:bodyDiv w:val="1"/>
      <w:marLeft w:val="0"/>
      <w:marRight w:val="0"/>
      <w:marTop w:val="0"/>
      <w:marBottom w:val="0"/>
      <w:divBdr>
        <w:top w:val="none" w:sz="0" w:space="0" w:color="auto"/>
        <w:left w:val="none" w:sz="0" w:space="0" w:color="auto"/>
        <w:bottom w:val="none" w:sz="0" w:space="0" w:color="auto"/>
        <w:right w:val="none" w:sz="0" w:space="0" w:color="auto"/>
      </w:divBdr>
      <w:divsChild>
        <w:div w:id="406417147">
          <w:marLeft w:val="0"/>
          <w:marRight w:val="0"/>
          <w:marTop w:val="0"/>
          <w:marBottom w:val="0"/>
          <w:divBdr>
            <w:top w:val="none" w:sz="0" w:space="0" w:color="auto"/>
            <w:left w:val="none" w:sz="0" w:space="0" w:color="auto"/>
            <w:bottom w:val="none" w:sz="0" w:space="0" w:color="auto"/>
            <w:right w:val="none" w:sz="0" w:space="0" w:color="auto"/>
          </w:divBdr>
        </w:div>
        <w:div w:id="795372294">
          <w:marLeft w:val="0"/>
          <w:marRight w:val="0"/>
          <w:marTop w:val="0"/>
          <w:marBottom w:val="0"/>
          <w:divBdr>
            <w:top w:val="none" w:sz="0" w:space="0" w:color="auto"/>
            <w:left w:val="none" w:sz="0" w:space="0" w:color="auto"/>
            <w:bottom w:val="none" w:sz="0" w:space="0" w:color="auto"/>
            <w:right w:val="none" w:sz="0" w:space="0" w:color="auto"/>
          </w:divBdr>
        </w:div>
        <w:div w:id="1969167287">
          <w:marLeft w:val="0"/>
          <w:marRight w:val="0"/>
          <w:marTop w:val="0"/>
          <w:marBottom w:val="0"/>
          <w:divBdr>
            <w:top w:val="none" w:sz="0" w:space="0" w:color="auto"/>
            <w:left w:val="none" w:sz="0" w:space="0" w:color="auto"/>
            <w:bottom w:val="none" w:sz="0" w:space="0" w:color="auto"/>
            <w:right w:val="none" w:sz="0" w:space="0" w:color="auto"/>
          </w:divBdr>
        </w:div>
      </w:divsChild>
    </w:div>
    <w:div w:id="1536427083">
      <w:bodyDiv w:val="1"/>
      <w:marLeft w:val="0"/>
      <w:marRight w:val="0"/>
      <w:marTop w:val="0"/>
      <w:marBottom w:val="0"/>
      <w:divBdr>
        <w:top w:val="none" w:sz="0" w:space="0" w:color="auto"/>
        <w:left w:val="none" w:sz="0" w:space="0" w:color="auto"/>
        <w:bottom w:val="none" w:sz="0" w:space="0" w:color="auto"/>
        <w:right w:val="none" w:sz="0" w:space="0" w:color="auto"/>
      </w:divBdr>
    </w:div>
    <w:div w:id="1539899832">
      <w:bodyDiv w:val="1"/>
      <w:marLeft w:val="0"/>
      <w:marRight w:val="0"/>
      <w:marTop w:val="0"/>
      <w:marBottom w:val="0"/>
      <w:divBdr>
        <w:top w:val="none" w:sz="0" w:space="0" w:color="auto"/>
        <w:left w:val="none" w:sz="0" w:space="0" w:color="auto"/>
        <w:bottom w:val="none" w:sz="0" w:space="0" w:color="auto"/>
        <w:right w:val="none" w:sz="0" w:space="0" w:color="auto"/>
      </w:divBdr>
    </w:div>
    <w:div w:id="1551382652">
      <w:bodyDiv w:val="1"/>
      <w:marLeft w:val="0"/>
      <w:marRight w:val="0"/>
      <w:marTop w:val="0"/>
      <w:marBottom w:val="0"/>
      <w:divBdr>
        <w:top w:val="none" w:sz="0" w:space="0" w:color="auto"/>
        <w:left w:val="none" w:sz="0" w:space="0" w:color="auto"/>
        <w:bottom w:val="none" w:sz="0" w:space="0" w:color="auto"/>
        <w:right w:val="none" w:sz="0" w:space="0" w:color="auto"/>
      </w:divBdr>
    </w:div>
    <w:div w:id="1558278731">
      <w:bodyDiv w:val="1"/>
      <w:marLeft w:val="0"/>
      <w:marRight w:val="0"/>
      <w:marTop w:val="0"/>
      <w:marBottom w:val="0"/>
      <w:divBdr>
        <w:top w:val="none" w:sz="0" w:space="0" w:color="auto"/>
        <w:left w:val="none" w:sz="0" w:space="0" w:color="auto"/>
        <w:bottom w:val="none" w:sz="0" w:space="0" w:color="auto"/>
        <w:right w:val="none" w:sz="0" w:space="0" w:color="auto"/>
      </w:divBdr>
      <w:divsChild>
        <w:div w:id="647319704">
          <w:marLeft w:val="0"/>
          <w:marRight w:val="0"/>
          <w:marTop w:val="0"/>
          <w:marBottom w:val="0"/>
          <w:divBdr>
            <w:top w:val="none" w:sz="0" w:space="0" w:color="auto"/>
            <w:left w:val="none" w:sz="0" w:space="0" w:color="auto"/>
            <w:bottom w:val="none" w:sz="0" w:space="0" w:color="auto"/>
            <w:right w:val="none" w:sz="0" w:space="0" w:color="auto"/>
          </w:divBdr>
        </w:div>
        <w:div w:id="158428113">
          <w:marLeft w:val="0"/>
          <w:marRight w:val="0"/>
          <w:marTop w:val="0"/>
          <w:marBottom w:val="0"/>
          <w:divBdr>
            <w:top w:val="none" w:sz="0" w:space="0" w:color="auto"/>
            <w:left w:val="none" w:sz="0" w:space="0" w:color="auto"/>
            <w:bottom w:val="none" w:sz="0" w:space="0" w:color="auto"/>
            <w:right w:val="none" w:sz="0" w:space="0" w:color="auto"/>
          </w:divBdr>
        </w:div>
        <w:div w:id="1414089699">
          <w:marLeft w:val="0"/>
          <w:marRight w:val="0"/>
          <w:marTop w:val="0"/>
          <w:marBottom w:val="0"/>
          <w:divBdr>
            <w:top w:val="none" w:sz="0" w:space="0" w:color="auto"/>
            <w:left w:val="none" w:sz="0" w:space="0" w:color="auto"/>
            <w:bottom w:val="none" w:sz="0" w:space="0" w:color="auto"/>
            <w:right w:val="none" w:sz="0" w:space="0" w:color="auto"/>
          </w:divBdr>
        </w:div>
      </w:divsChild>
    </w:div>
    <w:div w:id="1561867988">
      <w:bodyDiv w:val="1"/>
      <w:marLeft w:val="0"/>
      <w:marRight w:val="0"/>
      <w:marTop w:val="0"/>
      <w:marBottom w:val="0"/>
      <w:divBdr>
        <w:top w:val="none" w:sz="0" w:space="0" w:color="auto"/>
        <w:left w:val="none" w:sz="0" w:space="0" w:color="auto"/>
        <w:bottom w:val="none" w:sz="0" w:space="0" w:color="auto"/>
        <w:right w:val="none" w:sz="0" w:space="0" w:color="auto"/>
      </w:divBdr>
    </w:div>
    <w:div w:id="1562860542">
      <w:bodyDiv w:val="1"/>
      <w:marLeft w:val="0"/>
      <w:marRight w:val="0"/>
      <w:marTop w:val="0"/>
      <w:marBottom w:val="0"/>
      <w:divBdr>
        <w:top w:val="none" w:sz="0" w:space="0" w:color="auto"/>
        <w:left w:val="none" w:sz="0" w:space="0" w:color="auto"/>
        <w:bottom w:val="none" w:sz="0" w:space="0" w:color="auto"/>
        <w:right w:val="none" w:sz="0" w:space="0" w:color="auto"/>
      </w:divBdr>
    </w:div>
    <w:div w:id="1562911120">
      <w:bodyDiv w:val="1"/>
      <w:marLeft w:val="0"/>
      <w:marRight w:val="0"/>
      <w:marTop w:val="0"/>
      <w:marBottom w:val="0"/>
      <w:divBdr>
        <w:top w:val="none" w:sz="0" w:space="0" w:color="auto"/>
        <w:left w:val="none" w:sz="0" w:space="0" w:color="auto"/>
        <w:bottom w:val="none" w:sz="0" w:space="0" w:color="auto"/>
        <w:right w:val="none" w:sz="0" w:space="0" w:color="auto"/>
      </w:divBdr>
    </w:div>
    <w:div w:id="1563829739">
      <w:bodyDiv w:val="1"/>
      <w:marLeft w:val="0"/>
      <w:marRight w:val="0"/>
      <w:marTop w:val="0"/>
      <w:marBottom w:val="0"/>
      <w:divBdr>
        <w:top w:val="none" w:sz="0" w:space="0" w:color="auto"/>
        <w:left w:val="none" w:sz="0" w:space="0" w:color="auto"/>
        <w:bottom w:val="none" w:sz="0" w:space="0" w:color="auto"/>
        <w:right w:val="none" w:sz="0" w:space="0" w:color="auto"/>
      </w:divBdr>
    </w:div>
    <w:div w:id="1566447508">
      <w:bodyDiv w:val="1"/>
      <w:marLeft w:val="0"/>
      <w:marRight w:val="0"/>
      <w:marTop w:val="0"/>
      <w:marBottom w:val="0"/>
      <w:divBdr>
        <w:top w:val="none" w:sz="0" w:space="0" w:color="auto"/>
        <w:left w:val="none" w:sz="0" w:space="0" w:color="auto"/>
        <w:bottom w:val="none" w:sz="0" w:space="0" w:color="auto"/>
        <w:right w:val="none" w:sz="0" w:space="0" w:color="auto"/>
      </w:divBdr>
      <w:divsChild>
        <w:div w:id="233779138">
          <w:marLeft w:val="0"/>
          <w:marRight w:val="0"/>
          <w:marTop w:val="0"/>
          <w:marBottom w:val="0"/>
          <w:divBdr>
            <w:top w:val="none" w:sz="0" w:space="0" w:color="auto"/>
            <w:left w:val="none" w:sz="0" w:space="0" w:color="auto"/>
            <w:bottom w:val="none" w:sz="0" w:space="0" w:color="auto"/>
            <w:right w:val="none" w:sz="0" w:space="0" w:color="auto"/>
          </w:divBdr>
        </w:div>
        <w:div w:id="633484170">
          <w:marLeft w:val="0"/>
          <w:marRight w:val="0"/>
          <w:marTop w:val="0"/>
          <w:marBottom w:val="0"/>
          <w:divBdr>
            <w:top w:val="none" w:sz="0" w:space="0" w:color="auto"/>
            <w:left w:val="none" w:sz="0" w:space="0" w:color="auto"/>
            <w:bottom w:val="none" w:sz="0" w:space="0" w:color="auto"/>
            <w:right w:val="none" w:sz="0" w:space="0" w:color="auto"/>
          </w:divBdr>
        </w:div>
        <w:div w:id="1063717223">
          <w:marLeft w:val="0"/>
          <w:marRight w:val="0"/>
          <w:marTop w:val="0"/>
          <w:marBottom w:val="0"/>
          <w:divBdr>
            <w:top w:val="none" w:sz="0" w:space="0" w:color="auto"/>
            <w:left w:val="none" w:sz="0" w:space="0" w:color="auto"/>
            <w:bottom w:val="none" w:sz="0" w:space="0" w:color="auto"/>
            <w:right w:val="none" w:sz="0" w:space="0" w:color="auto"/>
          </w:divBdr>
        </w:div>
        <w:div w:id="1121920713">
          <w:marLeft w:val="0"/>
          <w:marRight w:val="0"/>
          <w:marTop w:val="0"/>
          <w:marBottom w:val="0"/>
          <w:divBdr>
            <w:top w:val="none" w:sz="0" w:space="0" w:color="auto"/>
            <w:left w:val="none" w:sz="0" w:space="0" w:color="auto"/>
            <w:bottom w:val="none" w:sz="0" w:space="0" w:color="auto"/>
            <w:right w:val="none" w:sz="0" w:space="0" w:color="auto"/>
          </w:divBdr>
        </w:div>
        <w:div w:id="1304694515">
          <w:marLeft w:val="0"/>
          <w:marRight w:val="0"/>
          <w:marTop w:val="0"/>
          <w:marBottom w:val="0"/>
          <w:divBdr>
            <w:top w:val="none" w:sz="0" w:space="0" w:color="auto"/>
            <w:left w:val="none" w:sz="0" w:space="0" w:color="auto"/>
            <w:bottom w:val="none" w:sz="0" w:space="0" w:color="auto"/>
            <w:right w:val="none" w:sz="0" w:space="0" w:color="auto"/>
          </w:divBdr>
        </w:div>
        <w:div w:id="1659576360">
          <w:marLeft w:val="0"/>
          <w:marRight w:val="0"/>
          <w:marTop w:val="0"/>
          <w:marBottom w:val="0"/>
          <w:divBdr>
            <w:top w:val="none" w:sz="0" w:space="0" w:color="auto"/>
            <w:left w:val="none" w:sz="0" w:space="0" w:color="auto"/>
            <w:bottom w:val="none" w:sz="0" w:space="0" w:color="auto"/>
            <w:right w:val="none" w:sz="0" w:space="0" w:color="auto"/>
          </w:divBdr>
        </w:div>
        <w:div w:id="1976179633">
          <w:marLeft w:val="0"/>
          <w:marRight w:val="0"/>
          <w:marTop w:val="0"/>
          <w:marBottom w:val="0"/>
          <w:divBdr>
            <w:top w:val="none" w:sz="0" w:space="0" w:color="auto"/>
            <w:left w:val="none" w:sz="0" w:space="0" w:color="auto"/>
            <w:bottom w:val="none" w:sz="0" w:space="0" w:color="auto"/>
            <w:right w:val="none" w:sz="0" w:space="0" w:color="auto"/>
          </w:divBdr>
        </w:div>
      </w:divsChild>
    </w:div>
    <w:div w:id="1567183751">
      <w:bodyDiv w:val="1"/>
      <w:marLeft w:val="0"/>
      <w:marRight w:val="0"/>
      <w:marTop w:val="0"/>
      <w:marBottom w:val="0"/>
      <w:divBdr>
        <w:top w:val="none" w:sz="0" w:space="0" w:color="auto"/>
        <w:left w:val="none" w:sz="0" w:space="0" w:color="auto"/>
        <w:bottom w:val="none" w:sz="0" w:space="0" w:color="auto"/>
        <w:right w:val="none" w:sz="0" w:space="0" w:color="auto"/>
      </w:divBdr>
    </w:div>
    <w:div w:id="1567305441">
      <w:bodyDiv w:val="1"/>
      <w:marLeft w:val="0"/>
      <w:marRight w:val="0"/>
      <w:marTop w:val="0"/>
      <w:marBottom w:val="0"/>
      <w:divBdr>
        <w:top w:val="none" w:sz="0" w:space="0" w:color="auto"/>
        <w:left w:val="none" w:sz="0" w:space="0" w:color="auto"/>
        <w:bottom w:val="none" w:sz="0" w:space="0" w:color="auto"/>
        <w:right w:val="none" w:sz="0" w:space="0" w:color="auto"/>
      </w:divBdr>
    </w:div>
    <w:div w:id="1571425851">
      <w:bodyDiv w:val="1"/>
      <w:marLeft w:val="0"/>
      <w:marRight w:val="0"/>
      <w:marTop w:val="0"/>
      <w:marBottom w:val="0"/>
      <w:divBdr>
        <w:top w:val="none" w:sz="0" w:space="0" w:color="auto"/>
        <w:left w:val="none" w:sz="0" w:space="0" w:color="auto"/>
        <w:bottom w:val="none" w:sz="0" w:space="0" w:color="auto"/>
        <w:right w:val="none" w:sz="0" w:space="0" w:color="auto"/>
      </w:divBdr>
    </w:div>
    <w:div w:id="1572349083">
      <w:bodyDiv w:val="1"/>
      <w:marLeft w:val="0"/>
      <w:marRight w:val="0"/>
      <w:marTop w:val="0"/>
      <w:marBottom w:val="0"/>
      <w:divBdr>
        <w:top w:val="none" w:sz="0" w:space="0" w:color="auto"/>
        <w:left w:val="none" w:sz="0" w:space="0" w:color="auto"/>
        <w:bottom w:val="none" w:sz="0" w:space="0" w:color="auto"/>
        <w:right w:val="none" w:sz="0" w:space="0" w:color="auto"/>
      </w:divBdr>
    </w:div>
    <w:div w:id="1580826219">
      <w:bodyDiv w:val="1"/>
      <w:marLeft w:val="0"/>
      <w:marRight w:val="0"/>
      <w:marTop w:val="0"/>
      <w:marBottom w:val="0"/>
      <w:divBdr>
        <w:top w:val="none" w:sz="0" w:space="0" w:color="auto"/>
        <w:left w:val="none" w:sz="0" w:space="0" w:color="auto"/>
        <w:bottom w:val="none" w:sz="0" w:space="0" w:color="auto"/>
        <w:right w:val="none" w:sz="0" w:space="0" w:color="auto"/>
      </w:divBdr>
    </w:div>
    <w:div w:id="1592929183">
      <w:bodyDiv w:val="1"/>
      <w:marLeft w:val="0"/>
      <w:marRight w:val="0"/>
      <w:marTop w:val="0"/>
      <w:marBottom w:val="0"/>
      <w:divBdr>
        <w:top w:val="none" w:sz="0" w:space="0" w:color="auto"/>
        <w:left w:val="none" w:sz="0" w:space="0" w:color="auto"/>
        <w:bottom w:val="none" w:sz="0" w:space="0" w:color="auto"/>
        <w:right w:val="none" w:sz="0" w:space="0" w:color="auto"/>
      </w:divBdr>
    </w:div>
    <w:div w:id="1595699838">
      <w:bodyDiv w:val="1"/>
      <w:marLeft w:val="0"/>
      <w:marRight w:val="0"/>
      <w:marTop w:val="0"/>
      <w:marBottom w:val="0"/>
      <w:divBdr>
        <w:top w:val="none" w:sz="0" w:space="0" w:color="auto"/>
        <w:left w:val="none" w:sz="0" w:space="0" w:color="auto"/>
        <w:bottom w:val="none" w:sz="0" w:space="0" w:color="auto"/>
        <w:right w:val="none" w:sz="0" w:space="0" w:color="auto"/>
      </w:divBdr>
    </w:div>
    <w:div w:id="1596356944">
      <w:bodyDiv w:val="1"/>
      <w:marLeft w:val="0"/>
      <w:marRight w:val="0"/>
      <w:marTop w:val="0"/>
      <w:marBottom w:val="0"/>
      <w:divBdr>
        <w:top w:val="none" w:sz="0" w:space="0" w:color="auto"/>
        <w:left w:val="none" w:sz="0" w:space="0" w:color="auto"/>
        <w:bottom w:val="none" w:sz="0" w:space="0" w:color="auto"/>
        <w:right w:val="none" w:sz="0" w:space="0" w:color="auto"/>
      </w:divBdr>
    </w:div>
    <w:div w:id="1598059319">
      <w:bodyDiv w:val="1"/>
      <w:marLeft w:val="0"/>
      <w:marRight w:val="0"/>
      <w:marTop w:val="0"/>
      <w:marBottom w:val="0"/>
      <w:divBdr>
        <w:top w:val="none" w:sz="0" w:space="0" w:color="auto"/>
        <w:left w:val="none" w:sz="0" w:space="0" w:color="auto"/>
        <w:bottom w:val="none" w:sz="0" w:space="0" w:color="auto"/>
        <w:right w:val="none" w:sz="0" w:space="0" w:color="auto"/>
      </w:divBdr>
      <w:divsChild>
        <w:div w:id="682170425">
          <w:marLeft w:val="0"/>
          <w:marRight w:val="0"/>
          <w:marTop w:val="0"/>
          <w:marBottom w:val="0"/>
          <w:divBdr>
            <w:top w:val="none" w:sz="0" w:space="0" w:color="auto"/>
            <w:left w:val="none" w:sz="0" w:space="0" w:color="auto"/>
            <w:bottom w:val="none" w:sz="0" w:space="0" w:color="auto"/>
            <w:right w:val="none" w:sz="0" w:space="0" w:color="auto"/>
          </w:divBdr>
        </w:div>
        <w:div w:id="836654385">
          <w:marLeft w:val="0"/>
          <w:marRight w:val="0"/>
          <w:marTop w:val="0"/>
          <w:marBottom w:val="0"/>
          <w:divBdr>
            <w:top w:val="none" w:sz="0" w:space="0" w:color="auto"/>
            <w:left w:val="none" w:sz="0" w:space="0" w:color="auto"/>
            <w:bottom w:val="none" w:sz="0" w:space="0" w:color="auto"/>
            <w:right w:val="none" w:sz="0" w:space="0" w:color="auto"/>
          </w:divBdr>
        </w:div>
        <w:div w:id="1596867436">
          <w:marLeft w:val="0"/>
          <w:marRight w:val="0"/>
          <w:marTop w:val="0"/>
          <w:marBottom w:val="0"/>
          <w:divBdr>
            <w:top w:val="none" w:sz="0" w:space="0" w:color="auto"/>
            <w:left w:val="none" w:sz="0" w:space="0" w:color="auto"/>
            <w:bottom w:val="none" w:sz="0" w:space="0" w:color="auto"/>
            <w:right w:val="none" w:sz="0" w:space="0" w:color="auto"/>
          </w:divBdr>
        </w:div>
      </w:divsChild>
    </w:div>
    <w:div w:id="1604259496">
      <w:bodyDiv w:val="1"/>
      <w:marLeft w:val="0"/>
      <w:marRight w:val="0"/>
      <w:marTop w:val="0"/>
      <w:marBottom w:val="0"/>
      <w:divBdr>
        <w:top w:val="none" w:sz="0" w:space="0" w:color="auto"/>
        <w:left w:val="none" w:sz="0" w:space="0" w:color="auto"/>
        <w:bottom w:val="none" w:sz="0" w:space="0" w:color="auto"/>
        <w:right w:val="none" w:sz="0" w:space="0" w:color="auto"/>
      </w:divBdr>
    </w:div>
    <w:div w:id="1612014495">
      <w:bodyDiv w:val="1"/>
      <w:marLeft w:val="0"/>
      <w:marRight w:val="0"/>
      <w:marTop w:val="0"/>
      <w:marBottom w:val="0"/>
      <w:divBdr>
        <w:top w:val="none" w:sz="0" w:space="0" w:color="auto"/>
        <w:left w:val="none" w:sz="0" w:space="0" w:color="auto"/>
        <w:bottom w:val="none" w:sz="0" w:space="0" w:color="auto"/>
        <w:right w:val="none" w:sz="0" w:space="0" w:color="auto"/>
      </w:divBdr>
    </w:div>
    <w:div w:id="1615284692">
      <w:bodyDiv w:val="1"/>
      <w:marLeft w:val="0"/>
      <w:marRight w:val="0"/>
      <w:marTop w:val="0"/>
      <w:marBottom w:val="0"/>
      <w:divBdr>
        <w:top w:val="none" w:sz="0" w:space="0" w:color="auto"/>
        <w:left w:val="none" w:sz="0" w:space="0" w:color="auto"/>
        <w:bottom w:val="none" w:sz="0" w:space="0" w:color="auto"/>
        <w:right w:val="none" w:sz="0" w:space="0" w:color="auto"/>
      </w:divBdr>
    </w:div>
    <w:div w:id="1616332347">
      <w:bodyDiv w:val="1"/>
      <w:marLeft w:val="0"/>
      <w:marRight w:val="0"/>
      <w:marTop w:val="0"/>
      <w:marBottom w:val="0"/>
      <w:divBdr>
        <w:top w:val="none" w:sz="0" w:space="0" w:color="auto"/>
        <w:left w:val="none" w:sz="0" w:space="0" w:color="auto"/>
        <w:bottom w:val="none" w:sz="0" w:space="0" w:color="auto"/>
        <w:right w:val="none" w:sz="0" w:space="0" w:color="auto"/>
      </w:divBdr>
    </w:div>
    <w:div w:id="1620841477">
      <w:bodyDiv w:val="1"/>
      <w:marLeft w:val="0"/>
      <w:marRight w:val="0"/>
      <w:marTop w:val="0"/>
      <w:marBottom w:val="0"/>
      <w:divBdr>
        <w:top w:val="none" w:sz="0" w:space="0" w:color="auto"/>
        <w:left w:val="none" w:sz="0" w:space="0" w:color="auto"/>
        <w:bottom w:val="none" w:sz="0" w:space="0" w:color="auto"/>
        <w:right w:val="none" w:sz="0" w:space="0" w:color="auto"/>
      </w:divBdr>
      <w:divsChild>
        <w:div w:id="198325054">
          <w:marLeft w:val="0"/>
          <w:marRight w:val="0"/>
          <w:marTop w:val="0"/>
          <w:marBottom w:val="0"/>
          <w:divBdr>
            <w:top w:val="none" w:sz="0" w:space="0" w:color="auto"/>
            <w:left w:val="none" w:sz="0" w:space="0" w:color="auto"/>
            <w:bottom w:val="none" w:sz="0" w:space="0" w:color="auto"/>
            <w:right w:val="none" w:sz="0" w:space="0" w:color="auto"/>
          </w:divBdr>
        </w:div>
      </w:divsChild>
    </w:div>
    <w:div w:id="1621452749">
      <w:bodyDiv w:val="1"/>
      <w:marLeft w:val="0"/>
      <w:marRight w:val="0"/>
      <w:marTop w:val="0"/>
      <w:marBottom w:val="0"/>
      <w:divBdr>
        <w:top w:val="none" w:sz="0" w:space="0" w:color="auto"/>
        <w:left w:val="none" w:sz="0" w:space="0" w:color="auto"/>
        <w:bottom w:val="none" w:sz="0" w:space="0" w:color="auto"/>
        <w:right w:val="none" w:sz="0" w:space="0" w:color="auto"/>
      </w:divBdr>
    </w:div>
    <w:div w:id="1621692025">
      <w:bodyDiv w:val="1"/>
      <w:marLeft w:val="0"/>
      <w:marRight w:val="0"/>
      <w:marTop w:val="0"/>
      <w:marBottom w:val="0"/>
      <w:divBdr>
        <w:top w:val="none" w:sz="0" w:space="0" w:color="auto"/>
        <w:left w:val="none" w:sz="0" w:space="0" w:color="auto"/>
        <w:bottom w:val="none" w:sz="0" w:space="0" w:color="auto"/>
        <w:right w:val="none" w:sz="0" w:space="0" w:color="auto"/>
      </w:divBdr>
    </w:div>
    <w:div w:id="1625647557">
      <w:bodyDiv w:val="1"/>
      <w:marLeft w:val="0"/>
      <w:marRight w:val="0"/>
      <w:marTop w:val="0"/>
      <w:marBottom w:val="0"/>
      <w:divBdr>
        <w:top w:val="none" w:sz="0" w:space="0" w:color="auto"/>
        <w:left w:val="none" w:sz="0" w:space="0" w:color="auto"/>
        <w:bottom w:val="none" w:sz="0" w:space="0" w:color="auto"/>
        <w:right w:val="none" w:sz="0" w:space="0" w:color="auto"/>
      </w:divBdr>
    </w:div>
    <w:div w:id="1627659893">
      <w:bodyDiv w:val="1"/>
      <w:marLeft w:val="0"/>
      <w:marRight w:val="0"/>
      <w:marTop w:val="0"/>
      <w:marBottom w:val="0"/>
      <w:divBdr>
        <w:top w:val="none" w:sz="0" w:space="0" w:color="auto"/>
        <w:left w:val="none" w:sz="0" w:space="0" w:color="auto"/>
        <w:bottom w:val="none" w:sz="0" w:space="0" w:color="auto"/>
        <w:right w:val="none" w:sz="0" w:space="0" w:color="auto"/>
      </w:divBdr>
      <w:divsChild>
        <w:div w:id="362632681">
          <w:marLeft w:val="0"/>
          <w:marRight w:val="0"/>
          <w:marTop w:val="0"/>
          <w:marBottom w:val="0"/>
          <w:divBdr>
            <w:top w:val="none" w:sz="0" w:space="0" w:color="auto"/>
            <w:left w:val="none" w:sz="0" w:space="0" w:color="auto"/>
            <w:bottom w:val="none" w:sz="0" w:space="0" w:color="auto"/>
            <w:right w:val="none" w:sz="0" w:space="0" w:color="auto"/>
          </w:divBdr>
        </w:div>
        <w:div w:id="851645502">
          <w:marLeft w:val="0"/>
          <w:marRight w:val="0"/>
          <w:marTop w:val="0"/>
          <w:marBottom w:val="0"/>
          <w:divBdr>
            <w:top w:val="none" w:sz="0" w:space="0" w:color="auto"/>
            <w:left w:val="none" w:sz="0" w:space="0" w:color="auto"/>
            <w:bottom w:val="none" w:sz="0" w:space="0" w:color="auto"/>
            <w:right w:val="none" w:sz="0" w:space="0" w:color="auto"/>
          </w:divBdr>
        </w:div>
        <w:div w:id="944994505">
          <w:marLeft w:val="0"/>
          <w:marRight w:val="0"/>
          <w:marTop w:val="0"/>
          <w:marBottom w:val="0"/>
          <w:divBdr>
            <w:top w:val="none" w:sz="0" w:space="0" w:color="auto"/>
            <w:left w:val="none" w:sz="0" w:space="0" w:color="auto"/>
            <w:bottom w:val="none" w:sz="0" w:space="0" w:color="auto"/>
            <w:right w:val="none" w:sz="0" w:space="0" w:color="auto"/>
          </w:divBdr>
        </w:div>
        <w:div w:id="1859201230">
          <w:marLeft w:val="0"/>
          <w:marRight w:val="0"/>
          <w:marTop w:val="0"/>
          <w:marBottom w:val="0"/>
          <w:divBdr>
            <w:top w:val="none" w:sz="0" w:space="0" w:color="auto"/>
            <w:left w:val="none" w:sz="0" w:space="0" w:color="auto"/>
            <w:bottom w:val="none" w:sz="0" w:space="0" w:color="auto"/>
            <w:right w:val="none" w:sz="0" w:space="0" w:color="auto"/>
          </w:divBdr>
        </w:div>
        <w:div w:id="1935822828">
          <w:marLeft w:val="0"/>
          <w:marRight w:val="0"/>
          <w:marTop w:val="0"/>
          <w:marBottom w:val="0"/>
          <w:divBdr>
            <w:top w:val="none" w:sz="0" w:space="0" w:color="auto"/>
            <w:left w:val="none" w:sz="0" w:space="0" w:color="auto"/>
            <w:bottom w:val="none" w:sz="0" w:space="0" w:color="auto"/>
            <w:right w:val="none" w:sz="0" w:space="0" w:color="auto"/>
          </w:divBdr>
        </w:div>
      </w:divsChild>
    </w:div>
    <w:div w:id="1630087521">
      <w:bodyDiv w:val="1"/>
      <w:marLeft w:val="0"/>
      <w:marRight w:val="0"/>
      <w:marTop w:val="0"/>
      <w:marBottom w:val="0"/>
      <w:divBdr>
        <w:top w:val="none" w:sz="0" w:space="0" w:color="auto"/>
        <w:left w:val="none" w:sz="0" w:space="0" w:color="auto"/>
        <w:bottom w:val="none" w:sz="0" w:space="0" w:color="auto"/>
        <w:right w:val="none" w:sz="0" w:space="0" w:color="auto"/>
      </w:divBdr>
    </w:div>
    <w:div w:id="1630474784">
      <w:bodyDiv w:val="1"/>
      <w:marLeft w:val="0"/>
      <w:marRight w:val="0"/>
      <w:marTop w:val="0"/>
      <w:marBottom w:val="0"/>
      <w:divBdr>
        <w:top w:val="none" w:sz="0" w:space="0" w:color="auto"/>
        <w:left w:val="none" w:sz="0" w:space="0" w:color="auto"/>
        <w:bottom w:val="none" w:sz="0" w:space="0" w:color="auto"/>
        <w:right w:val="none" w:sz="0" w:space="0" w:color="auto"/>
      </w:divBdr>
    </w:div>
    <w:div w:id="1630823845">
      <w:bodyDiv w:val="1"/>
      <w:marLeft w:val="0"/>
      <w:marRight w:val="0"/>
      <w:marTop w:val="0"/>
      <w:marBottom w:val="0"/>
      <w:divBdr>
        <w:top w:val="none" w:sz="0" w:space="0" w:color="auto"/>
        <w:left w:val="none" w:sz="0" w:space="0" w:color="auto"/>
        <w:bottom w:val="none" w:sz="0" w:space="0" w:color="auto"/>
        <w:right w:val="none" w:sz="0" w:space="0" w:color="auto"/>
      </w:divBdr>
    </w:div>
    <w:div w:id="1636988287">
      <w:bodyDiv w:val="1"/>
      <w:marLeft w:val="0"/>
      <w:marRight w:val="0"/>
      <w:marTop w:val="0"/>
      <w:marBottom w:val="0"/>
      <w:divBdr>
        <w:top w:val="none" w:sz="0" w:space="0" w:color="auto"/>
        <w:left w:val="none" w:sz="0" w:space="0" w:color="auto"/>
        <w:bottom w:val="none" w:sz="0" w:space="0" w:color="auto"/>
        <w:right w:val="none" w:sz="0" w:space="0" w:color="auto"/>
      </w:divBdr>
      <w:divsChild>
        <w:div w:id="445004926">
          <w:marLeft w:val="0"/>
          <w:marRight w:val="0"/>
          <w:marTop w:val="0"/>
          <w:marBottom w:val="0"/>
          <w:divBdr>
            <w:top w:val="none" w:sz="0" w:space="0" w:color="auto"/>
            <w:left w:val="none" w:sz="0" w:space="0" w:color="auto"/>
            <w:bottom w:val="none" w:sz="0" w:space="0" w:color="auto"/>
            <w:right w:val="none" w:sz="0" w:space="0" w:color="auto"/>
          </w:divBdr>
        </w:div>
        <w:div w:id="627853993">
          <w:marLeft w:val="0"/>
          <w:marRight w:val="0"/>
          <w:marTop w:val="0"/>
          <w:marBottom w:val="0"/>
          <w:divBdr>
            <w:top w:val="none" w:sz="0" w:space="0" w:color="auto"/>
            <w:left w:val="none" w:sz="0" w:space="0" w:color="auto"/>
            <w:bottom w:val="none" w:sz="0" w:space="0" w:color="auto"/>
            <w:right w:val="none" w:sz="0" w:space="0" w:color="auto"/>
          </w:divBdr>
        </w:div>
        <w:div w:id="853569008">
          <w:marLeft w:val="0"/>
          <w:marRight w:val="0"/>
          <w:marTop w:val="0"/>
          <w:marBottom w:val="0"/>
          <w:divBdr>
            <w:top w:val="none" w:sz="0" w:space="0" w:color="auto"/>
            <w:left w:val="none" w:sz="0" w:space="0" w:color="auto"/>
            <w:bottom w:val="none" w:sz="0" w:space="0" w:color="auto"/>
            <w:right w:val="none" w:sz="0" w:space="0" w:color="auto"/>
          </w:divBdr>
        </w:div>
        <w:div w:id="1239097444">
          <w:marLeft w:val="0"/>
          <w:marRight w:val="0"/>
          <w:marTop w:val="0"/>
          <w:marBottom w:val="0"/>
          <w:divBdr>
            <w:top w:val="none" w:sz="0" w:space="0" w:color="auto"/>
            <w:left w:val="none" w:sz="0" w:space="0" w:color="auto"/>
            <w:bottom w:val="none" w:sz="0" w:space="0" w:color="auto"/>
            <w:right w:val="none" w:sz="0" w:space="0" w:color="auto"/>
          </w:divBdr>
        </w:div>
        <w:div w:id="1248806298">
          <w:marLeft w:val="0"/>
          <w:marRight w:val="0"/>
          <w:marTop w:val="0"/>
          <w:marBottom w:val="0"/>
          <w:divBdr>
            <w:top w:val="none" w:sz="0" w:space="0" w:color="auto"/>
            <w:left w:val="none" w:sz="0" w:space="0" w:color="auto"/>
            <w:bottom w:val="none" w:sz="0" w:space="0" w:color="auto"/>
            <w:right w:val="none" w:sz="0" w:space="0" w:color="auto"/>
          </w:divBdr>
        </w:div>
      </w:divsChild>
    </w:div>
    <w:div w:id="1638025590">
      <w:bodyDiv w:val="1"/>
      <w:marLeft w:val="0"/>
      <w:marRight w:val="0"/>
      <w:marTop w:val="0"/>
      <w:marBottom w:val="0"/>
      <w:divBdr>
        <w:top w:val="none" w:sz="0" w:space="0" w:color="auto"/>
        <w:left w:val="none" w:sz="0" w:space="0" w:color="auto"/>
        <w:bottom w:val="none" w:sz="0" w:space="0" w:color="auto"/>
        <w:right w:val="none" w:sz="0" w:space="0" w:color="auto"/>
      </w:divBdr>
    </w:div>
    <w:div w:id="1645112337">
      <w:bodyDiv w:val="1"/>
      <w:marLeft w:val="0"/>
      <w:marRight w:val="0"/>
      <w:marTop w:val="0"/>
      <w:marBottom w:val="0"/>
      <w:divBdr>
        <w:top w:val="none" w:sz="0" w:space="0" w:color="auto"/>
        <w:left w:val="none" w:sz="0" w:space="0" w:color="auto"/>
        <w:bottom w:val="none" w:sz="0" w:space="0" w:color="auto"/>
        <w:right w:val="none" w:sz="0" w:space="0" w:color="auto"/>
      </w:divBdr>
    </w:div>
    <w:div w:id="1655640651">
      <w:bodyDiv w:val="1"/>
      <w:marLeft w:val="0"/>
      <w:marRight w:val="0"/>
      <w:marTop w:val="0"/>
      <w:marBottom w:val="0"/>
      <w:divBdr>
        <w:top w:val="none" w:sz="0" w:space="0" w:color="auto"/>
        <w:left w:val="none" w:sz="0" w:space="0" w:color="auto"/>
        <w:bottom w:val="none" w:sz="0" w:space="0" w:color="auto"/>
        <w:right w:val="none" w:sz="0" w:space="0" w:color="auto"/>
      </w:divBdr>
    </w:div>
    <w:div w:id="1665890369">
      <w:bodyDiv w:val="1"/>
      <w:marLeft w:val="0"/>
      <w:marRight w:val="0"/>
      <w:marTop w:val="0"/>
      <w:marBottom w:val="0"/>
      <w:divBdr>
        <w:top w:val="none" w:sz="0" w:space="0" w:color="auto"/>
        <w:left w:val="none" w:sz="0" w:space="0" w:color="auto"/>
        <w:bottom w:val="none" w:sz="0" w:space="0" w:color="auto"/>
        <w:right w:val="none" w:sz="0" w:space="0" w:color="auto"/>
      </w:divBdr>
    </w:div>
    <w:div w:id="1672172402">
      <w:bodyDiv w:val="1"/>
      <w:marLeft w:val="0"/>
      <w:marRight w:val="0"/>
      <w:marTop w:val="0"/>
      <w:marBottom w:val="0"/>
      <w:divBdr>
        <w:top w:val="none" w:sz="0" w:space="0" w:color="auto"/>
        <w:left w:val="none" w:sz="0" w:space="0" w:color="auto"/>
        <w:bottom w:val="none" w:sz="0" w:space="0" w:color="auto"/>
        <w:right w:val="none" w:sz="0" w:space="0" w:color="auto"/>
      </w:divBdr>
    </w:div>
    <w:div w:id="1673026624">
      <w:bodyDiv w:val="1"/>
      <w:marLeft w:val="0"/>
      <w:marRight w:val="0"/>
      <w:marTop w:val="0"/>
      <w:marBottom w:val="0"/>
      <w:divBdr>
        <w:top w:val="none" w:sz="0" w:space="0" w:color="auto"/>
        <w:left w:val="none" w:sz="0" w:space="0" w:color="auto"/>
        <w:bottom w:val="none" w:sz="0" w:space="0" w:color="auto"/>
        <w:right w:val="none" w:sz="0" w:space="0" w:color="auto"/>
      </w:divBdr>
    </w:div>
    <w:div w:id="1677462460">
      <w:bodyDiv w:val="1"/>
      <w:marLeft w:val="0"/>
      <w:marRight w:val="0"/>
      <w:marTop w:val="0"/>
      <w:marBottom w:val="0"/>
      <w:divBdr>
        <w:top w:val="none" w:sz="0" w:space="0" w:color="auto"/>
        <w:left w:val="none" w:sz="0" w:space="0" w:color="auto"/>
        <w:bottom w:val="none" w:sz="0" w:space="0" w:color="auto"/>
        <w:right w:val="none" w:sz="0" w:space="0" w:color="auto"/>
      </w:divBdr>
      <w:divsChild>
        <w:div w:id="2085444222">
          <w:marLeft w:val="0"/>
          <w:marRight w:val="0"/>
          <w:marTop w:val="0"/>
          <w:marBottom w:val="120"/>
          <w:divBdr>
            <w:top w:val="none" w:sz="0" w:space="0" w:color="auto"/>
            <w:left w:val="none" w:sz="0" w:space="0" w:color="auto"/>
            <w:bottom w:val="none" w:sz="0" w:space="0" w:color="auto"/>
            <w:right w:val="none" w:sz="0" w:space="0" w:color="auto"/>
          </w:divBdr>
          <w:divsChild>
            <w:div w:id="224072565">
              <w:marLeft w:val="0"/>
              <w:marRight w:val="0"/>
              <w:marTop w:val="0"/>
              <w:marBottom w:val="0"/>
              <w:divBdr>
                <w:top w:val="none" w:sz="0" w:space="0" w:color="auto"/>
                <w:left w:val="none" w:sz="0" w:space="0" w:color="auto"/>
                <w:bottom w:val="none" w:sz="0" w:space="0" w:color="auto"/>
                <w:right w:val="none" w:sz="0" w:space="0" w:color="auto"/>
              </w:divBdr>
            </w:div>
          </w:divsChild>
        </w:div>
        <w:div w:id="1770198373">
          <w:marLeft w:val="0"/>
          <w:marRight w:val="0"/>
          <w:marTop w:val="0"/>
          <w:marBottom w:val="120"/>
          <w:divBdr>
            <w:top w:val="none" w:sz="0" w:space="0" w:color="auto"/>
            <w:left w:val="none" w:sz="0" w:space="0" w:color="auto"/>
            <w:bottom w:val="none" w:sz="0" w:space="0" w:color="auto"/>
            <w:right w:val="none" w:sz="0" w:space="0" w:color="auto"/>
          </w:divBdr>
          <w:divsChild>
            <w:div w:id="1045564519">
              <w:marLeft w:val="0"/>
              <w:marRight w:val="0"/>
              <w:marTop w:val="0"/>
              <w:marBottom w:val="0"/>
              <w:divBdr>
                <w:top w:val="none" w:sz="0" w:space="0" w:color="auto"/>
                <w:left w:val="none" w:sz="0" w:space="0" w:color="auto"/>
                <w:bottom w:val="none" w:sz="0" w:space="0" w:color="auto"/>
                <w:right w:val="none" w:sz="0" w:space="0" w:color="auto"/>
              </w:divBdr>
            </w:div>
          </w:divsChild>
        </w:div>
        <w:div w:id="113718578">
          <w:marLeft w:val="0"/>
          <w:marRight w:val="0"/>
          <w:marTop w:val="0"/>
          <w:marBottom w:val="120"/>
          <w:divBdr>
            <w:top w:val="none" w:sz="0" w:space="0" w:color="auto"/>
            <w:left w:val="none" w:sz="0" w:space="0" w:color="auto"/>
            <w:bottom w:val="none" w:sz="0" w:space="0" w:color="auto"/>
            <w:right w:val="none" w:sz="0" w:space="0" w:color="auto"/>
          </w:divBdr>
          <w:divsChild>
            <w:div w:id="125744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45228">
      <w:bodyDiv w:val="1"/>
      <w:marLeft w:val="0"/>
      <w:marRight w:val="0"/>
      <w:marTop w:val="0"/>
      <w:marBottom w:val="0"/>
      <w:divBdr>
        <w:top w:val="none" w:sz="0" w:space="0" w:color="auto"/>
        <w:left w:val="none" w:sz="0" w:space="0" w:color="auto"/>
        <w:bottom w:val="none" w:sz="0" w:space="0" w:color="auto"/>
        <w:right w:val="none" w:sz="0" w:space="0" w:color="auto"/>
      </w:divBdr>
    </w:div>
    <w:div w:id="1678459981">
      <w:bodyDiv w:val="1"/>
      <w:marLeft w:val="0"/>
      <w:marRight w:val="0"/>
      <w:marTop w:val="0"/>
      <w:marBottom w:val="0"/>
      <w:divBdr>
        <w:top w:val="none" w:sz="0" w:space="0" w:color="auto"/>
        <w:left w:val="none" w:sz="0" w:space="0" w:color="auto"/>
        <w:bottom w:val="none" w:sz="0" w:space="0" w:color="auto"/>
        <w:right w:val="none" w:sz="0" w:space="0" w:color="auto"/>
      </w:divBdr>
    </w:div>
    <w:div w:id="1685862825">
      <w:bodyDiv w:val="1"/>
      <w:marLeft w:val="0"/>
      <w:marRight w:val="0"/>
      <w:marTop w:val="0"/>
      <w:marBottom w:val="0"/>
      <w:divBdr>
        <w:top w:val="none" w:sz="0" w:space="0" w:color="auto"/>
        <w:left w:val="none" w:sz="0" w:space="0" w:color="auto"/>
        <w:bottom w:val="none" w:sz="0" w:space="0" w:color="auto"/>
        <w:right w:val="none" w:sz="0" w:space="0" w:color="auto"/>
      </w:divBdr>
    </w:div>
    <w:div w:id="1689720653">
      <w:bodyDiv w:val="1"/>
      <w:marLeft w:val="0"/>
      <w:marRight w:val="0"/>
      <w:marTop w:val="0"/>
      <w:marBottom w:val="0"/>
      <w:divBdr>
        <w:top w:val="none" w:sz="0" w:space="0" w:color="auto"/>
        <w:left w:val="none" w:sz="0" w:space="0" w:color="auto"/>
        <w:bottom w:val="none" w:sz="0" w:space="0" w:color="auto"/>
        <w:right w:val="none" w:sz="0" w:space="0" w:color="auto"/>
      </w:divBdr>
    </w:div>
    <w:div w:id="1692292102">
      <w:bodyDiv w:val="1"/>
      <w:marLeft w:val="0"/>
      <w:marRight w:val="0"/>
      <w:marTop w:val="0"/>
      <w:marBottom w:val="0"/>
      <w:divBdr>
        <w:top w:val="none" w:sz="0" w:space="0" w:color="auto"/>
        <w:left w:val="none" w:sz="0" w:space="0" w:color="auto"/>
        <w:bottom w:val="none" w:sz="0" w:space="0" w:color="auto"/>
        <w:right w:val="none" w:sz="0" w:space="0" w:color="auto"/>
      </w:divBdr>
    </w:div>
    <w:div w:id="1693846335">
      <w:bodyDiv w:val="1"/>
      <w:marLeft w:val="0"/>
      <w:marRight w:val="0"/>
      <w:marTop w:val="0"/>
      <w:marBottom w:val="0"/>
      <w:divBdr>
        <w:top w:val="none" w:sz="0" w:space="0" w:color="auto"/>
        <w:left w:val="none" w:sz="0" w:space="0" w:color="auto"/>
        <w:bottom w:val="none" w:sz="0" w:space="0" w:color="auto"/>
        <w:right w:val="none" w:sz="0" w:space="0" w:color="auto"/>
      </w:divBdr>
    </w:div>
    <w:div w:id="1695227373">
      <w:bodyDiv w:val="1"/>
      <w:marLeft w:val="0"/>
      <w:marRight w:val="0"/>
      <w:marTop w:val="0"/>
      <w:marBottom w:val="0"/>
      <w:divBdr>
        <w:top w:val="none" w:sz="0" w:space="0" w:color="auto"/>
        <w:left w:val="none" w:sz="0" w:space="0" w:color="auto"/>
        <w:bottom w:val="none" w:sz="0" w:space="0" w:color="auto"/>
        <w:right w:val="none" w:sz="0" w:space="0" w:color="auto"/>
      </w:divBdr>
    </w:div>
    <w:div w:id="1696996673">
      <w:bodyDiv w:val="1"/>
      <w:marLeft w:val="0"/>
      <w:marRight w:val="0"/>
      <w:marTop w:val="0"/>
      <w:marBottom w:val="0"/>
      <w:divBdr>
        <w:top w:val="none" w:sz="0" w:space="0" w:color="auto"/>
        <w:left w:val="none" w:sz="0" w:space="0" w:color="auto"/>
        <w:bottom w:val="none" w:sz="0" w:space="0" w:color="auto"/>
        <w:right w:val="none" w:sz="0" w:space="0" w:color="auto"/>
      </w:divBdr>
    </w:div>
    <w:div w:id="1698851560">
      <w:bodyDiv w:val="1"/>
      <w:marLeft w:val="0"/>
      <w:marRight w:val="0"/>
      <w:marTop w:val="0"/>
      <w:marBottom w:val="0"/>
      <w:divBdr>
        <w:top w:val="none" w:sz="0" w:space="0" w:color="auto"/>
        <w:left w:val="none" w:sz="0" w:space="0" w:color="auto"/>
        <w:bottom w:val="none" w:sz="0" w:space="0" w:color="auto"/>
        <w:right w:val="none" w:sz="0" w:space="0" w:color="auto"/>
      </w:divBdr>
      <w:divsChild>
        <w:div w:id="231702365">
          <w:marLeft w:val="0"/>
          <w:marRight w:val="0"/>
          <w:marTop w:val="0"/>
          <w:marBottom w:val="0"/>
          <w:divBdr>
            <w:top w:val="none" w:sz="0" w:space="0" w:color="auto"/>
            <w:left w:val="none" w:sz="0" w:space="0" w:color="auto"/>
            <w:bottom w:val="none" w:sz="0" w:space="0" w:color="auto"/>
            <w:right w:val="none" w:sz="0" w:space="0" w:color="auto"/>
          </w:divBdr>
        </w:div>
        <w:div w:id="584533107">
          <w:marLeft w:val="0"/>
          <w:marRight w:val="0"/>
          <w:marTop w:val="0"/>
          <w:marBottom w:val="0"/>
          <w:divBdr>
            <w:top w:val="none" w:sz="0" w:space="0" w:color="auto"/>
            <w:left w:val="none" w:sz="0" w:space="0" w:color="auto"/>
            <w:bottom w:val="none" w:sz="0" w:space="0" w:color="auto"/>
            <w:right w:val="none" w:sz="0" w:space="0" w:color="auto"/>
          </w:divBdr>
        </w:div>
        <w:div w:id="1228226587">
          <w:marLeft w:val="0"/>
          <w:marRight w:val="0"/>
          <w:marTop w:val="0"/>
          <w:marBottom w:val="0"/>
          <w:divBdr>
            <w:top w:val="none" w:sz="0" w:space="0" w:color="auto"/>
            <w:left w:val="none" w:sz="0" w:space="0" w:color="auto"/>
            <w:bottom w:val="none" w:sz="0" w:space="0" w:color="auto"/>
            <w:right w:val="none" w:sz="0" w:space="0" w:color="auto"/>
          </w:divBdr>
        </w:div>
      </w:divsChild>
    </w:div>
    <w:div w:id="1699348863">
      <w:bodyDiv w:val="1"/>
      <w:marLeft w:val="0"/>
      <w:marRight w:val="0"/>
      <w:marTop w:val="0"/>
      <w:marBottom w:val="0"/>
      <w:divBdr>
        <w:top w:val="none" w:sz="0" w:space="0" w:color="auto"/>
        <w:left w:val="none" w:sz="0" w:space="0" w:color="auto"/>
        <w:bottom w:val="none" w:sz="0" w:space="0" w:color="auto"/>
        <w:right w:val="none" w:sz="0" w:space="0" w:color="auto"/>
      </w:divBdr>
    </w:div>
    <w:div w:id="1701278213">
      <w:bodyDiv w:val="1"/>
      <w:marLeft w:val="0"/>
      <w:marRight w:val="0"/>
      <w:marTop w:val="0"/>
      <w:marBottom w:val="0"/>
      <w:divBdr>
        <w:top w:val="none" w:sz="0" w:space="0" w:color="auto"/>
        <w:left w:val="none" w:sz="0" w:space="0" w:color="auto"/>
        <w:bottom w:val="none" w:sz="0" w:space="0" w:color="auto"/>
        <w:right w:val="none" w:sz="0" w:space="0" w:color="auto"/>
      </w:divBdr>
      <w:divsChild>
        <w:div w:id="1761370165">
          <w:marLeft w:val="0"/>
          <w:marRight w:val="0"/>
          <w:marTop w:val="0"/>
          <w:marBottom w:val="0"/>
          <w:divBdr>
            <w:top w:val="none" w:sz="0" w:space="0" w:color="auto"/>
            <w:left w:val="none" w:sz="0" w:space="0" w:color="auto"/>
            <w:bottom w:val="none" w:sz="0" w:space="0" w:color="auto"/>
            <w:right w:val="none" w:sz="0" w:space="0" w:color="auto"/>
          </w:divBdr>
        </w:div>
        <w:div w:id="101651952">
          <w:marLeft w:val="0"/>
          <w:marRight w:val="0"/>
          <w:marTop w:val="0"/>
          <w:marBottom w:val="0"/>
          <w:divBdr>
            <w:top w:val="none" w:sz="0" w:space="0" w:color="auto"/>
            <w:left w:val="none" w:sz="0" w:space="0" w:color="auto"/>
            <w:bottom w:val="none" w:sz="0" w:space="0" w:color="auto"/>
            <w:right w:val="none" w:sz="0" w:space="0" w:color="auto"/>
          </w:divBdr>
        </w:div>
        <w:div w:id="551501472">
          <w:marLeft w:val="0"/>
          <w:marRight w:val="0"/>
          <w:marTop w:val="0"/>
          <w:marBottom w:val="0"/>
          <w:divBdr>
            <w:top w:val="none" w:sz="0" w:space="0" w:color="auto"/>
            <w:left w:val="none" w:sz="0" w:space="0" w:color="auto"/>
            <w:bottom w:val="none" w:sz="0" w:space="0" w:color="auto"/>
            <w:right w:val="none" w:sz="0" w:space="0" w:color="auto"/>
          </w:divBdr>
        </w:div>
        <w:div w:id="383649992">
          <w:marLeft w:val="0"/>
          <w:marRight w:val="0"/>
          <w:marTop w:val="0"/>
          <w:marBottom w:val="0"/>
          <w:divBdr>
            <w:top w:val="none" w:sz="0" w:space="0" w:color="auto"/>
            <w:left w:val="none" w:sz="0" w:space="0" w:color="auto"/>
            <w:bottom w:val="none" w:sz="0" w:space="0" w:color="auto"/>
            <w:right w:val="none" w:sz="0" w:space="0" w:color="auto"/>
          </w:divBdr>
        </w:div>
      </w:divsChild>
    </w:div>
    <w:div w:id="1702048863">
      <w:bodyDiv w:val="1"/>
      <w:marLeft w:val="0"/>
      <w:marRight w:val="0"/>
      <w:marTop w:val="0"/>
      <w:marBottom w:val="0"/>
      <w:divBdr>
        <w:top w:val="none" w:sz="0" w:space="0" w:color="auto"/>
        <w:left w:val="none" w:sz="0" w:space="0" w:color="auto"/>
        <w:bottom w:val="none" w:sz="0" w:space="0" w:color="auto"/>
        <w:right w:val="none" w:sz="0" w:space="0" w:color="auto"/>
      </w:divBdr>
      <w:divsChild>
        <w:div w:id="1891336097">
          <w:marLeft w:val="0"/>
          <w:marRight w:val="0"/>
          <w:marTop w:val="0"/>
          <w:marBottom w:val="0"/>
          <w:divBdr>
            <w:top w:val="none" w:sz="0" w:space="0" w:color="auto"/>
            <w:left w:val="none" w:sz="0" w:space="0" w:color="auto"/>
            <w:bottom w:val="none" w:sz="0" w:space="0" w:color="auto"/>
            <w:right w:val="none" w:sz="0" w:space="0" w:color="auto"/>
          </w:divBdr>
        </w:div>
      </w:divsChild>
    </w:div>
    <w:div w:id="1719547703">
      <w:bodyDiv w:val="1"/>
      <w:marLeft w:val="0"/>
      <w:marRight w:val="0"/>
      <w:marTop w:val="0"/>
      <w:marBottom w:val="0"/>
      <w:divBdr>
        <w:top w:val="none" w:sz="0" w:space="0" w:color="auto"/>
        <w:left w:val="none" w:sz="0" w:space="0" w:color="auto"/>
        <w:bottom w:val="none" w:sz="0" w:space="0" w:color="auto"/>
        <w:right w:val="none" w:sz="0" w:space="0" w:color="auto"/>
      </w:divBdr>
    </w:div>
    <w:div w:id="1719893884">
      <w:bodyDiv w:val="1"/>
      <w:marLeft w:val="0"/>
      <w:marRight w:val="0"/>
      <w:marTop w:val="0"/>
      <w:marBottom w:val="0"/>
      <w:divBdr>
        <w:top w:val="none" w:sz="0" w:space="0" w:color="auto"/>
        <w:left w:val="none" w:sz="0" w:space="0" w:color="auto"/>
        <w:bottom w:val="none" w:sz="0" w:space="0" w:color="auto"/>
        <w:right w:val="none" w:sz="0" w:space="0" w:color="auto"/>
      </w:divBdr>
    </w:div>
    <w:div w:id="1720663341">
      <w:bodyDiv w:val="1"/>
      <w:marLeft w:val="0"/>
      <w:marRight w:val="0"/>
      <w:marTop w:val="0"/>
      <w:marBottom w:val="0"/>
      <w:divBdr>
        <w:top w:val="none" w:sz="0" w:space="0" w:color="auto"/>
        <w:left w:val="none" w:sz="0" w:space="0" w:color="auto"/>
        <w:bottom w:val="none" w:sz="0" w:space="0" w:color="auto"/>
        <w:right w:val="none" w:sz="0" w:space="0" w:color="auto"/>
      </w:divBdr>
    </w:div>
    <w:div w:id="1721006086">
      <w:bodyDiv w:val="1"/>
      <w:marLeft w:val="0"/>
      <w:marRight w:val="0"/>
      <w:marTop w:val="0"/>
      <w:marBottom w:val="0"/>
      <w:divBdr>
        <w:top w:val="none" w:sz="0" w:space="0" w:color="auto"/>
        <w:left w:val="none" w:sz="0" w:space="0" w:color="auto"/>
        <w:bottom w:val="none" w:sz="0" w:space="0" w:color="auto"/>
        <w:right w:val="none" w:sz="0" w:space="0" w:color="auto"/>
      </w:divBdr>
    </w:div>
    <w:div w:id="1733191916">
      <w:bodyDiv w:val="1"/>
      <w:marLeft w:val="0"/>
      <w:marRight w:val="0"/>
      <w:marTop w:val="0"/>
      <w:marBottom w:val="0"/>
      <w:divBdr>
        <w:top w:val="none" w:sz="0" w:space="0" w:color="auto"/>
        <w:left w:val="none" w:sz="0" w:space="0" w:color="auto"/>
        <w:bottom w:val="none" w:sz="0" w:space="0" w:color="auto"/>
        <w:right w:val="none" w:sz="0" w:space="0" w:color="auto"/>
      </w:divBdr>
    </w:div>
    <w:div w:id="1756240379">
      <w:bodyDiv w:val="1"/>
      <w:marLeft w:val="0"/>
      <w:marRight w:val="0"/>
      <w:marTop w:val="0"/>
      <w:marBottom w:val="0"/>
      <w:divBdr>
        <w:top w:val="none" w:sz="0" w:space="0" w:color="auto"/>
        <w:left w:val="none" w:sz="0" w:space="0" w:color="auto"/>
        <w:bottom w:val="none" w:sz="0" w:space="0" w:color="auto"/>
        <w:right w:val="none" w:sz="0" w:space="0" w:color="auto"/>
      </w:divBdr>
      <w:divsChild>
        <w:div w:id="64494706">
          <w:marLeft w:val="0"/>
          <w:marRight w:val="0"/>
          <w:marTop w:val="0"/>
          <w:marBottom w:val="0"/>
          <w:divBdr>
            <w:top w:val="none" w:sz="0" w:space="0" w:color="auto"/>
            <w:left w:val="none" w:sz="0" w:space="0" w:color="auto"/>
            <w:bottom w:val="none" w:sz="0" w:space="0" w:color="auto"/>
            <w:right w:val="none" w:sz="0" w:space="0" w:color="auto"/>
          </w:divBdr>
        </w:div>
        <w:div w:id="651569230">
          <w:marLeft w:val="0"/>
          <w:marRight w:val="0"/>
          <w:marTop w:val="0"/>
          <w:marBottom w:val="0"/>
          <w:divBdr>
            <w:top w:val="none" w:sz="0" w:space="0" w:color="auto"/>
            <w:left w:val="none" w:sz="0" w:space="0" w:color="auto"/>
            <w:bottom w:val="none" w:sz="0" w:space="0" w:color="auto"/>
            <w:right w:val="none" w:sz="0" w:space="0" w:color="auto"/>
          </w:divBdr>
        </w:div>
        <w:div w:id="1406873897">
          <w:marLeft w:val="0"/>
          <w:marRight w:val="0"/>
          <w:marTop w:val="0"/>
          <w:marBottom w:val="0"/>
          <w:divBdr>
            <w:top w:val="none" w:sz="0" w:space="0" w:color="auto"/>
            <w:left w:val="none" w:sz="0" w:space="0" w:color="auto"/>
            <w:bottom w:val="none" w:sz="0" w:space="0" w:color="auto"/>
            <w:right w:val="none" w:sz="0" w:space="0" w:color="auto"/>
          </w:divBdr>
        </w:div>
        <w:div w:id="1590194220">
          <w:marLeft w:val="0"/>
          <w:marRight w:val="0"/>
          <w:marTop w:val="0"/>
          <w:marBottom w:val="0"/>
          <w:divBdr>
            <w:top w:val="none" w:sz="0" w:space="0" w:color="auto"/>
            <w:left w:val="none" w:sz="0" w:space="0" w:color="auto"/>
            <w:bottom w:val="none" w:sz="0" w:space="0" w:color="auto"/>
            <w:right w:val="none" w:sz="0" w:space="0" w:color="auto"/>
          </w:divBdr>
        </w:div>
        <w:div w:id="2067876596">
          <w:marLeft w:val="0"/>
          <w:marRight w:val="0"/>
          <w:marTop w:val="0"/>
          <w:marBottom w:val="0"/>
          <w:divBdr>
            <w:top w:val="none" w:sz="0" w:space="0" w:color="auto"/>
            <w:left w:val="none" w:sz="0" w:space="0" w:color="auto"/>
            <w:bottom w:val="none" w:sz="0" w:space="0" w:color="auto"/>
            <w:right w:val="none" w:sz="0" w:space="0" w:color="auto"/>
          </w:divBdr>
        </w:div>
      </w:divsChild>
    </w:div>
    <w:div w:id="1756321342">
      <w:bodyDiv w:val="1"/>
      <w:marLeft w:val="0"/>
      <w:marRight w:val="0"/>
      <w:marTop w:val="0"/>
      <w:marBottom w:val="0"/>
      <w:divBdr>
        <w:top w:val="none" w:sz="0" w:space="0" w:color="auto"/>
        <w:left w:val="none" w:sz="0" w:space="0" w:color="auto"/>
        <w:bottom w:val="none" w:sz="0" w:space="0" w:color="auto"/>
        <w:right w:val="none" w:sz="0" w:space="0" w:color="auto"/>
      </w:divBdr>
    </w:div>
    <w:div w:id="1767266698">
      <w:bodyDiv w:val="1"/>
      <w:marLeft w:val="0"/>
      <w:marRight w:val="0"/>
      <w:marTop w:val="0"/>
      <w:marBottom w:val="0"/>
      <w:divBdr>
        <w:top w:val="none" w:sz="0" w:space="0" w:color="auto"/>
        <w:left w:val="none" w:sz="0" w:space="0" w:color="auto"/>
        <w:bottom w:val="none" w:sz="0" w:space="0" w:color="auto"/>
        <w:right w:val="none" w:sz="0" w:space="0" w:color="auto"/>
      </w:divBdr>
    </w:div>
    <w:div w:id="1768185577">
      <w:bodyDiv w:val="1"/>
      <w:marLeft w:val="0"/>
      <w:marRight w:val="0"/>
      <w:marTop w:val="0"/>
      <w:marBottom w:val="0"/>
      <w:divBdr>
        <w:top w:val="none" w:sz="0" w:space="0" w:color="auto"/>
        <w:left w:val="none" w:sz="0" w:space="0" w:color="auto"/>
        <w:bottom w:val="none" w:sz="0" w:space="0" w:color="auto"/>
        <w:right w:val="none" w:sz="0" w:space="0" w:color="auto"/>
      </w:divBdr>
    </w:div>
    <w:div w:id="1769810313">
      <w:bodyDiv w:val="1"/>
      <w:marLeft w:val="0"/>
      <w:marRight w:val="0"/>
      <w:marTop w:val="0"/>
      <w:marBottom w:val="0"/>
      <w:divBdr>
        <w:top w:val="none" w:sz="0" w:space="0" w:color="auto"/>
        <w:left w:val="none" w:sz="0" w:space="0" w:color="auto"/>
        <w:bottom w:val="none" w:sz="0" w:space="0" w:color="auto"/>
        <w:right w:val="none" w:sz="0" w:space="0" w:color="auto"/>
      </w:divBdr>
    </w:div>
    <w:div w:id="1779257803">
      <w:bodyDiv w:val="1"/>
      <w:marLeft w:val="0"/>
      <w:marRight w:val="0"/>
      <w:marTop w:val="0"/>
      <w:marBottom w:val="0"/>
      <w:divBdr>
        <w:top w:val="none" w:sz="0" w:space="0" w:color="auto"/>
        <w:left w:val="none" w:sz="0" w:space="0" w:color="auto"/>
        <w:bottom w:val="none" w:sz="0" w:space="0" w:color="auto"/>
        <w:right w:val="none" w:sz="0" w:space="0" w:color="auto"/>
      </w:divBdr>
      <w:divsChild>
        <w:div w:id="1714498255">
          <w:marLeft w:val="0"/>
          <w:marRight w:val="0"/>
          <w:marTop w:val="0"/>
          <w:marBottom w:val="0"/>
          <w:divBdr>
            <w:top w:val="none" w:sz="0" w:space="0" w:color="auto"/>
            <w:left w:val="none" w:sz="0" w:space="0" w:color="auto"/>
            <w:bottom w:val="none" w:sz="0" w:space="0" w:color="auto"/>
            <w:right w:val="none" w:sz="0" w:space="0" w:color="auto"/>
          </w:divBdr>
        </w:div>
        <w:div w:id="1817649470">
          <w:marLeft w:val="0"/>
          <w:marRight w:val="0"/>
          <w:marTop w:val="0"/>
          <w:marBottom w:val="0"/>
          <w:divBdr>
            <w:top w:val="none" w:sz="0" w:space="0" w:color="auto"/>
            <w:left w:val="none" w:sz="0" w:space="0" w:color="auto"/>
            <w:bottom w:val="none" w:sz="0" w:space="0" w:color="auto"/>
            <w:right w:val="none" w:sz="0" w:space="0" w:color="auto"/>
          </w:divBdr>
        </w:div>
      </w:divsChild>
    </w:div>
    <w:div w:id="1789011738">
      <w:bodyDiv w:val="1"/>
      <w:marLeft w:val="0"/>
      <w:marRight w:val="0"/>
      <w:marTop w:val="0"/>
      <w:marBottom w:val="0"/>
      <w:divBdr>
        <w:top w:val="none" w:sz="0" w:space="0" w:color="auto"/>
        <w:left w:val="none" w:sz="0" w:space="0" w:color="auto"/>
        <w:bottom w:val="none" w:sz="0" w:space="0" w:color="auto"/>
        <w:right w:val="none" w:sz="0" w:space="0" w:color="auto"/>
      </w:divBdr>
      <w:divsChild>
        <w:div w:id="198712216">
          <w:marLeft w:val="0"/>
          <w:marRight w:val="0"/>
          <w:marTop w:val="0"/>
          <w:marBottom w:val="0"/>
          <w:divBdr>
            <w:top w:val="none" w:sz="0" w:space="0" w:color="auto"/>
            <w:left w:val="none" w:sz="0" w:space="0" w:color="auto"/>
            <w:bottom w:val="none" w:sz="0" w:space="0" w:color="auto"/>
            <w:right w:val="none" w:sz="0" w:space="0" w:color="auto"/>
          </w:divBdr>
        </w:div>
        <w:div w:id="515003279">
          <w:marLeft w:val="0"/>
          <w:marRight w:val="0"/>
          <w:marTop w:val="0"/>
          <w:marBottom w:val="0"/>
          <w:divBdr>
            <w:top w:val="none" w:sz="0" w:space="0" w:color="auto"/>
            <w:left w:val="none" w:sz="0" w:space="0" w:color="auto"/>
            <w:bottom w:val="none" w:sz="0" w:space="0" w:color="auto"/>
            <w:right w:val="none" w:sz="0" w:space="0" w:color="auto"/>
          </w:divBdr>
        </w:div>
        <w:div w:id="736434396">
          <w:marLeft w:val="0"/>
          <w:marRight w:val="0"/>
          <w:marTop w:val="0"/>
          <w:marBottom w:val="0"/>
          <w:divBdr>
            <w:top w:val="none" w:sz="0" w:space="0" w:color="auto"/>
            <w:left w:val="none" w:sz="0" w:space="0" w:color="auto"/>
            <w:bottom w:val="none" w:sz="0" w:space="0" w:color="auto"/>
            <w:right w:val="none" w:sz="0" w:space="0" w:color="auto"/>
          </w:divBdr>
        </w:div>
        <w:div w:id="1030184889">
          <w:marLeft w:val="0"/>
          <w:marRight w:val="0"/>
          <w:marTop w:val="0"/>
          <w:marBottom w:val="0"/>
          <w:divBdr>
            <w:top w:val="none" w:sz="0" w:space="0" w:color="auto"/>
            <w:left w:val="none" w:sz="0" w:space="0" w:color="auto"/>
            <w:bottom w:val="none" w:sz="0" w:space="0" w:color="auto"/>
            <w:right w:val="none" w:sz="0" w:space="0" w:color="auto"/>
          </w:divBdr>
        </w:div>
        <w:div w:id="1531184681">
          <w:marLeft w:val="0"/>
          <w:marRight w:val="0"/>
          <w:marTop w:val="0"/>
          <w:marBottom w:val="0"/>
          <w:divBdr>
            <w:top w:val="none" w:sz="0" w:space="0" w:color="auto"/>
            <w:left w:val="none" w:sz="0" w:space="0" w:color="auto"/>
            <w:bottom w:val="none" w:sz="0" w:space="0" w:color="auto"/>
            <w:right w:val="none" w:sz="0" w:space="0" w:color="auto"/>
          </w:divBdr>
        </w:div>
      </w:divsChild>
    </w:div>
    <w:div w:id="1800956333">
      <w:bodyDiv w:val="1"/>
      <w:marLeft w:val="0"/>
      <w:marRight w:val="0"/>
      <w:marTop w:val="0"/>
      <w:marBottom w:val="0"/>
      <w:divBdr>
        <w:top w:val="none" w:sz="0" w:space="0" w:color="auto"/>
        <w:left w:val="none" w:sz="0" w:space="0" w:color="auto"/>
        <w:bottom w:val="none" w:sz="0" w:space="0" w:color="auto"/>
        <w:right w:val="none" w:sz="0" w:space="0" w:color="auto"/>
      </w:divBdr>
    </w:div>
    <w:div w:id="1801268574">
      <w:bodyDiv w:val="1"/>
      <w:marLeft w:val="0"/>
      <w:marRight w:val="0"/>
      <w:marTop w:val="0"/>
      <w:marBottom w:val="0"/>
      <w:divBdr>
        <w:top w:val="none" w:sz="0" w:space="0" w:color="auto"/>
        <w:left w:val="none" w:sz="0" w:space="0" w:color="auto"/>
        <w:bottom w:val="none" w:sz="0" w:space="0" w:color="auto"/>
        <w:right w:val="none" w:sz="0" w:space="0" w:color="auto"/>
      </w:divBdr>
    </w:div>
    <w:div w:id="1803111807">
      <w:bodyDiv w:val="1"/>
      <w:marLeft w:val="0"/>
      <w:marRight w:val="0"/>
      <w:marTop w:val="0"/>
      <w:marBottom w:val="0"/>
      <w:divBdr>
        <w:top w:val="none" w:sz="0" w:space="0" w:color="auto"/>
        <w:left w:val="none" w:sz="0" w:space="0" w:color="auto"/>
        <w:bottom w:val="none" w:sz="0" w:space="0" w:color="auto"/>
        <w:right w:val="none" w:sz="0" w:space="0" w:color="auto"/>
      </w:divBdr>
    </w:div>
    <w:div w:id="1805075723">
      <w:bodyDiv w:val="1"/>
      <w:marLeft w:val="0"/>
      <w:marRight w:val="0"/>
      <w:marTop w:val="0"/>
      <w:marBottom w:val="0"/>
      <w:divBdr>
        <w:top w:val="none" w:sz="0" w:space="0" w:color="auto"/>
        <w:left w:val="none" w:sz="0" w:space="0" w:color="auto"/>
        <w:bottom w:val="none" w:sz="0" w:space="0" w:color="auto"/>
        <w:right w:val="none" w:sz="0" w:space="0" w:color="auto"/>
      </w:divBdr>
      <w:divsChild>
        <w:div w:id="2030982101">
          <w:marLeft w:val="0"/>
          <w:marRight w:val="0"/>
          <w:marTop w:val="0"/>
          <w:marBottom w:val="0"/>
          <w:divBdr>
            <w:top w:val="none" w:sz="0" w:space="0" w:color="auto"/>
            <w:left w:val="none" w:sz="0" w:space="0" w:color="auto"/>
            <w:bottom w:val="none" w:sz="0" w:space="0" w:color="auto"/>
            <w:right w:val="none" w:sz="0" w:space="0" w:color="auto"/>
          </w:divBdr>
        </w:div>
        <w:div w:id="667174506">
          <w:marLeft w:val="0"/>
          <w:marRight w:val="0"/>
          <w:marTop w:val="0"/>
          <w:marBottom w:val="0"/>
          <w:divBdr>
            <w:top w:val="none" w:sz="0" w:space="0" w:color="auto"/>
            <w:left w:val="none" w:sz="0" w:space="0" w:color="auto"/>
            <w:bottom w:val="none" w:sz="0" w:space="0" w:color="auto"/>
            <w:right w:val="none" w:sz="0" w:space="0" w:color="auto"/>
          </w:divBdr>
        </w:div>
        <w:div w:id="1684865390">
          <w:marLeft w:val="0"/>
          <w:marRight w:val="0"/>
          <w:marTop w:val="0"/>
          <w:marBottom w:val="0"/>
          <w:divBdr>
            <w:top w:val="none" w:sz="0" w:space="0" w:color="auto"/>
            <w:left w:val="none" w:sz="0" w:space="0" w:color="auto"/>
            <w:bottom w:val="none" w:sz="0" w:space="0" w:color="auto"/>
            <w:right w:val="none" w:sz="0" w:space="0" w:color="auto"/>
          </w:divBdr>
        </w:div>
        <w:div w:id="1493132585">
          <w:marLeft w:val="0"/>
          <w:marRight w:val="0"/>
          <w:marTop w:val="0"/>
          <w:marBottom w:val="0"/>
          <w:divBdr>
            <w:top w:val="none" w:sz="0" w:space="0" w:color="auto"/>
            <w:left w:val="none" w:sz="0" w:space="0" w:color="auto"/>
            <w:bottom w:val="none" w:sz="0" w:space="0" w:color="auto"/>
            <w:right w:val="none" w:sz="0" w:space="0" w:color="auto"/>
          </w:divBdr>
        </w:div>
      </w:divsChild>
    </w:div>
    <w:div w:id="1808623456">
      <w:bodyDiv w:val="1"/>
      <w:marLeft w:val="0"/>
      <w:marRight w:val="0"/>
      <w:marTop w:val="0"/>
      <w:marBottom w:val="0"/>
      <w:divBdr>
        <w:top w:val="none" w:sz="0" w:space="0" w:color="auto"/>
        <w:left w:val="none" w:sz="0" w:space="0" w:color="auto"/>
        <w:bottom w:val="none" w:sz="0" w:space="0" w:color="auto"/>
        <w:right w:val="none" w:sz="0" w:space="0" w:color="auto"/>
      </w:divBdr>
    </w:div>
    <w:div w:id="1811900599">
      <w:bodyDiv w:val="1"/>
      <w:marLeft w:val="0"/>
      <w:marRight w:val="0"/>
      <w:marTop w:val="0"/>
      <w:marBottom w:val="0"/>
      <w:divBdr>
        <w:top w:val="none" w:sz="0" w:space="0" w:color="auto"/>
        <w:left w:val="none" w:sz="0" w:space="0" w:color="auto"/>
        <w:bottom w:val="none" w:sz="0" w:space="0" w:color="auto"/>
        <w:right w:val="none" w:sz="0" w:space="0" w:color="auto"/>
      </w:divBdr>
    </w:div>
    <w:div w:id="1812212324">
      <w:bodyDiv w:val="1"/>
      <w:marLeft w:val="0"/>
      <w:marRight w:val="0"/>
      <w:marTop w:val="0"/>
      <w:marBottom w:val="0"/>
      <w:divBdr>
        <w:top w:val="none" w:sz="0" w:space="0" w:color="auto"/>
        <w:left w:val="none" w:sz="0" w:space="0" w:color="auto"/>
        <w:bottom w:val="none" w:sz="0" w:space="0" w:color="auto"/>
        <w:right w:val="none" w:sz="0" w:space="0" w:color="auto"/>
      </w:divBdr>
      <w:divsChild>
        <w:div w:id="404452256">
          <w:marLeft w:val="0"/>
          <w:marRight w:val="0"/>
          <w:marTop w:val="0"/>
          <w:marBottom w:val="0"/>
          <w:divBdr>
            <w:top w:val="none" w:sz="0" w:space="0" w:color="auto"/>
            <w:left w:val="none" w:sz="0" w:space="0" w:color="auto"/>
            <w:bottom w:val="none" w:sz="0" w:space="0" w:color="auto"/>
            <w:right w:val="none" w:sz="0" w:space="0" w:color="auto"/>
          </w:divBdr>
        </w:div>
        <w:div w:id="822504267">
          <w:marLeft w:val="0"/>
          <w:marRight w:val="0"/>
          <w:marTop w:val="0"/>
          <w:marBottom w:val="0"/>
          <w:divBdr>
            <w:top w:val="none" w:sz="0" w:space="0" w:color="auto"/>
            <w:left w:val="none" w:sz="0" w:space="0" w:color="auto"/>
            <w:bottom w:val="none" w:sz="0" w:space="0" w:color="auto"/>
            <w:right w:val="none" w:sz="0" w:space="0" w:color="auto"/>
          </w:divBdr>
        </w:div>
        <w:div w:id="1188956121">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893810718">
              <w:marLeft w:val="0"/>
              <w:marRight w:val="0"/>
              <w:marTop w:val="0"/>
              <w:marBottom w:val="0"/>
              <w:divBdr>
                <w:top w:val="none" w:sz="0" w:space="0" w:color="auto"/>
                <w:left w:val="none" w:sz="0" w:space="0" w:color="auto"/>
                <w:bottom w:val="none" w:sz="0" w:space="0" w:color="auto"/>
                <w:right w:val="none" w:sz="0" w:space="0" w:color="auto"/>
              </w:divBdr>
            </w:div>
            <w:div w:id="111189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5290">
      <w:bodyDiv w:val="1"/>
      <w:marLeft w:val="0"/>
      <w:marRight w:val="0"/>
      <w:marTop w:val="0"/>
      <w:marBottom w:val="0"/>
      <w:divBdr>
        <w:top w:val="none" w:sz="0" w:space="0" w:color="auto"/>
        <w:left w:val="none" w:sz="0" w:space="0" w:color="auto"/>
        <w:bottom w:val="none" w:sz="0" w:space="0" w:color="auto"/>
        <w:right w:val="none" w:sz="0" w:space="0" w:color="auto"/>
      </w:divBdr>
    </w:div>
    <w:div w:id="1825394394">
      <w:bodyDiv w:val="1"/>
      <w:marLeft w:val="0"/>
      <w:marRight w:val="0"/>
      <w:marTop w:val="0"/>
      <w:marBottom w:val="0"/>
      <w:divBdr>
        <w:top w:val="none" w:sz="0" w:space="0" w:color="auto"/>
        <w:left w:val="none" w:sz="0" w:space="0" w:color="auto"/>
        <w:bottom w:val="none" w:sz="0" w:space="0" w:color="auto"/>
        <w:right w:val="none" w:sz="0" w:space="0" w:color="auto"/>
      </w:divBdr>
    </w:div>
    <w:div w:id="1825930543">
      <w:bodyDiv w:val="1"/>
      <w:marLeft w:val="0"/>
      <w:marRight w:val="0"/>
      <w:marTop w:val="0"/>
      <w:marBottom w:val="0"/>
      <w:divBdr>
        <w:top w:val="none" w:sz="0" w:space="0" w:color="auto"/>
        <w:left w:val="none" w:sz="0" w:space="0" w:color="auto"/>
        <w:bottom w:val="none" w:sz="0" w:space="0" w:color="auto"/>
        <w:right w:val="none" w:sz="0" w:space="0" w:color="auto"/>
      </w:divBdr>
    </w:div>
    <w:div w:id="1828941212">
      <w:bodyDiv w:val="1"/>
      <w:marLeft w:val="0"/>
      <w:marRight w:val="0"/>
      <w:marTop w:val="0"/>
      <w:marBottom w:val="0"/>
      <w:divBdr>
        <w:top w:val="none" w:sz="0" w:space="0" w:color="auto"/>
        <w:left w:val="none" w:sz="0" w:space="0" w:color="auto"/>
        <w:bottom w:val="none" w:sz="0" w:space="0" w:color="auto"/>
        <w:right w:val="none" w:sz="0" w:space="0" w:color="auto"/>
      </w:divBdr>
    </w:div>
    <w:div w:id="1841651847">
      <w:bodyDiv w:val="1"/>
      <w:marLeft w:val="0"/>
      <w:marRight w:val="0"/>
      <w:marTop w:val="0"/>
      <w:marBottom w:val="0"/>
      <w:divBdr>
        <w:top w:val="none" w:sz="0" w:space="0" w:color="auto"/>
        <w:left w:val="none" w:sz="0" w:space="0" w:color="auto"/>
        <w:bottom w:val="none" w:sz="0" w:space="0" w:color="auto"/>
        <w:right w:val="none" w:sz="0" w:space="0" w:color="auto"/>
      </w:divBdr>
    </w:div>
    <w:div w:id="1842116956">
      <w:bodyDiv w:val="1"/>
      <w:marLeft w:val="0"/>
      <w:marRight w:val="0"/>
      <w:marTop w:val="0"/>
      <w:marBottom w:val="0"/>
      <w:divBdr>
        <w:top w:val="none" w:sz="0" w:space="0" w:color="auto"/>
        <w:left w:val="none" w:sz="0" w:space="0" w:color="auto"/>
        <w:bottom w:val="none" w:sz="0" w:space="0" w:color="auto"/>
        <w:right w:val="none" w:sz="0" w:space="0" w:color="auto"/>
      </w:divBdr>
    </w:div>
    <w:div w:id="1843350417">
      <w:bodyDiv w:val="1"/>
      <w:marLeft w:val="0"/>
      <w:marRight w:val="0"/>
      <w:marTop w:val="0"/>
      <w:marBottom w:val="0"/>
      <w:divBdr>
        <w:top w:val="none" w:sz="0" w:space="0" w:color="auto"/>
        <w:left w:val="none" w:sz="0" w:space="0" w:color="auto"/>
        <w:bottom w:val="none" w:sz="0" w:space="0" w:color="auto"/>
        <w:right w:val="none" w:sz="0" w:space="0" w:color="auto"/>
      </w:divBdr>
    </w:div>
    <w:div w:id="1850827816">
      <w:bodyDiv w:val="1"/>
      <w:marLeft w:val="0"/>
      <w:marRight w:val="0"/>
      <w:marTop w:val="0"/>
      <w:marBottom w:val="0"/>
      <w:divBdr>
        <w:top w:val="none" w:sz="0" w:space="0" w:color="auto"/>
        <w:left w:val="none" w:sz="0" w:space="0" w:color="auto"/>
        <w:bottom w:val="none" w:sz="0" w:space="0" w:color="auto"/>
        <w:right w:val="none" w:sz="0" w:space="0" w:color="auto"/>
      </w:divBdr>
    </w:div>
    <w:div w:id="1853033326">
      <w:bodyDiv w:val="1"/>
      <w:marLeft w:val="0"/>
      <w:marRight w:val="0"/>
      <w:marTop w:val="0"/>
      <w:marBottom w:val="0"/>
      <w:divBdr>
        <w:top w:val="none" w:sz="0" w:space="0" w:color="auto"/>
        <w:left w:val="none" w:sz="0" w:space="0" w:color="auto"/>
        <w:bottom w:val="none" w:sz="0" w:space="0" w:color="auto"/>
        <w:right w:val="none" w:sz="0" w:space="0" w:color="auto"/>
      </w:divBdr>
    </w:div>
    <w:div w:id="1853908022">
      <w:bodyDiv w:val="1"/>
      <w:marLeft w:val="0"/>
      <w:marRight w:val="0"/>
      <w:marTop w:val="0"/>
      <w:marBottom w:val="0"/>
      <w:divBdr>
        <w:top w:val="none" w:sz="0" w:space="0" w:color="auto"/>
        <w:left w:val="none" w:sz="0" w:space="0" w:color="auto"/>
        <w:bottom w:val="none" w:sz="0" w:space="0" w:color="auto"/>
        <w:right w:val="none" w:sz="0" w:space="0" w:color="auto"/>
      </w:divBdr>
      <w:divsChild>
        <w:div w:id="139270706">
          <w:marLeft w:val="0"/>
          <w:marRight w:val="0"/>
          <w:marTop w:val="0"/>
          <w:marBottom w:val="0"/>
          <w:divBdr>
            <w:top w:val="none" w:sz="0" w:space="0" w:color="auto"/>
            <w:left w:val="none" w:sz="0" w:space="0" w:color="auto"/>
            <w:bottom w:val="none" w:sz="0" w:space="0" w:color="auto"/>
            <w:right w:val="none" w:sz="0" w:space="0" w:color="auto"/>
          </w:divBdr>
        </w:div>
        <w:div w:id="2037804573">
          <w:marLeft w:val="0"/>
          <w:marRight w:val="0"/>
          <w:marTop w:val="0"/>
          <w:marBottom w:val="0"/>
          <w:divBdr>
            <w:top w:val="none" w:sz="0" w:space="0" w:color="auto"/>
            <w:left w:val="none" w:sz="0" w:space="0" w:color="auto"/>
            <w:bottom w:val="none" w:sz="0" w:space="0" w:color="auto"/>
            <w:right w:val="none" w:sz="0" w:space="0" w:color="auto"/>
          </w:divBdr>
        </w:div>
        <w:div w:id="1860315555">
          <w:marLeft w:val="0"/>
          <w:marRight w:val="0"/>
          <w:marTop w:val="0"/>
          <w:marBottom w:val="0"/>
          <w:divBdr>
            <w:top w:val="none" w:sz="0" w:space="0" w:color="auto"/>
            <w:left w:val="none" w:sz="0" w:space="0" w:color="auto"/>
            <w:bottom w:val="none" w:sz="0" w:space="0" w:color="auto"/>
            <w:right w:val="none" w:sz="0" w:space="0" w:color="auto"/>
          </w:divBdr>
        </w:div>
      </w:divsChild>
    </w:div>
    <w:div w:id="1854371726">
      <w:bodyDiv w:val="1"/>
      <w:marLeft w:val="0"/>
      <w:marRight w:val="0"/>
      <w:marTop w:val="0"/>
      <w:marBottom w:val="0"/>
      <w:divBdr>
        <w:top w:val="none" w:sz="0" w:space="0" w:color="auto"/>
        <w:left w:val="none" w:sz="0" w:space="0" w:color="auto"/>
        <w:bottom w:val="none" w:sz="0" w:space="0" w:color="auto"/>
        <w:right w:val="none" w:sz="0" w:space="0" w:color="auto"/>
      </w:divBdr>
    </w:div>
    <w:div w:id="1859662285">
      <w:bodyDiv w:val="1"/>
      <w:marLeft w:val="0"/>
      <w:marRight w:val="0"/>
      <w:marTop w:val="0"/>
      <w:marBottom w:val="0"/>
      <w:divBdr>
        <w:top w:val="none" w:sz="0" w:space="0" w:color="auto"/>
        <w:left w:val="none" w:sz="0" w:space="0" w:color="auto"/>
        <w:bottom w:val="none" w:sz="0" w:space="0" w:color="auto"/>
        <w:right w:val="none" w:sz="0" w:space="0" w:color="auto"/>
      </w:divBdr>
    </w:div>
    <w:div w:id="1861317141">
      <w:bodyDiv w:val="1"/>
      <w:marLeft w:val="0"/>
      <w:marRight w:val="0"/>
      <w:marTop w:val="0"/>
      <w:marBottom w:val="0"/>
      <w:divBdr>
        <w:top w:val="none" w:sz="0" w:space="0" w:color="auto"/>
        <w:left w:val="none" w:sz="0" w:space="0" w:color="auto"/>
        <w:bottom w:val="none" w:sz="0" w:space="0" w:color="auto"/>
        <w:right w:val="none" w:sz="0" w:space="0" w:color="auto"/>
      </w:divBdr>
    </w:div>
    <w:div w:id="1864398436">
      <w:bodyDiv w:val="1"/>
      <w:marLeft w:val="0"/>
      <w:marRight w:val="0"/>
      <w:marTop w:val="0"/>
      <w:marBottom w:val="0"/>
      <w:divBdr>
        <w:top w:val="none" w:sz="0" w:space="0" w:color="auto"/>
        <w:left w:val="none" w:sz="0" w:space="0" w:color="auto"/>
        <w:bottom w:val="none" w:sz="0" w:space="0" w:color="auto"/>
        <w:right w:val="none" w:sz="0" w:space="0" w:color="auto"/>
      </w:divBdr>
    </w:div>
    <w:div w:id="1874153480">
      <w:bodyDiv w:val="1"/>
      <w:marLeft w:val="0"/>
      <w:marRight w:val="0"/>
      <w:marTop w:val="0"/>
      <w:marBottom w:val="0"/>
      <w:divBdr>
        <w:top w:val="none" w:sz="0" w:space="0" w:color="auto"/>
        <w:left w:val="none" w:sz="0" w:space="0" w:color="auto"/>
        <w:bottom w:val="none" w:sz="0" w:space="0" w:color="auto"/>
        <w:right w:val="none" w:sz="0" w:space="0" w:color="auto"/>
      </w:divBdr>
      <w:divsChild>
        <w:div w:id="119227072">
          <w:marLeft w:val="0"/>
          <w:marRight w:val="0"/>
          <w:marTop w:val="0"/>
          <w:marBottom w:val="0"/>
          <w:divBdr>
            <w:top w:val="none" w:sz="0" w:space="0" w:color="auto"/>
            <w:left w:val="none" w:sz="0" w:space="0" w:color="auto"/>
            <w:bottom w:val="none" w:sz="0" w:space="0" w:color="auto"/>
            <w:right w:val="none" w:sz="0" w:space="0" w:color="auto"/>
          </w:divBdr>
        </w:div>
        <w:div w:id="821583428">
          <w:marLeft w:val="0"/>
          <w:marRight w:val="0"/>
          <w:marTop w:val="0"/>
          <w:marBottom w:val="0"/>
          <w:divBdr>
            <w:top w:val="none" w:sz="0" w:space="0" w:color="auto"/>
            <w:left w:val="none" w:sz="0" w:space="0" w:color="auto"/>
            <w:bottom w:val="none" w:sz="0" w:space="0" w:color="auto"/>
            <w:right w:val="none" w:sz="0" w:space="0" w:color="auto"/>
          </w:divBdr>
        </w:div>
        <w:div w:id="948514022">
          <w:marLeft w:val="0"/>
          <w:marRight w:val="0"/>
          <w:marTop w:val="0"/>
          <w:marBottom w:val="0"/>
          <w:divBdr>
            <w:top w:val="none" w:sz="0" w:space="0" w:color="auto"/>
            <w:left w:val="none" w:sz="0" w:space="0" w:color="auto"/>
            <w:bottom w:val="none" w:sz="0" w:space="0" w:color="auto"/>
            <w:right w:val="none" w:sz="0" w:space="0" w:color="auto"/>
          </w:divBdr>
        </w:div>
        <w:div w:id="1107239396">
          <w:marLeft w:val="0"/>
          <w:marRight w:val="0"/>
          <w:marTop w:val="0"/>
          <w:marBottom w:val="0"/>
          <w:divBdr>
            <w:top w:val="none" w:sz="0" w:space="0" w:color="auto"/>
            <w:left w:val="none" w:sz="0" w:space="0" w:color="auto"/>
            <w:bottom w:val="none" w:sz="0" w:space="0" w:color="auto"/>
            <w:right w:val="none" w:sz="0" w:space="0" w:color="auto"/>
          </w:divBdr>
        </w:div>
        <w:div w:id="1612711608">
          <w:marLeft w:val="0"/>
          <w:marRight w:val="0"/>
          <w:marTop w:val="0"/>
          <w:marBottom w:val="0"/>
          <w:divBdr>
            <w:top w:val="none" w:sz="0" w:space="0" w:color="auto"/>
            <w:left w:val="none" w:sz="0" w:space="0" w:color="auto"/>
            <w:bottom w:val="none" w:sz="0" w:space="0" w:color="auto"/>
            <w:right w:val="none" w:sz="0" w:space="0" w:color="auto"/>
          </w:divBdr>
        </w:div>
        <w:div w:id="1738042707">
          <w:marLeft w:val="0"/>
          <w:marRight w:val="0"/>
          <w:marTop w:val="0"/>
          <w:marBottom w:val="0"/>
          <w:divBdr>
            <w:top w:val="none" w:sz="0" w:space="0" w:color="auto"/>
            <w:left w:val="none" w:sz="0" w:space="0" w:color="auto"/>
            <w:bottom w:val="none" w:sz="0" w:space="0" w:color="auto"/>
            <w:right w:val="none" w:sz="0" w:space="0" w:color="auto"/>
          </w:divBdr>
        </w:div>
        <w:div w:id="1957522506">
          <w:marLeft w:val="0"/>
          <w:marRight w:val="0"/>
          <w:marTop w:val="0"/>
          <w:marBottom w:val="0"/>
          <w:divBdr>
            <w:top w:val="none" w:sz="0" w:space="0" w:color="auto"/>
            <w:left w:val="none" w:sz="0" w:space="0" w:color="auto"/>
            <w:bottom w:val="none" w:sz="0" w:space="0" w:color="auto"/>
            <w:right w:val="none" w:sz="0" w:space="0" w:color="auto"/>
          </w:divBdr>
        </w:div>
      </w:divsChild>
    </w:div>
    <w:div w:id="1876431364">
      <w:bodyDiv w:val="1"/>
      <w:marLeft w:val="0"/>
      <w:marRight w:val="0"/>
      <w:marTop w:val="0"/>
      <w:marBottom w:val="0"/>
      <w:divBdr>
        <w:top w:val="none" w:sz="0" w:space="0" w:color="auto"/>
        <w:left w:val="none" w:sz="0" w:space="0" w:color="auto"/>
        <w:bottom w:val="none" w:sz="0" w:space="0" w:color="auto"/>
        <w:right w:val="none" w:sz="0" w:space="0" w:color="auto"/>
      </w:divBdr>
    </w:div>
    <w:div w:id="1876850176">
      <w:bodyDiv w:val="1"/>
      <w:marLeft w:val="0"/>
      <w:marRight w:val="0"/>
      <w:marTop w:val="0"/>
      <w:marBottom w:val="0"/>
      <w:divBdr>
        <w:top w:val="none" w:sz="0" w:space="0" w:color="auto"/>
        <w:left w:val="none" w:sz="0" w:space="0" w:color="auto"/>
        <w:bottom w:val="none" w:sz="0" w:space="0" w:color="auto"/>
        <w:right w:val="none" w:sz="0" w:space="0" w:color="auto"/>
      </w:divBdr>
    </w:div>
    <w:div w:id="1881356361">
      <w:bodyDiv w:val="1"/>
      <w:marLeft w:val="0"/>
      <w:marRight w:val="0"/>
      <w:marTop w:val="0"/>
      <w:marBottom w:val="0"/>
      <w:divBdr>
        <w:top w:val="none" w:sz="0" w:space="0" w:color="auto"/>
        <w:left w:val="none" w:sz="0" w:space="0" w:color="auto"/>
        <w:bottom w:val="none" w:sz="0" w:space="0" w:color="auto"/>
        <w:right w:val="none" w:sz="0" w:space="0" w:color="auto"/>
      </w:divBdr>
      <w:divsChild>
        <w:div w:id="840241913">
          <w:marLeft w:val="0"/>
          <w:marRight w:val="0"/>
          <w:marTop w:val="0"/>
          <w:marBottom w:val="0"/>
          <w:divBdr>
            <w:top w:val="none" w:sz="0" w:space="0" w:color="auto"/>
            <w:left w:val="none" w:sz="0" w:space="0" w:color="auto"/>
            <w:bottom w:val="none" w:sz="0" w:space="0" w:color="auto"/>
            <w:right w:val="none" w:sz="0" w:space="0" w:color="auto"/>
          </w:divBdr>
        </w:div>
        <w:div w:id="1029139244">
          <w:marLeft w:val="0"/>
          <w:marRight w:val="0"/>
          <w:marTop w:val="0"/>
          <w:marBottom w:val="0"/>
          <w:divBdr>
            <w:top w:val="none" w:sz="0" w:space="0" w:color="auto"/>
            <w:left w:val="none" w:sz="0" w:space="0" w:color="auto"/>
            <w:bottom w:val="none" w:sz="0" w:space="0" w:color="auto"/>
            <w:right w:val="none" w:sz="0" w:space="0" w:color="auto"/>
          </w:divBdr>
        </w:div>
      </w:divsChild>
    </w:div>
    <w:div w:id="1882285455">
      <w:bodyDiv w:val="1"/>
      <w:marLeft w:val="0"/>
      <w:marRight w:val="0"/>
      <w:marTop w:val="0"/>
      <w:marBottom w:val="0"/>
      <w:divBdr>
        <w:top w:val="none" w:sz="0" w:space="0" w:color="auto"/>
        <w:left w:val="none" w:sz="0" w:space="0" w:color="auto"/>
        <w:bottom w:val="none" w:sz="0" w:space="0" w:color="auto"/>
        <w:right w:val="none" w:sz="0" w:space="0" w:color="auto"/>
      </w:divBdr>
    </w:div>
    <w:div w:id="1895462004">
      <w:bodyDiv w:val="1"/>
      <w:marLeft w:val="0"/>
      <w:marRight w:val="0"/>
      <w:marTop w:val="0"/>
      <w:marBottom w:val="0"/>
      <w:divBdr>
        <w:top w:val="none" w:sz="0" w:space="0" w:color="auto"/>
        <w:left w:val="none" w:sz="0" w:space="0" w:color="auto"/>
        <w:bottom w:val="none" w:sz="0" w:space="0" w:color="auto"/>
        <w:right w:val="none" w:sz="0" w:space="0" w:color="auto"/>
      </w:divBdr>
    </w:div>
    <w:div w:id="1901405270">
      <w:bodyDiv w:val="1"/>
      <w:marLeft w:val="0"/>
      <w:marRight w:val="0"/>
      <w:marTop w:val="0"/>
      <w:marBottom w:val="0"/>
      <w:divBdr>
        <w:top w:val="none" w:sz="0" w:space="0" w:color="auto"/>
        <w:left w:val="none" w:sz="0" w:space="0" w:color="auto"/>
        <w:bottom w:val="none" w:sz="0" w:space="0" w:color="auto"/>
        <w:right w:val="none" w:sz="0" w:space="0" w:color="auto"/>
      </w:divBdr>
    </w:div>
    <w:div w:id="1910072459">
      <w:bodyDiv w:val="1"/>
      <w:marLeft w:val="0"/>
      <w:marRight w:val="0"/>
      <w:marTop w:val="0"/>
      <w:marBottom w:val="0"/>
      <w:divBdr>
        <w:top w:val="none" w:sz="0" w:space="0" w:color="auto"/>
        <w:left w:val="none" w:sz="0" w:space="0" w:color="auto"/>
        <w:bottom w:val="none" w:sz="0" w:space="0" w:color="auto"/>
        <w:right w:val="none" w:sz="0" w:space="0" w:color="auto"/>
      </w:divBdr>
    </w:div>
    <w:div w:id="1924488282">
      <w:bodyDiv w:val="1"/>
      <w:marLeft w:val="0"/>
      <w:marRight w:val="0"/>
      <w:marTop w:val="0"/>
      <w:marBottom w:val="0"/>
      <w:divBdr>
        <w:top w:val="none" w:sz="0" w:space="0" w:color="auto"/>
        <w:left w:val="none" w:sz="0" w:space="0" w:color="auto"/>
        <w:bottom w:val="none" w:sz="0" w:space="0" w:color="auto"/>
        <w:right w:val="none" w:sz="0" w:space="0" w:color="auto"/>
      </w:divBdr>
    </w:div>
    <w:div w:id="1928803749">
      <w:bodyDiv w:val="1"/>
      <w:marLeft w:val="0"/>
      <w:marRight w:val="0"/>
      <w:marTop w:val="0"/>
      <w:marBottom w:val="0"/>
      <w:divBdr>
        <w:top w:val="none" w:sz="0" w:space="0" w:color="auto"/>
        <w:left w:val="none" w:sz="0" w:space="0" w:color="auto"/>
        <w:bottom w:val="none" w:sz="0" w:space="0" w:color="auto"/>
        <w:right w:val="none" w:sz="0" w:space="0" w:color="auto"/>
      </w:divBdr>
      <w:divsChild>
        <w:div w:id="1090738926">
          <w:marLeft w:val="0"/>
          <w:marRight w:val="0"/>
          <w:marTop w:val="0"/>
          <w:marBottom w:val="0"/>
          <w:divBdr>
            <w:top w:val="none" w:sz="0" w:space="0" w:color="auto"/>
            <w:left w:val="none" w:sz="0" w:space="0" w:color="auto"/>
            <w:bottom w:val="none" w:sz="0" w:space="0" w:color="auto"/>
            <w:right w:val="none" w:sz="0" w:space="0" w:color="auto"/>
          </w:divBdr>
        </w:div>
        <w:div w:id="1500578679">
          <w:marLeft w:val="0"/>
          <w:marRight w:val="0"/>
          <w:marTop w:val="0"/>
          <w:marBottom w:val="0"/>
          <w:divBdr>
            <w:top w:val="none" w:sz="0" w:space="0" w:color="auto"/>
            <w:left w:val="none" w:sz="0" w:space="0" w:color="auto"/>
            <w:bottom w:val="none" w:sz="0" w:space="0" w:color="auto"/>
            <w:right w:val="none" w:sz="0" w:space="0" w:color="auto"/>
          </w:divBdr>
        </w:div>
        <w:div w:id="1792047034">
          <w:marLeft w:val="0"/>
          <w:marRight w:val="0"/>
          <w:marTop w:val="0"/>
          <w:marBottom w:val="0"/>
          <w:divBdr>
            <w:top w:val="none" w:sz="0" w:space="0" w:color="auto"/>
            <w:left w:val="none" w:sz="0" w:space="0" w:color="auto"/>
            <w:bottom w:val="none" w:sz="0" w:space="0" w:color="auto"/>
            <w:right w:val="none" w:sz="0" w:space="0" w:color="auto"/>
          </w:divBdr>
        </w:div>
        <w:div w:id="1979727916">
          <w:marLeft w:val="0"/>
          <w:marRight w:val="0"/>
          <w:marTop w:val="0"/>
          <w:marBottom w:val="0"/>
          <w:divBdr>
            <w:top w:val="none" w:sz="0" w:space="0" w:color="auto"/>
            <w:left w:val="none" w:sz="0" w:space="0" w:color="auto"/>
            <w:bottom w:val="none" w:sz="0" w:space="0" w:color="auto"/>
            <w:right w:val="none" w:sz="0" w:space="0" w:color="auto"/>
          </w:divBdr>
        </w:div>
        <w:div w:id="2070221697">
          <w:marLeft w:val="0"/>
          <w:marRight w:val="0"/>
          <w:marTop w:val="0"/>
          <w:marBottom w:val="0"/>
          <w:divBdr>
            <w:top w:val="none" w:sz="0" w:space="0" w:color="auto"/>
            <w:left w:val="none" w:sz="0" w:space="0" w:color="auto"/>
            <w:bottom w:val="none" w:sz="0" w:space="0" w:color="auto"/>
            <w:right w:val="none" w:sz="0" w:space="0" w:color="auto"/>
          </w:divBdr>
        </w:div>
      </w:divsChild>
    </w:div>
    <w:div w:id="1937013176">
      <w:bodyDiv w:val="1"/>
      <w:marLeft w:val="0"/>
      <w:marRight w:val="0"/>
      <w:marTop w:val="0"/>
      <w:marBottom w:val="0"/>
      <w:divBdr>
        <w:top w:val="none" w:sz="0" w:space="0" w:color="auto"/>
        <w:left w:val="none" w:sz="0" w:space="0" w:color="auto"/>
        <w:bottom w:val="none" w:sz="0" w:space="0" w:color="auto"/>
        <w:right w:val="none" w:sz="0" w:space="0" w:color="auto"/>
      </w:divBdr>
    </w:div>
    <w:div w:id="1945188043">
      <w:bodyDiv w:val="1"/>
      <w:marLeft w:val="0"/>
      <w:marRight w:val="0"/>
      <w:marTop w:val="0"/>
      <w:marBottom w:val="0"/>
      <w:divBdr>
        <w:top w:val="none" w:sz="0" w:space="0" w:color="auto"/>
        <w:left w:val="none" w:sz="0" w:space="0" w:color="auto"/>
        <w:bottom w:val="none" w:sz="0" w:space="0" w:color="auto"/>
        <w:right w:val="none" w:sz="0" w:space="0" w:color="auto"/>
      </w:divBdr>
    </w:div>
    <w:div w:id="1945527380">
      <w:bodyDiv w:val="1"/>
      <w:marLeft w:val="0"/>
      <w:marRight w:val="0"/>
      <w:marTop w:val="0"/>
      <w:marBottom w:val="0"/>
      <w:divBdr>
        <w:top w:val="none" w:sz="0" w:space="0" w:color="auto"/>
        <w:left w:val="none" w:sz="0" w:space="0" w:color="auto"/>
        <w:bottom w:val="none" w:sz="0" w:space="0" w:color="auto"/>
        <w:right w:val="none" w:sz="0" w:space="0" w:color="auto"/>
      </w:divBdr>
    </w:div>
    <w:div w:id="1961254179">
      <w:bodyDiv w:val="1"/>
      <w:marLeft w:val="0"/>
      <w:marRight w:val="0"/>
      <w:marTop w:val="0"/>
      <w:marBottom w:val="0"/>
      <w:divBdr>
        <w:top w:val="none" w:sz="0" w:space="0" w:color="auto"/>
        <w:left w:val="none" w:sz="0" w:space="0" w:color="auto"/>
        <w:bottom w:val="none" w:sz="0" w:space="0" w:color="auto"/>
        <w:right w:val="none" w:sz="0" w:space="0" w:color="auto"/>
      </w:divBdr>
    </w:div>
    <w:div w:id="1963656770">
      <w:bodyDiv w:val="1"/>
      <w:marLeft w:val="0"/>
      <w:marRight w:val="0"/>
      <w:marTop w:val="0"/>
      <w:marBottom w:val="0"/>
      <w:divBdr>
        <w:top w:val="none" w:sz="0" w:space="0" w:color="auto"/>
        <w:left w:val="none" w:sz="0" w:space="0" w:color="auto"/>
        <w:bottom w:val="none" w:sz="0" w:space="0" w:color="auto"/>
        <w:right w:val="none" w:sz="0" w:space="0" w:color="auto"/>
      </w:divBdr>
    </w:div>
    <w:div w:id="1968312257">
      <w:bodyDiv w:val="1"/>
      <w:marLeft w:val="0"/>
      <w:marRight w:val="0"/>
      <w:marTop w:val="0"/>
      <w:marBottom w:val="0"/>
      <w:divBdr>
        <w:top w:val="none" w:sz="0" w:space="0" w:color="auto"/>
        <w:left w:val="none" w:sz="0" w:space="0" w:color="auto"/>
        <w:bottom w:val="none" w:sz="0" w:space="0" w:color="auto"/>
        <w:right w:val="none" w:sz="0" w:space="0" w:color="auto"/>
      </w:divBdr>
      <w:divsChild>
        <w:div w:id="1317493232">
          <w:marLeft w:val="0"/>
          <w:marRight w:val="0"/>
          <w:marTop w:val="0"/>
          <w:marBottom w:val="0"/>
          <w:divBdr>
            <w:top w:val="none" w:sz="0" w:space="0" w:color="auto"/>
            <w:left w:val="none" w:sz="0" w:space="0" w:color="auto"/>
            <w:bottom w:val="none" w:sz="0" w:space="0" w:color="auto"/>
            <w:right w:val="none" w:sz="0" w:space="0" w:color="auto"/>
          </w:divBdr>
        </w:div>
        <w:div w:id="1621956589">
          <w:marLeft w:val="0"/>
          <w:marRight w:val="0"/>
          <w:marTop w:val="0"/>
          <w:marBottom w:val="0"/>
          <w:divBdr>
            <w:top w:val="none" w:sz="0" w:space="0" w:color="auto"/>
            <w:left w:val="none" w:sz="0" w:space="0" w:color="auto"/>
            <w:bottom w:val="none" w:sz="0" w:space="0" w:color="auto"/>
            <w:right w:val="none" w:sz="0" w:space="0" w:color="auto"/>
          </w:divBdr>
        </w:div>
      </w:divsChild>
    </w:div>
    <w:div w:id="1971478002">
      <w:bodyDiv w:val="1"/>
      <w:marLeft w:val="0"/>
      <w:marRight w:val="0"/>
      <w:marTop w:val="0"/>
      <w:marBottom w:val="0"/>
      <w:divBdr>
        <w:top w:val="none" w:sz="0" w:space="0" w:color="auto"/>
        <w:left w:val="none" w:sz="0" w:space="0" w:color="auto"/>
        <w:bottom w:val="none" w:sz="0" w:space="0" w:color="auto"/>
        <w:right w:val="none" w:sz="0" w:space="0" w:color="auto"/>
      </w:divBdr>
    </w:div>
    <w:div w:id="1978336522">
      <w:bodyDiv w:val="1"/>
      <w:marLeft w:val="0"/>
      <w:marRight w:val="0"/>
      <w:marTop w:val="0"/>
      <w:marBottom w:val="0"/>
      <w:divBdr>
        <w:top w:val="none" w:sz="0" w:space="0" w:color="auto"/>
        <w:left w:val="none" w:sz="0" w:space="0" w:color="auto"/>
        <w:bottom w:val="none" w:sz="0" w:space="0" w:color="auto"/>
        <w:right w:val="none" w:sz="0" w:space="0" w:color="auto"/>
      </w:divBdr>
    </w:div>
    <w:div w:id="1983148399">
      <w:bodyDiv w:val="1"/>
      <w:marLeft w:val="0"/>
      <w:marRight w:val="0"/>
      <w:marTop w:val="0"/>
      <w:marBottom w:val="0"/>
      <w:divBdr>
        <w:top w:val="none" w:sz="0" w:space="0" w:color="auto"/>
        <w:left w:val="none" w:sz="0" w:space="0" w:color="auto"/>
        <w:bottom w:val="none" w:sz="0" w:space="0" w:color="auto"/>
        <w:right w:val="none" w:sz="0" w:space="0" w:color="auto"/>
      </w:divBdr>
    </w:div>
    <w:div w:id="1984194058">
      <w:bodyDiv w:val="1"/>
      <w:marLeft w:val="0"/>
      <w:marRight w:val="0"/>
      <w:marTop w:val="0"/>
      <w:marBottom w:val="0"/>
      <w:divBdr>
        <w:top w:val="none" w:sz="0" w:space="0" w:color="auto"/>
        <w:left w:val="none" w:sz="0" w:space="0" w:color="auto"/>
        <w:bottom w:val="none" w:sz="0" w:space="0" w:color="auto"/>
        <w:right w:val="none" w:sz="0" w:space="0" w:color="auto"/>
      </w:divBdr>
    </w:div>
    <w:div w:id="1985623174">
      <w:bodyDiv w:val="1"/>
      <w:marLeft w:val="0"/>
      <w:marRight w:val="0"/>
      <w:marTop w:val="0"/>
      <w:marBottom w:val="0"/>
      <w:divBdr>
        <w:top w:val="none" w:sz="0" w:space="0" w:color="auto"/>
        <w:left w:val="none" w:sz="0" w:space="0" w:color="auto"/>
        <w:bottom w:val="none" w:sz="0" w:space="0" w:color="auto"/>
        <w:right w:val="none" w:sz="0" w:space="0" w:color="auto"/>
      </w:divBdr>
    </w:div>
    <w:div w:id="1991977642">
      <w:bodyDiv w:val="1"/>
      <w:marLeft w:val="0"/>
      <w:marRight w:val="0"/>
      <w:marTop w:val="0"/>
      <w:marBottom w:val="0"/>
      <w:divBdr>
        <w:top w:val="none" w:sz="0" w:space="0" w:color="auto"/>
        <w:left w:val="none" w:sz="0" w:space="0" w:color="auto"/>
        <w:bottom w:val="none" w:sz="0" w:space="0" w:color="auto"/>
        <w:right w:val="none" w:sz="0" w:space="0" w:color="auto"/>
      </w:divBdr>
    </w:div>
    <w:div w:id="1993215414">
      <w:bodyDiv w:val="1"/>
      <w:marLeft w:val="0"/>
      <w:marRight w:val="0"/>
      <w:marTop w:val="0"/>
      <w:marBottom w:val="0"/>
      <w:divBdr>
        <w:top w:val="none" w:sz="0" w:space="0" w:color="auto"/>
        <w:left w:val="none" w:sz="0" w:space="0" w:color="auto"/>
        <w:bottom w:val="none" w:sz="0" w:space="0" w:color="auto"/>
        <w:right w:val="none" w:sz="0" w:space="0" w:color="auto"/>
      </w:divBdr>
    </w:div>
    <w:div w:id="2003045349">
      <w:bodyDiv w:val="1"/>
      <w:marLeft w:val="0"/>
      <w:marRight w:val="0"/>
      <w:marTop w:val="0"/>
      <w:marBottom w:val="0"/>
      <w:divBdr>
        <w:top w:val="none" w:sz="0" w:space="0" w:color="auto"/>
        <w:left w:val="none" w:sz="0" w:space="0" w:color="auto"/>
        <w:bottom w:val="none" w:sz="0" w:space="0" w:color="auto"/>
        <w:right w:val="none" w:sz="0" w:space="0" w:color="auto"/>
      </w:divBdr>
    </w:div>
    <w:div w:id="2005888701">
      <w:bodyDiv w:val="1"/>
      <w:marLeft w:val="0"/>
      <w:marRight w:val="0"/>
      <w:marTop w:val="0"/>
      <w:marBottom w:val="0"/>
      <w:divBdr>
        <w:top w:val="none" w:sz="0" w:space="0" w:color="auto"/>
        <w:left w:val="none" w:sz="0" w:space="0" w:color="auto"/>
        <w:bottom w:val="none" w:sz="0" w:space="0" w:color="auto"/>
        <w:right w:val="none" w:sz="0" w:space="0" w:color="auto"/>
      </w:divBdr>
      <w:divsChild>
        <w:div w:id="91249033">
          <w:marLeft w:val="0"/>
          <w:marRight w:val="0"/>
          <w:marTop w:val="0"/>
          <w:marBottom w:val="0"/>
          <w:divBdr>
            <w:top w:val="none" w:sz="0" w:space="0" w:color="auto"/>
            <w:left w:val="none" w:sz="0" w:space="0" w:color="auto"/>
            <w:bottom w:val="none" w:sz="0" w:space="0" w:color="auto"/>
            <w:right w:val="none" w:sz="0" w:space="0" w:color="auto"/>
          </w:divBdr>
        </w:div>
        <w:div w:id="116218096">
          <w:marLeft w:val="0"/>
          <w:marRight w:val="0"/>
          <w:marTop w:val="0"/>
          <w:marBottom w:val="0"/>
          <w:divBdr>
            <w:top w:val="none" w:sz="0" w:space="0" w:color="auto"/>
            <w:left w:val="none" w:sz="0" w:space="0" w:color="auto"/>
            <w:bottom w:val="none" w:sz="0" w:space="0" w:color="auto"/>
            <w:right w:val="none" w:sz="0" w:space="0" w:color="auto"/>
          </w:divBdr>
        </w:div>
        <w:div w:id="515117805">
          <w:marLeft w:val="0"/>
          <w:marRight w:val="0"/>
          <w:marTop w:val="0"/>
          <w:marBottom w:val="0"/>
          <w:divBdr>
            <w:top w:val="none" w:sz="0" w:space="0" w:color="auto"/>
            <w:left w:val="none" w:sz="0" w:space="0" w:color="auto"/>
            <w:bottom w:val="none" w:sz="0" w:space="0" w:color="auto"/>
            <w:right w:val="none" w:sz="0" w:space="0" w:color="auto"/>
          </w:divBdr>
        </w:div>
        <w:div w:id="463081122">
          <w:marLeft w:val="0"/>
          <w:marRight w:val="0"/>
          <w:marTop w:val="0"/>
          <w:marBottom w:val="0"/>
          <w:divBdr>
            <w:top w:val="none" w:sz="0" w:space="0" w:color="auto"/>
            <w:left w:val="none" w:sz="0" w:space="0" w:color="auto"/>
            <w:bottom w:val="none" w:sz="0" w:space="0" w:color="auto"/>
            <w:right w:val="none" w:sz="0" w:space="0" w:color="auto"/>
          </w:divBdr>
        </w:div>
      </w:divsChild>
    </w:div>
    <w:div w:id="2010473908">
      <w:bodyDiv w:val="1"/>
      <w:marLeft w:val="0"/>
      <w:marRight w:val="0"/>
      <w:marTop w:val="0"/>
      <w:marBottom w:val="0"/>
      <w:divBdr>
        <w:top w:val="none" w:sz="0" w:space="0" w:color="auto"/>
        <w:left w:val="none" w:sz="0" w:space="0" w:color="auto"/>
        <w:bottom w:val="none" w:sz="0" w:space="0" w:color="auto"/>
        <w:right w:val="none" w:sz="0" w:space="0" w:color="auto"/>
      </w:divBdr>
    </w:div>
    <w:div w:id="2016809912">
      <w:bodyDiv w:val="1"/>
      <w:marLeft w:val="0"/>
      <w:marRight w:val="0"/>
      <w:marTop w:val="0"/>
      <w:marBottom w:val="0"/>
      <w:divBdr>
        <w:top w:val="none" w:sz="0" w:space="0" w:color="auto"/>
        <w:left w:val="none" w:sz="0" w:space="0" w:color="auto"/>
        <w:bottom w:val="none" w:sz="0" w:space="0" w:color="auto"/>
        <w:right w:val="none" w:sz="0" w:space="0" w:color="auto"/>
      </w:divBdr>
    </w:div>
    <w:div w:id="2021736017">
      <w:bodyDiv w:val="1"/>
      <w:marLeft w:val="0"/>
      <w:marRight w:val="0"/>
      <w:marTop w:val="0"/>
      <w:marBottom w:val="0"/>
      <w:divBdr>
        <w:top w:val="none" w:sz="0" w:space="0" w:color="auto"/>
        <w:left w:val="none" w:sz="0" w:space="0" w:color="auto"/>
        <w:bottom w:val="none" w:sz="0" w:space="0" w:color="auto"/>
        <w:right w:val="none" w:sz="0" w:space="0" w:color="auto"/>
      </w:divBdr>
      <w:divsChild>
        <w:div w:id="341008017">
          <w:marLeft w:val="-75"/>
          <w:marRight w:val="0"/>
          <w:marTop w:val="30"/>
          <w:marBottom w:val="30"/>
          <w:divBdr>
            <w:top w:val="none" w:sz="0" w:space="0" w:color="auto"/>
            <w:left w:val="none" w:sz="0" w:space="0" w:color="auto"/>
            <w:bottom w:val="none" w:sz="0" w:space="0" w:color="auto"/>
            <w:right w:val="none" w:sz="0" w:space="0" w:color="auto"/>
          </w:divBdr>
          <w:divsChild>
            <w:div w:id="18749055">
              <w:marLeft w:val="0"/>
              <w:marRight w:val="0"/>
              <w:marTop w:val="0"/>
              <w:marBottom w:val="0"/>
              <w:divBdr>
                <w:top w:val="none" w:sz="0" w:space="0" w:color="auto"/>
                <w:left w:val="none" w:sz="0" w:space="0" w:color="auto"/>
                <w:bottom w:val="none" w:sz="0" w:space="0" w:color="auto"/>
                <w:right w:val="none" w:sz="0" w:space="0" w:color="auto"/>
              </w:divBdr>
              <w:divsChild>
                <w:div w:id="217479477">
                  <w:marLeft w:val="0"/>
                  <w:marRight w:val="0"/>
                  <w:marTop w:val="0"/>
                  <w:marBottom w:val="0"/>
                  <w:divBdr>
                    <w:top w:val="none" w:sz="0" w:space="0" w:color="auto"/>
                    <w:left w:val="none" w:sz="0" w:space="0" w:color="auto"/>
                    <w:bottom w:val="none" w:sz="0" w:space="0" w:color="auto"/>
                    <w:right w:val="none" w:sz="0" w:space="0" w:color="auto"/>
                  </w:divBdr>
                </w:div>
              </w:divsChild>
            </w:div>
            <w:div w:id="91095051">
              <w:marLeft w:val="0"/>
              <w:marRight w:val="0"/>
              <w:marTop w:val="0"/>
              <w:marBottom w:val="0"/>
              <w:divBdr>
                <w:top w:val="none" w:sz="0" w:space="0" w:color="auto"/>
                <w:left w:val="none" w:sz="0" w:space="0" w:color="auto"/>
                <w:bottom w:val="none" w:sz="0" w:space="0" w:color="auto"/>
                <w:right w:val="none" w:sz="0" w:space="0" w:color="auto"/>
              </w:divBdr>
              <w:divsChild>
                <w:div w:id="820076554">
                  <w:marLeft w:val="0"/>
                  <w:marRight w:val="0"/>
                  <w:marTop w:val="0"/>
                  <w:marBottom w:val="0"/>
                  <w:divBdr>
                    <w:top w:val="none" w:sz="0" w:space="0" w:color="auto"/>
                    <w:left w:val="none" w:sz="0" w:space="0" w:color="auto"/>
                    <w:bottom w:val="none" w:sz="0" w:space="0" w:color="auto"/>
                    <w:right w:val="none" w:sz="0" w:space="0" w:color="auto"/>
                  </w:divBdr>
                </w:div>
              </w:divsChild>
            </w:div>
            <w:div w:id="118646728">
              <w:marLeft w:val="0"/>
              <w:marRight w:val="0"/>
              <w:marTop w:val="0"/>
              <w:marBottom w:val="0"/>
              <w:divBdr>
                <w:top w:val="none" w:sz="0" w:space="0" w:color="auto"/>
                <w:left w:val="none" w:sz="0" w:space="0" w:color="auto"/>
                <w:bottom w:val="none" w:sz="0" w:space="0" w:color="auto"/>
                <w:right w:val="none" w:sz="0" w:space="0" w:color="auto"/>
              </w:divBdr>
              <w:divsChild>
                <w:div w:id="20253113">
                  <w:marLeft w:val="0"/>
                  <w:marRight w:val="0"/>
                  <w:marTop w:val="0"/>
                  <w:marBottom w:val="0"/>
                  <w:divBdr>
                    <w:top w:val="none" w:sz="0" w:space="0" w:color="auto"/>
                    <w:left w:val="none" w:sz="0" w:space="0" w:color="auto"/>
                    <w:bottom w:val="none" w:sz="0" w:space="0" w:color="auto"/>
                    <w:right w:val="none" w:sz="0" w:space="0" w:color="auto"/>
                  </w:divBdr>
                </w:div>
              </w:divsChild>
            </w:div>
            <w:div w:id="195194901">
              <w:marLeft w:val="0"/>
              <w:marRight w:val="0"/>
              <w:marTop w:val="0"/>
              <w:marBottom w:val="0"/>
              <w:divBdr>
                <w:top w:val="none" w:sz="0" w:space="0" w:color="auto"/>
                <w:left w:val="none" w:sz="0" w:space="0" w:color="auto"/>
                <w:bottom w:val="none" w:sz="0" w:space="0" w:color="auto"/>
                <w:right w:val="none" w:sz="0" w:space="0" w:color="auto"/>
              </w:divBdr>
              <w:divsChild>
                <w:div w:id="157430601">
                  <w:marLeft w:val="0"/>
                  <w:marRight w:val="0"/>
                  <w:marTop w:val="0"/>
                  <w:marBottom w:val="0"/>
                  <w:divBdr>
                    <w:top w:val="none" w:sz="0" w:space="0" w:color="auto"/>
                    <w:left w:val="none" w:sz="0" w:space="0" w:color="auto"/>
                    <w:bottom w:val="none" w:sz="0" w:space="0" w:color="auto"/>
                    <w:right w:val="none" w:sz="0" w:space="0" w:color="auto"/>
                  </w:divBdr>
                </w:div>
              </w:divsChild>
            </w:div>
            <w:div w:id="226036715">
              <w:marLeft w:val="0"/>
              <w:marRight w:val="0"/>
              <w:marTop w:val="0"/>
              <w:marBottom w:val="0"/>
              <w:divBdr>
                <w:top w:val="none" w:sz="0" w:space="0" w:color="auto"/>
                <w:left w:val="none" w:sz="0" w:space="0" w:color="auto"/>
                <w:bottom w:val="none" w:sz="0" w:space="0" w:color="auto"/>
                <w:right w:val="none" w:sz="0" w:space="0" w:color="auto"/>
              </w:divBdr>
              <w:divsChild>
                <w:div w:id="822813302">
                  <w:marLeft w:val="0"/>
                  <w:marRight w:val="0"/>
                  <w:marTop w:val="0"/>
                  <w:marBottom w:val="0"/>
                  <w:divBdr>
                    <w:top w:val="none" w:sz="0" w:space="0" w:color="auto"/>
                    <w:left w:val="none" w:sz="0" w:space="0" w:color="auto"/>
                    <w:bottom w:val="none" w:sz="0" w:space="0" w:color="auto"/>
                    <w:right w:val="none" w:sz="0" w:space="0" w:color="auto"/>
                  </w:divBdr>
                </w:div>
              </w:divsChild>
            </w:div>
            <w:div w:id="241643884">
              <w:marLeft w:val="0"/>
              <w:marRight w:val="0"/>
              <w:marTop w:val="0"/>
              <w:marBottom w:val="0"/>
              <w:divBdr>
                <w:top w:val="none" w:sz="0" w:space="0" w:color="auto"/>
                <w:left w:val="none" w:sz="0" w:space="0" w:color="auto"/>
                <w:bottom w:val="none" w:sz="0" w:space="0" w:color="auto"/>
                <w:right w:val="none" w:sz="0" w:space="0" w:color="auto"/>
              </w:divBdr>
              <w:divsChild>
                <w:div w:id="462112863">
                  <w:marLeft w:val="0"/>
                  <w:marRight w:val="0"/>
                  <w:marTop w:val="0"/>
                  <w:marBottom w:val="0"/>
                  <w:divBdr>
                    <w:top w:val="none" w:sz="0" w:space="0" w:color="auto"/>
                    <w:left w:val="none" w:sz="0" w:space="0" w:color="auto"/>
                    <w:bottom w:val="none" w:sz="0" w:space="0" w:color="auto"/>
                    <w:right w:val="none" w:sz="0" w:space="0" w:color="auto"/>
                  </w:divBdr>
                </w:div>
              </w:divsChild>
            </w:div>
            <w:div w:id="265503284">
              <w:marLeft w:val="0"/>
              <w:marRight w:val="0"/>
              <w:marTop w:val="0"/>
              <w:marBottom w:val="0"/>
              <w:divBdr>
                <w:top w:val="none" w:sz="0" w:space="0" w:color="auto"/>
                <w:left w:val="none" w:sz="0" w:space="0" w:color="auto"/>
                <w:bottom w:val="none" w:sz="0" w:space="0" w:color="auto"/>
                <w:right w:val="none" w:sz="0" w:space="0" w:color="auto"/>
              </w:divBdr>
              <w:divsChild>
                <w:div w:id="1421635659">
                  <w:marLeft w:val="0"/>
                  <w:marRight w:val="0"/>
                  <w:marTop w:val="0"/>
                  <w:marBottom w:val="0"/>
                  <w:divBdr>
                    <w:top w:val="none" w:sz="0" w:space="0" w:color="auto"/>
                    <w:left w:val="none" w:sz="0" w:space="0" w:color="auto"/>
                    <w:bottom w:val="none" w:sz="0" w:space="0" w:color="auto"/>
                    <w:right w:val="none" w:sz="0" w:space="0" w:color="auto"/>
                  </w:divBdr>
                </w:div>
              </w:divsChild>
            </w:div>
            <w:div w:id="366835188">
              <w:marLeft w:val="0"/>
              <w:marRight w:val="0"/>
              <w:marTop w:val="0"/>
              <w:marBottom w:val="0"/>
              <w:divBdr>
                <w:top w:val="none" w:sz="0" w:space="0" w:color="auto"/>
                <w:left w:val="none" w:sz="0" w:space="0" w:color="auto"/>
                <w:bottom w:val="none" w:sz="0" w:space="0" w:color="auto"/>
                <w:right w:val="none" w:sz="0" w:space="0" w:color="auto"/>
              </w:divBdr>
              <w:divsChild>
                <w:div w:id="1857108449">
                  <w:marLeft w:val="0"/>
                  <w:marRight w:val="0"/>
                  <w:marTop w:val="0"/>
                  <w:marBottom w:val="0"/>
                  <w:divBdr>
                    <w:top w:val="none" w:sz="0" w:space="0" w:color="auto"/>
                    <w:left w:val="none" w:sz="0" w:space="0" w:color="auto"/>
                    <w:bottom w:val="none" w:sz="0" w:space="0" w:color="auto"/>
                    <w:right w:val="none" w:sz="0" w:space="0" w:color="auto"/>
                  </w:divBdr>
                </w:div>
              </w:divsChild>
            </w:div>
            <w:div w:id="401290516">
              <w:marLeft w:val="0"/>
              <w:marRight w:val="0"/>
              <w:marTop w:val="0"/>
              <w:marBottom w:val="0"/>
              <w:divBdr>
                <w:top w:val="none" w:sz="0" w:space="0" w:color="auto"/>
                <w:left w:val="none" w:sz="0" w:space="0" w:color="auto"/>
                <w:bottom w:val="none" w:sz="0" w:space="0" w:color="auto"/>
                <w:right w:val="none" w:sz="0" w:space="0" w:color="auto"/>
              </w:divBdr>
              <w:divsChild>
                <w:div w:id="550388995">
                  <w:marLeft w:val="0"/>
                  <w:marRight w:val="0"/>
                  <w:marTop w:val="0"/>
                  <w:marBottom w:val="0"/>
                  <w:divBdr>
                    <w:top w:val="none" w:sz="0" w:space="0" w:color="auto"/>
                    <w:left w:val="none" w:sz="0" w:space="0" w:color="auto"/>
                    <w:bottom w:val="none" w:sz="0" w:space="0" w:color="auto"/>
                    <w:right w:val="none" w:sz="0" w:space="0" w:color="auto"/>
                  </w:divBdr>
                </w:div>
              </w:divsChild>
            </w:div>
            <w:div w:id="425272574">
              <w:marLeft w:val="0"/>
              <w:marRight w:val="0"/>
              <w:marTop w:val="0"/>
              <w:marBottom w:val="0"/>
              <w:divBdr>
                <w:top w:val="none" w:sz="0" w:space="0" w:color="auto"/>
                <w:left w:val="none" w:sz="0" w:space="0" w:color="auto"/>
                <w:bottom w:val="none" w:sz="0" w:space="0" w:color="auto"/>
                <w:right w:val="none" w:sz="0" w:space="0" w:color="auto"/>
              </w:divBdr>
              <w:divsChild>
                <w:div w:id="696078696">
                  <w:marLeft w:val="0"/>
                  <w:marRight w:val="0"/>
                  <w:marTop w:val="0"/>
                  <w:marBottom w:val="0"/>
                  <w:divBdr>
                    <w:top w:val="none" w:sz="0" w:space="0" w:color="auto"/>
                    <w:left w:val="none" w:sz="0" w:space="0" w:color="auto"/>
                    <w:bottom w:val="none" w:sz="0" w:space="0" w:color="auto"/>
                    <w:right w:val="none" w:sz="0" w:space="0" w:color="auto"/>
                  </w:divBdr>
                </w:div>
              </w:divsChild>
            </w:div>
            <w:div w:id="455418678">
              <w:marLeft w:val="0"/>
              <w:marRight w:val="0"/>
              <w:marTop w:val="0"/>
              <w:marBottom w:val="0"/>
              <w:divBdr>
                <w:top w:val="none" w:sz="0" w:space="0" w:color="auto"/>
                <w:left w:val="none" w:sz="0" w:space="0" w:color="auto"/>
                <w:bottom w:val="none" w:sz="0" w:space="0" w:color="auto"/>
                <w:right w:val="none" w:sz="0" w:space="0" w:color="auto"/>
              </w:divBdr>
              <w:divsChild>
                <w:div w:id="422654323">
                  <w:marLeft w:val="0"/>
                  <w:marRight w:val="0"/>
                  <w:marTop w:val="0"/>
                  <w:marBottom w:val="0"/>
                  <w:divBdr>
                    <w:top w:val="none" w:sz="0" w:space="0" w:color="auto"/>
                    <w:left w:val="none" w:sz="0" w:space="0" w:color="auto"/>
                    <w:bottom w:val="none" w:sz="0" w:space="0" w:color="auto"/>
                    <w:right w:val="none" w:sz="0" w:space="0" w:color="auto"/>
                  </w:divBdr>
                </w:div>
              </w:divsChild>
            </w:div>
            <w:div w:id="457530649">
              <w:marLeft w:val="0"/>
              <w:marRight w:val="0"/>
              <w:marTop w:val="0"/>
              <w:marBottom w:val="0"/>
              <w:divBdr>
                <w:top w:val="none" w:sz="0" w:space="0" w:color="auto"/>
                <w:left w:val="none" w:sz="0" w:space="0" w:color="auto"/>
                <w:bottom w:val="none" w:sz="0" w:space="0" w:color="auto"/>
                <w:right w:val="none" w:sz="0" w:space="0" w:color="auto"/>
              </w:divBdr>
              <w:divsChild>
                <w:div w:id="1913082599">
                  <w:marLeft w:val="0"/>
                  <w:marRight w:val="0"/>
                  <w:marTop w:val="0"/>
                  <w:marBottom w:val="0"/>
                  <w:divBdr>
                    <w:top w:val="none" w:sz="0" w:space="0" w:color="auto"/>
                    <w:left w:val="none" w:sz="0" w:space="0" w:color="auto"/>
                    <w:bottom w:val="none" w:sz="0" w:space="0" w:color="auto"/>
                    <w:right w:val="none" w:sz="0" w:space="0" w:color="auto"/>
                  </w:divBdr>
                </w:div>
              </w:divsChild>
            </w:div>
            <w:div w:id="493376568">
              <w:marLeft w:val="0"/>
              <w:marRight w:val="0"/>
              <w:marTop w:val="0"/>
              <w:marBottom w:val="0"/>
              <w:divBdr>
                <w:top w:val="none" w:sz="0" w:space="0" w:color="auto"/>
                <w:left w:val="none" w:sz="0" w:space="0" w:color="auto"/>
                <w:bottom w:val="none" w:sz="0" w:space="0" w:color="auto"/>
                <w:right w:val="none" w:sz="0" w:space="0" w:color="auto"/>
              </w:divBdr>
              <w:divsChild>
                <w:div w:id="694504444">
                  <w:marLeft w:val="0"/>
                  <w:marRight w:val="0"/>
                  <w:marTop w:val="0"/>
                  <w:marBottom w:val="0"/>
                  <w:divBdr>
                    <w:top w:val="none" w:sz="0" w:space="0" w:color="auto"/>
                    <w:left w:val="none" w:sz="0" w:space="0" w:color="auto"/>
                    <w:bottom w:val="none" w:sz="0" w:space="0" w:color="auto"/>
                    <w:right w:val="none" w:sz="0" w:space="0" w:color="auto"/>
                  </w:divBdr>
                </w:div>
              </w:divsChild>
            </w:div>
            <w:div w:id="576939917">
              <w:marLeft w:val="0"/>
              <w:marRight w:val="0"/>
              <w:marTop w:val="0"/>
              <w:marBottom w:val="0"/>
              <w:divBdr>
                <w:top w:val="none" w:sz="0" w:space="0" w:color="auto"/>
                <w:left w:val="none" w:sz="0" w:space="0" w:color="auto"/>
                <w:bottom w:val="none" w:sz="0" w:space="0" w:color="auto"/>
                <w:right w:val="none" w:sz="0" w:space="0" w:color="auto"/>
              </w:divBdr>
              <w:divsChild>
                <w:div w:id="2018579094">
                  <w:marLeft w:val="0"/>
                  <w:marRight w:val="0"/>
                  <w:marTop w:val="0"/>
                  <w:marBottom w:val="0"/>
                  <w:divBdr>
                    <w:top w:val="none" w:sz="0" w:space="0" w:color="auto"/>
                    <w:left w:val="none" w:sz="0" w:space="0" w:color="auto"/>
                    <w:bottom w:val="none" w:sz="0" w:space="0" w:color="auto"/>
                    <w:right w:val="none" w:sz="0" w:space="0" w:color="auto"/>
                  </w:divBdr>
                </w:div>
              </w:divsChild>
            </w:div>
            <w:div w:id="649673123">
              <w:marLeft w:val="0"/>
              <w:marRight w:val="0"/>
              <w:marTop w:val="0"/>
              <w:marBottom w:val="0"/>
              <w:divBdr>
                <w:top w:val="none" w:sz="0" w:space="0" w:color="auto"/>
                <w:left w:val="none" w:sz="0" w:space="0" w:color="auto"/>
                <w:bottom w:val="none" w:sz="0" w:space="0" w:color="auto"/>
                <w:right w:val="none" w:sz="0" w:space="0" w:color="auto"/>
              </w:divBdr>
              <w:divsChild>
                <w:div w:id="395903941">
                  <w:marLeft w:val="0"/>
                  <w:marRight w:val="0"/>
                  <w:marTop w:val="0"/>
                  <w:marBottom w:val="0"/>
                  <w:divBdr>
                    <w:top w:val="none" w:sz="0" w:space="0" w:color="auto"/>
                    <w:left w:val="none" w:sz="0" w:space="0" w:color="auto"/>
                    <w:bottom w:val="none" w:sz="0" w:space="0" w:color="auto"/>
                    <w:right w:val="none" w:sz="0" w:space="0" w:color="auto"/>
                  </w:divBdr>
                </w:div>
              </w:divsChild>
            </w:div>
            <w:div w:id="850989813">
              <w:marLeft w:val="0"/>
              <w:marRight w:val="0"/>
              <w:marTop w:val="0"/>
              <w:marBottom w:val="0"/>
              <w:divBdr>
                <w:top w:val="none" w:sz="0" w:space="0" w:color="auto"/>
                <w:left w:val="none" w:sz="0" w:space="0" w:color="auto"/>
                <w:bottom w:val="none" w:sz="0" w:space="0" w:color="auto"/>
                <w:right w:val="none" w:sz="0" w:space="0" w:color="auto"/>
              </w:divBdr>
              <w:divsChild>
                <w:div w:id="1558856657">
                  <w:marLeft w:val="0"/>
                  <w:marRight w:val="0"/>
                  <w:marTop w:val="0"/>
                  <w:marBottom w:val="0"/>
                  <w:divBdr>
                    <w:top w:val="none" w:sz="0" w:space="0" w:color="auto"/>
                    <w:left w:val="none" w:sz="0" w:space="0" w:color="auto"/>
                    <w:bottom w:val="none" w:sz="0" w:space="0" w:color="auto"/>
                    <w:right w:val="none" w:sz="0" w:space="0" w:color="auto"/>
                  </w:divBdr>
                </w:div>
              </w:divsChild>
            </w:div>
            <w:div w:id="1115247839">
              <w:marLeft w:val="0"/>
              <w:marRight w:val="0"/>
              <w:marTop w:val="0"/>
              <w:marBottom w:val="0"/>
              <w:divBdr>
                <w:top w:val="none" w:sz="0" w:space="0" w:color="auto"/>
                <w:left w:val="none" w:sz="0" w:space="0" w:color="auto"/>
                <w:bottom w:val="none" w:sz="0" w:space="0" w:color="auto"/>
                <w:right w:val="none" w:sz="0" w:space="0" w:color="auto"/>
              </w:divBdr>
              <w:divsChild>
                <w:div w:id="1627348793">
                  <w:marLeft w:val="0"/>
                  <w:marRight w:val="0"/>
                  <w:marTop w:val="0"/>
                  <w:marBottom w:val="0"/>
                  <w:divBdr>
                    <w:top w:val="none" w:sz="0" w:space="0" w:color="auto"/>
                    <w:left w:val="none" w:sz="0" w:space="0" w:color="auto"/>
                    <w:bottom w:val="none" w:sz="0" w:space="0" w:color="auto"/>
                    <w:right w:val="none" w:sz="0" w:space="0" w:color="auto"/>
                  </w:divBdr>
                </w:div>
              </w:divsChild>
            </w:div>
            <w:div w:id="1126509519">
              <w:marLeft w:val="0"/>
              <w:marRight w:val="0"/>
              <w:marTop w:val="0"/>
              <w:marBottom w:val="0"/>
              <w:divBdr>
                <w:top w:val="none" w:sz="0" w:space="0" w:color="auto"/>
                <w:left w:val="none" w:sz="0" w:space="0" w:color="auto"/>
                <w:bottom w:val="none" w:sz="0" w:space="0" w:color="auto"/>
                <w:right w:val="none" w:sz="0" w:space="0" w:color="auto"/>
              </w:divBdr>
              <w:divsChild>
                <w:div w:id="548959709">
                  <w:marLeft w:val="0"/>
                  <w:marRight w:val="0"/>
                  <w:marTop w:val="0"/>
                  <w:marBottom w:val="0"/>
                  <w:divBdr>
                    <w:top w:val="none" w:sz="0" w:space="0" w:color="auto"/>
                    <w:left w:val="none" w:sz="0" w:space="0" w:color="auto"/>
                    <w:bottom w:val="none" w:sz="0" w:space="0" w:color="auto"/>
                    <w:right w:val="none" w:sz="0" w:space="0" w:color="auto"/>
                  </w:divBdr>
                </w:div>
              </w:divsChild>
            </w:div>
            <w:div w:id="1134181421">
              <w:marLeft w:val="0"/>
              <w:marRight w:val="0"/>
              <w:marTop w:val="0"/>
              <w:marBottom w:val="0"/>
              <w:divBdr>
                <w:top w:val="none" w:sz="0" w:space="0" w:color="auto"/>
                <w:left w:val="none" w:sz="0" w:space="0" w:color="auto"/>
                <w:bottom w:val="none" w:sz="0" w:space="0" w:color="auto"/>
                <w:right w:val="none" w:sz="0" w:space="0" w:color="auto"/>
              </w:divBdr>
              <w:divsChild>
                <w:div w:id="1583368139">
                  <w:marLeft w:val="0"/>
                  <w:marRight w:val="0"/>
                  <w:marTop w:val="0"/>
                  <w:marBottom w:val="0"/>
                  <w:divBdr>
                    <w:top w:val="none" w:sz="0" w:space="0" w:color="auto"/>
                    <w:left w:val="none" w:sz="0" w:space="0" w:color="auto"/>
                    <w:bottom w:val="none" w:sz="0" w:space="0" w:color="auto"/>
                    <w:right w:val="none" w:sz="0" w:space="0" w:color="auto"/>
                  </w:divBdr>
                </w:div>
              </w:divsChild>
            </w:div>
            <w:div w:id="1168600179">
              <w:marLeft w:val="0"/>
              <w:marRight w:val="0"/>
              <w:marTop w:val="0"/>
              <w:marBottom w:val="0"/>
              <w:divBdr>
                <w:top w:val="none" w:sz="0" w:space="0" w:color="auto"/>
                <w:left w:val="none" w:sz="0" w:space="0" w:color="auto"/>
                <w:bottom w:val="none" w:sz="0" w:space="0" w:color="auto"/>
                <w:right w:val="none" w:sz="0" w:space="0" w:color="auto"/>
              </w:divBdr>
              <w:divsChild>
                <w:div w:id="1299066852">
                  <w:marLeft w:val="0"/>
                  <w:marRight w:val="0"/>
                  <w:marTop w:val="0"/>
                  <w:marBottom w:val="0"/>
                  <w:divBdr>
                    <w:top w:val="none" w:sz="0" w:space="0" w:color="auto"/>
                    <w:left w:val="none" w:sz="0" w:space="0" w:color="auto"/>
                    <w:bottom w:val="none" w:sz="0" w:space="0" w:color="auto"/>
                    <w:right w:val="none" w:sz="0" w:space="0" w:color="auto"/>
                  </w:divBdr>
                </w:div>
              </w:divsChild>
            </w:div>
            <w:div w:id="1221408082">
              <w:marLeft w:val="0"/>
              <w:marRight w:val="0"/>
              <w:marTop w:val="0"/>
              <w:marBottom w:val="0"/>
              <w:divBdr>
                <w:top w:val="none" w:sz="0" w:space="0" w:color="auto"/>
                <w:left w:val="none" w:sz="0" w:space="0" w:color="auto"/>
                <w:bottom w:val="none" w:sz="0" w:space="0" w:color="auto"/>
                <w:right w:val="none" w:sz="0" w:space="0" w:color="auto"/>
              </w:divBdr>
              <w:divsChild>
                <w:div w:id="894051716">
                  <w:marLeft w:val="0"/>
                  <w:marRight w:val="0"/>
                  <w:marTop w:val="0"/>
                  <w:marBottom w:val="0"/>
                  <w:divBdr>
                    <w:top w:val="none" w:sz="0" w:space="0" w:color="auto"/>
                    <w:left w:val="none" w:sz="0" w:space="0" w:color="auto"/>
                    <w:bottom w:val="none" w:sz="0" w:space="0" w:color="auto"/>
                    <w:right w:val="none" w:sz="0" w:space="0" w:color="auto"/>
                  </w:divBdr>
                </w:div>
              </w:divsChild>
            </w:div>
            <w:div w:id="1266575428">
              <w:marLeft w:val="0"/>
              <w:marRight w:val="0"/>
              <w:marTop w:val="0"/>
              <w:marBottom w:val="0"/>
              <w:divBdr>
                <w:top w:val="none" w:sz="0" w:space="0" w:color="auto"/>
                <w:left w:val="none" w:sz="0" w:space="0" w:color="auto"/>
                <w:bottom w:val="none" w:sz="0" w:space="0" w:color="auto"/>
                <w:right w:val="none" w:sz="0" w:space="0" w:color="auto"/>
              </w:divBdr>
              <w:divsChild>
                <w:div w:id="1602374840">
                  <w:marLeft w:val="0"/>
                  <w:marRight w:val="0"/>
                  <w:marTop w:val="0"/>
                  <w:marBottom w:val="0"/>
                  <w:divBdr>
                    <w:top w:val="none" w:sz="0" w:space="0" w:color="auto"/>
                    <w:left w:val="none" w:sz="0" w:space="0" w:color="auto"/>
                    <w:bottom w:val="none" w:sz="0" w:space="0" w:color="auto"/>
                    <w:right w:val="none" w:sz="0" w:space="0" w:color="auto"/>
                  </w:divBdr>
                </w:div>
              </w:divsChild>
            </w:div>
            <w:div w:id="1303464425">
              <w:marLeft w:val="0"/>
              <w:marRight w:val="0"/>
              <w:marTop w:val="0"/>
              <w:marBottom w:val="0"/>
              <w:divBdr>
                <w:top w:val="none" w:sz="0" w:space="0" w:color="auto"/>
                <w:left w:val="none" w:sz="0" w:space="0" w:color="auto"/>
                <w:bottom w:val="none" w:sz="0" w:space="0" w:color="auto"/>
                <w:right w:val="none" w:sz="0" w:space="0" w:color="auto"/>
              </w:divBdr>
              <w:divsChild>
                <w:div w:id="1250895613">
                  <w:marLeft w:val="0"/>
                  <w:marRight w:val="0"/>
                  <w:marTop w:val="0"/>
                  <w:marBottom w:val="0"/>
                  <w:divBdr>
                    <w:top w:val="none" w:sz="0" w:space="0" w:color="auto"/>
                    <w:left w:val="none" w:sz="0" w:space="0" w:color="auto"/>
                    <w:bottom w:val="none" w:sz="0" w:space="0" w:color="auto"/>
                    <w:right w:val="none" w:sz="0" w:space="0" w:color="auto"/>
                  </w:divBdr>
                </w:div>
              </w:divsChild>
            </w:div>
            <w:div w:id="1380979874">
              <w:marLeft w:val="0"/>
              <w:marRight w:val="0"/>
              <w:marTop w:val="0"/>
              <w:marBottom w:val="0"/>
              <w:divBdr>
                <w:top w:val="none" w:sz="0" w:space="0" w:color="auto"/>
                <w:left w:val="none" w:sz="0" w:space="0" w:color="auto"/>
                <w:bottom w:val="none" w:sz="0" w:space="0" w:color="auto"/>
                <w:right w:val="none" w:sz="0" w:space="0" w:color="auto"/>
              </w:divBdr>
              <w:divsChild>
                <w:div w:id="1003163244">
                  <w:marLeft w:val="0"/>
                  <w:marRight w:val="0"/>
                  <w:marTop w:val="0"/>
                  <w:marBottom w:val="0"/>
                  <w:divBdr>
                    <w:top w:val="none" w:sz="0" w:space="0" w:color="auto"/>
                    <w:left w:val="none" w:sz="0" w:space="0" w:color="auto"/>
                    <w:bottom w:val="none" w:sz="0" w:space="0" w:color="auto"/>
                    <w:right w:val="none" w:sz="0" w:space="0" w:color="auto"/>
                  </w:divBdr>
                </w:div>
              </w:divsChild>
            </w:div>
            <w:div w:id="1538274536">
              <w:marLeft w:val="0"/>
              <w:marRight w:val="0"/>
              <w:marTop w:val="0"/>
              <w:marBottom w:val="0"/>
              <w:divBdr>
                <w:top w:val="none" w:sz="0" w:space="0" w:color="auto"/>
                <w:left w:val="none" w:sz="0" w:space="0" w:color="auto"/>
                <w:bottom w:val="none" w:sz="0" w:space="0" w:color="auto"/>
                <w:right w:val="none" w:sz="0" w:space="0" w:color="auto"/>
              </w:divBdr>
              <w:divsChild>
                <w:div w:id="689379565">
                  <w:marLeft w:val="0"/>
                  <w:marRight w:val="0"/>
                  <w:marTop w:val="0"/>
                  <w:marBottom w:val="0"/>
                  <w:divBdr>
                    <w:top w:val="none" w:sz="0" w:space="0" w:color="auto"/>
                    <w:left w:val="none" w:sz="0" w:space="0" w:color="auto"/>
                    <w:bottom w:val="none" w:sz="0" w:space="0" w:color="auto"/>
                    <w:right w:val="none" w:sz="0" w:space="0" w:color="auto"/>
                  </w:divBdr>
                </w:div>
              </w:divsChild>
            </w:div>
            <w:div w:id="1557276720">
              <w:marLeft w:val="0"/>
              <w:marRight w:val="0"/>
              <w:marTop w:val="0"/>
              <w:marBottom w:val="0"/>
              <w:divBdr>
                <w:top w:val="none" w:sz="0" w:space="0" w:color="auto"/>
                <w:left w:val="none" w:sz="0" w:space="0" w:color="auto"/>
                <w:bottom w:val="none" w:sz="0" w:space="0" w:color="auto"/>
                <w:right w:val="none" w:sz="0" w:space="0" w:color="auto"/>
              </w:divBdr>
              <w:divsChild>
                <w:div w:id="1215854736">
                  <w:marLeft w:val="0"/>
                  <w:marRight w:val="0"/>
                  <w:marTop w:val="0"/>
                  <w:marBottom w:val="0"/>
                  <w:divBdr>
                    <w:top w:val="none" w:sz="0" w:space="0" w:color="auto"/>
                    <w:left w:val="none" w:sz="0" w:space="0" w:color="auto"/>
                    <w:bottom w:val="none" w:sz="0" w:space="0" w:color="auto"/>
                    <w:right w:val="none" w:sz="0" w:space="0" w:color="auto"/>
                  </w:divBdr>
                </w:div>
              </w:divsChild>
            </w:div>
            <w:div w:id="1588416073">
              <w:marLeft w:val="0"/>
              <w:marRight w:val="0"/>
              <w:marTop w:val="0"/>
              <w:marBottom w:val="0"/>
              <w:divBdr>
                <w:top w:val="none" w:sz="0" w:space="0" w:color="auto"/>
                <w:left w:val="none" w:sz="0" w:space="0" w:color="auto"/>
                <w:bottom w:val="none" w:sz="0" w:space="0" w:color="auto"/>
                <w:right w:val="none" w:sz="0" w:space="0" w:color="auto"/>
              </w:divBdr>
              <w:divsChild>
                <w:div w:id="1401445111">
                  <w:marLeft w:val="0"/>
                  <w:marRight w:val="0"/>
                  <w:marTop w:val="0"/>
                  <w:marBottom w:val="0"/>
                  <w:divBdr>
                    <w:top w:val="none" w:sz="0" w:space="0" w:color="auto"/>
                    <w:left w:val="none" w:sz="0" w:space="0" w:color="auto"/>
                    <w:bottom w:val="none" w:sz="0" w:space="0" w:color="auto"/>
                    <w:right w:val="none" w:sz="0" w:space="0" w:color="auto"/>
                  </w:divBdr>
                </w:div>
              </w:divsChild>
            </w:div>
            <w:div w:id="1619481828">
              <w:marLeft w:val="0"/>
              <w:marRight w:val="0"/>
              <w:marTop w:val="0"/>
              <w:marBottom w:val="0"/>
              <w:divBdr>
                <w:top w:val="none" w:sz="0" w:space="0" w:color="auto"/>
                <w:left w:val="none" w:sz="0" w:space="0" w:color="auto"/>
                <w:bottom w:val="none" w:sz="0" w:space="0" w:color="auto"/>
                <w:right w:val="none" w:sz="0" w:space="0" w:color="auto"/>
              </w:divBdr>
              <w:divsChild>
                <w:div w:id="927808569">
                  <w:marLeft w:val="0"/>
                  <w:marRight w:val="0"/>
                  <w:marTop w:val="0"/>
                  <w:marBottom w:val="0"/>
                  <w:divBdr>
                    <w:top w:val="none" w:sz="0" w:space="0" w:color="auto"/>
                    <w:left w:val="none" w:sz="0" w:space="0" w:color="auto"/>
                    <w:bottom w:val="none" w:sz="0" w:space="0" w:color="auto"/>
                    <w:right w:val="none" w:sz="0" w:space="0" w:color="auto"/>
                  </w:divBdr>
                </w:div>
              </w:divsChild>
            </w:div>
            <w:div w:id="1622765743">
              <w:marLeft w:val="0"/>
              <w:marRight w:val="0"/>
              <w:marTop w:val="0"/>
              <w:marBottom w:val="0"/>
              <w:divBdr>
                <w:top w:val="none" w:sz="0" w:space="0" w:color="auto"/>
                <w:left w:val="none" w:sz="0" w:space="0" w:color="auto"/>
                <w:bottom w:val="none" w:sz="0" w:space="0" w:color="auto"/>
                <w:right w:val="none" w:sz="0" w:space="0" w:color="auto"/>
              </w:divBdr>
              <w:divsChild>
                <w:div w:id="115489578">
                  <w:marLeft w:val="0"/>
                  <w:marRight w:val="0"/>
                  <w:marTop w:val="0"/>
                  <w:marBottom w:val="0"/>
                  <w:divBdr>
                    <w:top w:val="none" w:sz="0" w:space="0" w:color="auto"/>
                    <w:left w:val="none" w:sz="0" w:space="0" w:color="auto"/>
                    <w:bottom w:val="none" w:sz="0" w:space="0" w:color="auto"/>
                    <w:right w:val="none" w:sz="0" w:space="0" w:color="auto"/>
                  </w:divBdr>
                </w:div>
              </w:divsChild>
            </w:div>
            <w:div w:id="1637567362">
              <w:marLeft w:val="0"/>
              <w:marRight w:val="0"/>
              <w:marTop w:val="0"/>
              <w:marBottom w:val="0"/>
              <w:divBdr>
                <w:top w:val="none" w:sz="0" w:space="0" w:color="auto"/>
                <w:left w:val="none" w:sz="0" w:space="0" w:color="auto"/>
                <w:bottom w:val="none" w:sz="0" w:space="0" w:color="auto"/>
                <w:right w:val="none" w:sz="0" w:space="0" w:color="auto"/>
              </w:divBdr>
              <w:divsChild>
                <w:div w:id="579826372">
                  <w:marLeft w:val="0"/>
                  <w:marRight w:val="0"/>
                  <w:marTop w:val="0"/>
                  <w:marBottom w:val="0"/>
                  <w:divBdr>
                    <w:top w:val="none" w:sz="0" w:space="0" w:color="auto"/>
                    <w:left w:val="none" w:sz="0" w:space="0" w:color="auto"/>
                    <w:bottom w:val="none" w:sz="0" w:space="0" w:color="auto"/>
                    <w:right w:val="none" w:sz="0" w:space="0" w:color="auto"/>
                  </w:divBdr>
                </w:div>
              </w:divsChild>
            </w:div>
            <w:div w:id="1666130855">
              <w:marLeft w:val="0"/>
              <w:marRight w:val="0"/>
              <w:marTop w:val="0"/>
              <w:marBottom w:val="0"/>
              <w:divBdr>
                <w:top w:val="none" w:sz="0" w:space="0" w:color="auto"/>
                <w:left w:val="none" w:sz="0" w:space="0" w:color="auto"/>
                <w:bottom w:val="none" w:sz="0" w:space="0" w:color="auto"/>
                <w:right w:val="none" w:sz="0" w:space="0" w:color="auto"/>
              </w:divBdr>
              <w:divsChild>
                <w:div w:id="378627869">
                  <w:marLeft w:val="0"/>
                  <w:marRight w:val="0"/>
                  <w:marTop w:val="0"/>
                  <w:marBottom w:val="0"/>
                  <w:divBdr>
                    <w:top w:val="none" w:sz="0" w:space="0" w:color="auto"/>
                    <w:left w:val="none" w:sz="0" w:space="0" w:color="auto"/>
                    <w:bottom w:val="none" w:sz="0" w:space="0" w:color="auto"/>
                    <w:right w:val="none" w:sz="0" w:space="0" w:color="auto"/>
                  </w:divBdr>
                </w:div>
              </w:divsChild>
            </w:div>
            <w:div w:id="1691905849">
              <w:marLeft w:val="0"/>
              <w:marRight w:val="0"/>
              <w:marTop w:val="0"/>
              <w:marBottom w:val="0"/>
              <w:divBdr>
                <w:top w:val="none" w:sz="0" w:space="0" w:color="auto"/>
                <w:left w:val="none" w:sz="0" w:space="0" w:color="auto"/>
                <w:bottom w:val="none" w:sz="0" w:space="0" w:color="auto"/>
                <w:right w:val="none" w:sz="0" w:space="0" w:color="auto"/>
              </w:divBdr>
              <w:divsChild>
                <w:div w:id="831600206">
                  <w:marLeft w:val="0"/>
                  <w:marRight w:val="0"/>
                  <w:marTop w:val="0"/>
                  <w:marBottom w:val="0"/>
                  <w:divBdr>
                    <w:top w:val="none" w:sz="0" w:space="0" w:color="auto"/>
                    <w:left w:val="none" w:sz="0" w:space="0" w:color="auto"/>
                    <w:bottom w:val="none" w:sz="0" w:space="0" w:color="auto"/>
                    <w:right w:val="none" w:sz="0" w:space="0" w:color="auto"/>
                  </w:divBdr>
                </w:div>
              </w:divsChild>
            </w:div>
            <w:div w:id="1790318181">
              <w:marLeft w:val="0"/>
              <w:marRight w:val="0"/>
              <w:marTop w:val="0"/>
              <w:marBottom w:val="0"/>
              <w:divBdr>
                <w:top w:val="none" w:sz="0" w:space="0" w:color="auto"/>
                <w:left w:val="none" w:sz="0" w:space="0" w:color="auto"/>
                <w:bottom w:val="none" w:sz="0" w:space="0" w:color="auto"/>
                <w:right w:val="none" w:sz="0" w:space="0" w:color="auto"/>
              </w:divBdr>
              <w:divsChild>
                <w:div w:id="1840579804">
                  <w:marLeft w:val="0"/>
                  <w:marRight w:val="0"/>
                  <w:marTop w:val="0"/>
                  <w:marBottom w:val="0"/>
                  <w:divBdr>
                    <w:top w:val="none" w:sz="0" w:space="0" w:color="auto"/>
                    <w:left w:val="none" w:sz="0" w:space="0" w:color="auto"/>
                    <w:bottom w:val="none" w:sz="0" w:space="0" w:color="auto"/>
                    <w:right w:val="none" w:sz="0" w:space="0" w:color="auto"/>
                  </w:divBdr>
                </w:div>
              </w:divsChild>
            </w:div>
            <w:div w:id="1829786917">
              <w:marLeft w:val="0"/>
              <w:marRight w:val="0"/>
              <w:marTop w:val="0"/>
              <w:marBottom w:val="0"/>
              <w:divBdr>
                <w:top w:val="none" w:sz="0" w:space="0" w:color="auto"/>
                <w:left w:val="none" w:sz="0" w:space="0" w:color="auto"/>
                <w:bottom w:val="none" w:sz="0" w:space="0" w:color="auto"/>
                <w:right w:val="none" w:sz="0" w:space="0" w:color="auto"/>
              </w:divBdr>
              <w:divsChild>
                <w:div w:id="1102338794">
                  <w:marLeft w:val="0"/>
                  <w:marRight w:val="0"/>
                  <w:marTop w:val="0"/>
                  <w:marBottom w:val="0"/>
                  <w:divBdr>
                    <w:top w:val="none" w:sz="0" w:space="0" w:color="auto"/>
                    <w:left w:val="none" w:sz="0" w:space="0" w:color="auto"/>
                    <w:bottom w:val="none" w:sz="0" w:space="0" w:color="auto"/>
                    <w:right w:val="none" w:sz="0" w:space="0" w:color="auto"/>
                  </w:divBdr>
                </w:div>
              </w:divsChild>
            </w:div>
            <w:div w:id="2137261673">
              <w:marLeft w:val="0"/>
              <w:marRight w:val="0"/>
              <w:marTop w:val="0"/>
              <w:marBottom w:val="0"/>
              <w:divBdr>
                <w:top w:val="none" w:sz="0" w:space="0" w:color="auto"/>
                <w:left w:val="none" w:sz="0" w:space="0" w:color="auto"/>
                <w:bottom w:val="none" w:sz="0" w:space="0" w:color="auto"/>
                <w:right w:val="none" w:sz="0" w:space="0" w:color="auto"/>
              </w:divBdr>
              <w:divsChild>
                <w:div w:id="77597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1967">
      <w:bodyDiv w:val="1"/>
      <w:marLeft w:val="0"/>
      <w:marRight w:val="0"/>
      <w:marTop w:val="0"/>
      <w:marBottom w:val="0"/>
      <w:divBdr>
        <w:top w:val="none" w:sz="0" w:space="0" w:color="auto"/>
        <w:left w:val="none" w:sz="0" w:space="0" w:color="auto"/>
        <w:bottom w:val="none" w:sz="0" w:space="0" w:color="auto"/>
        <w:right w:val="none" w:sz="0" w:space="0" w:color="auto"/>
      </w:divBdr>
    </w:div>
    <w:div w:id="2033142069">
      <w:bodyDiv w:val="1"/>
      <w:marLeft w:val="0"/>
      <w:marRight w:val="0"/>
      <w:marTop w:val="0"/>
      <w:marBottom w:val="0"/>
      <w:divBdr>
        <w:top w:val="none" w:sz="0" w:space="0" w:color="auto"/>
        <w:left w:val="none" w:sz="0" w:space="0" w:color="auto"/>
        <w:bottom w:val="none" w:sz="0" w:space="0" w:color="auto"/>
        <w:right w:val="none" w:sz="0" w:space="0" w:color="auto"/>
      </w:divBdr>
      <w:divsChild>
        <w:div w:id="1534225117">
          <w:marLeft w:val="0"/>
          <w:marRight w:val="0"/>
          <w:marTop w:val="0"/>
          <w:marBottom w:val="0"/>
          <w:divBdr>
            <w:top w:val="none" w:sz="0" w:space="0" w:color="auto"/>
            <w:left w:val="none" w:sz="0" w:space="0" w:color="auto"/>
            <w:bottom w:val="none" w:sz="0" w:space="0" w:color="auto"/>
            <w:right w:val="none" w:sz="0" w:space="0" w:color="auto"/>
          </w:divBdr>
        </w:div>
        <w:div w:id="1395541924">
          <w:marLeft w:val="0"/>
          <w:marRight w:val="0"/>
          <w:marTop w:val="0"/>
          <w:marBottom w:val="0"/>
          <w:divBdr>
            <w:top w:val="none" w:sz="0" w:space="0" w:color="auto"/>
            <w:left w:val="none" w:sz="0" w:space="0" w:color="auto"/>
            <w:bottom w:val="none" w:sz="0" w:space="0" w:color="auto"/>
            <w:right w:val="none" w:sz="0" w:space="0" w:color="auto"/>
          </w:divBdr>
        </w:div>
        <w:div w:id="1981618007">
          <w:marLeft w:val="0"/>
          <w:marRight w:val="0"/>
          <w:marTop w:val="0"/>
          <w:marBottom w:val="0"/>
          <w:divBdr>
            <w:top w:val="none" w:sz="0" w:space="0" w:color="auto"/>
            <w:left w:val="none" w:sz="0" w:space="0" w:color="auto"/>
            <w:bottom w:val="none" w:sz="0" w:space="0" w:color="auto"/>
            <w:right w:val="none" w:sz="0" w:space="0" w:color="auto"/>
          </w:divBdr>
        </w:div>
        <w:div w:id="1656031061">
          <w:marLeft w:val="0"/>
          <w:marRight w:val="0"/>
          <w:marTop w:val="0"/>
          <w:marBottom w:val="0"/>
          <w:divBdr>
            <w:top w:val="none" w:sz="0" w:space="0" w:color="auto"/>
            <w:left w:val="none" w:sz="0" w:space="0" w:color="auto"/>
            <w:bottom w:val="none" w:sz="0" w:space="0" w:color="auto"/>
            <w:right w:val="none" w:sz="0" w:space="0" w:color="auto"/>
          </w:divBdr>
        </w:div>
        <w:div w:id="1460801483">
          <w:marLeft w:val="0"/>
          <w:marRight w:val="0"/>
          <w:marTop w:val="0"/>
          <w:marBottom w:val="0"/>
          <w:divBdr>
            <w:top w:val="none" w:sz="0" w:space="0" w:color="auto"/>
            <w:left w:val="none" w:sz="0" w:space="0" w:color="auto"/>
            <w:bottom w:val="none" w:sz="0" w:space="0" w:color="auto"/>
            <w:right w:val="none" w:sz="0" w:space="0" w:color="auto"/>
          </w:divBdr>
        </w:div>
        <w:div w:id="1863741185">
          <w:marLeft w:val="0"/>
          <w:marRight w:val="0"/>
          <w:marTop w:val="0"/>
          <w:marBottom w:val="0"/>
          <w:divBdr>
            <w:top w:val="none" w:sz="0" w:space="0" w:color="auto"/>
            <w:left w:val="none" w:sz="0" w:space="0" w:color="auto"/>
            <w:bottom w:val="none" w:sz="0" w:space="0" w:color="auto"/>
            <w:right w:val="none" w:sz="0" w:space="0" w:color="auto"/>
          </w:divBdr>
        </w:div>
        <w:div w:id="605816605">
          <w:marLeft w:val="0"/>
          <w:marRight w:val="0"/>
          <w:marTop w:val="0"/>
          <w:marBottom w:val="0"/>
          <w:divBdr>
            <w:top w:val="none" w:sz="0" w:space="0" w:color="auto"/>
            <w:left w:val="none" w:sz="0" w:space="0" w:color="auto"/>
            <w:bottom w:val="none" w:sz="0" w:space="0" w:color="auto"/>
            <w:right w:val="none" w:sz="0" w:space="0" w:color="auto"/>
          </w:divBdr>
        </w:div>
      </w:divsChild>
    </w:div>
    <w:div w:id="2038191560">
      <w:bodyDiv w:val="1"/>
      <w:marLeft w:val="0"/>
      <w:marRight w:val="0"/>
      <w:marTop w:val="0"/>
      <w:marBottom w:val="0"/>
      <w:divBdr>
        <w:top w:val="none" w:sz="0" w:space="0" w:color="auto"/>
        <w:left w:val="none" w:sz="0" w:space="0" w:color="auto"/>
        <w:bottom w:val="none" w:sz="0" w:space="0" w:color="auto"/>
        <w:right w:val="none" w:sz="0" w:space="0" w:color="auto"/>
      </w:divBdr>
    </w:div>
    <w:div w:id="2044162308">
      <w:bodyDiv w:val="1"/>
      <w:marLeft w:val="0"/>
      <w:marRight w:val="0"/>
      <w:marTop w:val="0"/>
      <w:marBottom w:val="0"/>
      <w:divBdr>
        <w:top w:val="none" w:sz="0" w:space="0" w:color="auto"/>
        <w:left w:val="none" w:sz="0" w:space="0" w:color="auto"/>
        <w:bottom w:val="none" w:sz="0" w:space="0" w:color="auto"/>
        <w:right w:val="none" w:sz="0" w:space="0" w:color="auto"/>
      </w:divBdr>
    </w:div>
    <w:div w:id="2056075624">
      <w:bodyDiv w:val="1"/>
      <w:marLeft w:val="0"/>
      <w:marRight w:val="0"/>
      <w:marTop w:val="0"/>
      <w:marBottom w:val="0"/>
      <w:divBdr>
        <w:top w:val="none" w:sz="0" w:space="0" w:color="auto"/>
        <w:left w:val="none" w:sz="0" w:space="0" w:color="auto"/>
        <w:bottom w:val="none" w:sz="0" w:space="0" w:color="auto"/>
        <w:right w:val="none" w:sz="0" w:space="0" w:color="auto"/>
      </w:divBdr>
    </w:div>
    <w:div w:id="2059545287">
      <w:bodyDiv w:val="1"/>
      <w:marLeft w:val="0"/>
      <w:marRight w:val="0"/>
      <w:marTop w:val="0"/>
      <w:marBottom w:val="0"/>
      <w:divBdr>
        <w:top w:val="none" w:sz="0" w:space="0" w:color="auto"/>
        <w:left w:val="none" w:sz="0" w:space="0" w:color="auto"/>
        <w:bottom w:val="none" w:sz="0" w:space="0" w:color="auto"/>
        <w:right w:val="none" w:sz="0" w:space="0" w:color="auto"/>
      </w:divBdr>
      <w:divsChild>
        <w:div w:id="2019231204">
          <w:marLeft w:val="0"/>
          <w:marRight w:val="0"/>
          <w:marTop w:val="0"/>
          <w:marBottom w:val="0"/>
          <w:divBdr>
            <w:top w:val="none" w:sz="0" w:space="0" w:color="auto"/>
            <w:left w:val="none" w:sz="0" w:space="0" w:color="auto"/>
            <w:bottom w:val="none" w:sz="0" w:space="0" w:color="auto"/>
            <w:right w:val="none" w:sz="0" w:space="0" w:color="auto"/>
          </w:divBdr>
        </w:div>
        <w:div w:id="2032484344">
          <w:marLeft w:val="0"/>
          <w:marRight w:val="0"/>
          <w:marTop w:val="0"/>
          <w:marBottom w:val="0"/>
          <w:divBdr>
            <w:top w:val="none" w:sz="0" w:space="0" w:color="auto"/>
            <w:left w:val="none" w:sz="0" w:space="0" w:color="auto"/>
            <w:bottom w:val="none" w:sz="0" w:space="0" w:color="auto"/>
            <w:right w:val="none" w:sz="0" w:space="0" w:color="auto"/>
          </w:divBdr>
        </w:div>
        <w:div w:id="511381385">
          <w:marLeft w:val="0"/>
          <w:marRight w:val="0"/>
          <w:marTop w:val="0"/>
          <w:marBottom w:val="0"/>
          <w:divBdr>
            <w:top w:val="none" w:sz="0" w:space="0" w:color="auto"/>
            <w:left w:val="none" w:sz="0" w:space="0" w:color="auto"/>
            <w:bottom w:val="none" w:sz="0" w:space="0" w:color="auto"/>
            <w:right w:val="none" w:sz="0" w:space="0" w:color="auto"/>
          </w:divBdr>
        </w:div>
      </w:divsChild>
    </w:div>
    <w:div w:id="2059746246">
      <w:bodyDiv w:val="1"/>
      <w:marLeft w:val="0"/>
      <w:marRight w:val="0"/>
      <w:marTop w:val="0"/>
      <w:marBottom w:val="0"/>
      <w:divBdr>
        <w:top w:val="none" w:sz="0" w:space="0" w:color="auto"/>
        <w:left w:val="none" w:sz="0" w:space="0" w:color="auto"/>
        <w:bottom w:val="none" w:sz="0" w:space="0" w:color="auto"/>
        <w:right w:val="none" w:sz="0" w:space="0" w:color="auto"/>
      </w:divBdr>
    </w:div>
    <w:div w:id="2059820459">
      <w:bodyDiv w:val="1"/>
      <w:marLeft w:val="0"/>
      <w:marRight w:val="0"/>
      <w:marTop w:val="0"/>
      <w:marBottom w:val="0"/>
      <w:divBdr>
        <w:top w:val="none" w:sz="0" w:space="0" w:color="auto"/>
        <w:left w:val="none" w:sz="0" w:space="0" w:color="auto"/>
        <w:bottom w:val="none" w:sz="0" w:space="0" w:color="auto"/>
        <w:right w:val="none" w:sz="0" w:space="0" w:color="auto"/>
      </w:divBdr>
      <w:divsChild>
        <w:div w:id="15737221">
          <w:marLeft w:val="0"/>
          <w:marRight w:val="0"/>
          <w:marTop w:val="0"/>
          <w:marBottom w:val="0"/>
          <w:divBdr>
            <w:top w:val="none" w:sz="0" w:space="0" w:color="auto"/>
            <w:left w:val="none" w:sz="0" w:space="0" w:color="auto"/>
            <w:bottom w:val="none" w:sz="0" w:space="0" w:color="auto"/>
            <w:right w:val="none" w:sz="0" w:space="0" w:color="auto"/>
          </w:divBdr>
        </w:div>
        <w:div w:id="500854159">
          <w:marLeft w:val="0"/>
          <w:marRight w:val="0"/>
          <w:marTop w:val="0"/>
          <w:marBottom w:val="0"/>
          <w:divBdr>
            <w:top w:val="none" w:sz="0" w:space="0" w:color="auto"/>
            <w:left w:val="none" w:sz="0" w:space="0" w:color="auto"/>
            <w:bottom w:val="none" w:sz="0" w:space="0" w:color="auto"/>
            <w:right w:val="none" w:sz="0" w:space="0" w:color="auto"/>
          </w:divBdr>
        </w:div>
        <w:div w:id="693577904">
          <w:marLeft w:val="0"/>
          <w:marRight w:val="0"/>
          <w:marTop w:val="0"/>
          <w:marBottom w:val="0"/>
          <w:divBdr>
            <w:top w:val="none" w:sz="0" w:space="0" w:color="auto"/>
            <w:left w:val="none" w:sz="0" w:space="0" w:color="auto"/>
            <w:bottom w:val="none" w:sz="0" w:space="0" w:color="auto"/>
            <w:right w:val="none" w:sz="0" w:space="0" w:color="auto"/>
          </w:divBdr>
        </w:div>
      </w:divsChild>
    </w:div>
    <w:div w:id="2068525115">
      <w:bodyDiv w:val="1"/>
      <w:marLeft w:val="0"/>
      <w:marRight w:val="0"/>
      <w:marTop w:val="0"/>
      <w:marBottom w:val="0"/>
      <w:divBdr>
        <w:top w:val="none" w:sz="0" w:space="0" w:color="auto"/>
        <w:left w:val="none" w:sz="0" w:space="0" w:color="auto"/>
        <w:bottom w:val="none" w:sz="0" w:space="0" w:color="auto"/>
        <w:right w:val="none" w:sz="0" w:space="0" w:color="auto"/>
      </w:divBdr>
    </w:div>
    <w:div w:id="2068988224">
      <w:bodyDiv w:val="1"/>
      <w:marLeft w:val="0"/>
      <w:marRight w:val="0"/>
      <w:marTop w:val="0"/>
      <w:marBottom w:val="0"/>
      <w:divBdr>
        <w:top w:val="none" w:sz="0" w:space="0" w:color="auto"/>
        <w:left w:val="none" w:sz="0" w:space="0" w:color="auto"/>
        <w:bottom w:val="none" w:sz="0" w:space="0" w:color="auto"/>
        <w:right w:val="none" w:sz="0" w:space="0" w:color="auto"/>
      </w:divBdr>
    </w:div>
    <w:div w:id="2084138273">
      <w:bodyDiv w:val="1"/>
      <w:marLeft w:val="0"/>
      <w:marRight w:val="0"/>
      <w:marTop w:val="0"/>
      <w:marBottom w:val="0"/>
      <w:divBdr>
        <w:top w:val="none" w:sz="0" w:space="0" w:color="auto"/>
        <w:left w:val="none" w:sz="0" w:space="0" w:color="auto"/>
        <w:bottom w:val="none" w:sz="0" w:space="0" w:color="auto"/>
        <w:right w:val="none" w:sz="0" w:space="0" w:color="auto"/>
      </w:divBdr>
    </w:div>
    <w:div w:id="2084831622">
      <w:bodyDiv w:val="1"/>
      <w:marLeft w:val="0"/>
      <w:marRight w:val="0"/>
      <w:marTop w:val="0"/>
      <w:marBottom w:val="0"/>
      <w:divBdr>
        <w:top w:val="none" w:sz="0" w:space="0" w:color="auto"/>
        <w:left w:val="none" w:sz="0" w:space="0" w:color="auto"/>
        <w:bottom w:val="none" w:sz="0" w:space="0" w:color="auto"/>
        <w:right w:val="none" w:sz="0" w:space="0" w:color="auto"/>
      </w:divBdr>
    </w:div>
    <w:div w:id="2089225732">
      <w:bodyDiv w:val="1"/>
      <w:marLeft w:val="0"/>
      <w:marRight w:val="0"/>
      <w:marTop w:val="0"/>
      <w:marBottom w:val="0"/>
      <w:divBdr>
        <w:top w:val="none" w:sz="0" w:space="0" w:color="auto"/>
        <w:left w:val="none" w:sz="0" w:space="0" w:color="auto"/>
        <w:bottom w:val="none" w:sz="0" w:space="0" w:color="auto"/>
        <w:right w:val="none" w:sz="0" w:space="0" w:color="auto"/>
      </w:divBdr>
    </w:div>
    <w:div w:id="2097163357">
      <w:bodyDiv w:val="1"/>
      <w:marLeft w:val="0"/>
      <w:marRight w:val="0"/>
      <w:marTop w:val="0"/>
      <w:marBottom w:val="0"/>
      <w:divBdr>
        <w:top w:val="none" w:sz="0" w:space="0" w:color="auto"/>
        <w:left w:val="none" w:sz="0" w:space="0" w:color="auto"/>
        <w:bottom w:val="none" w:sz="0" w:space="0" w:color="auto"/>
        <w:right w:val="none" w:sz="0" w:space="0" w:color="auto"/>
      </w:divBdr>
    </w:div>
    <w:div w:id="2100444371">
      <w:bodyDiv w:val="1"/>
      <w:marLeft w:val="0"/>
      <w:marRight w:val="0"/>
      <w:marTop w:val="0"/>
      <w:marBottom w:val="0"/>
      <w:divBdr>
        <w:top w:val="none" w:sz="0" w:space="0" w:color="auto"/>
        <w:left w:val="none" w:sz="0" w:space="0" w:color="auto"/>
        <w:bottom w:val="none" w:sz="0" w:space="0" w:color="auto"/>
        <w:right w:val="none" w:sz="0" w:space="0" w:color="auto"/>
      </w:divBdr>
    </w:div>
    <w:div w:id="2102144955">
      <w:bodyDiv w:val="1"/>
      <w:marLeft w:val="0"/>
      <w:marRight w:val="0"/>
      <w:marTop w:val="0"/>
      <w:marBottom w:val="0"/>
      <w:divBdr>
        <w:top w:val="none" w:sz="0" w:space="0" w:color="auto"/>
        <w:left w:val="none" w:sz="0" w:space="0" w:color="auto"/>
        <w:bottom w:val="none" w:sz="0" w:space="0" w:color="auto"/>
        <w:right w:val="none" w:sz="0" w:space="0" w:color="auto"/>
      </w:divBdr>
    </w:div>
    <w:div w:id="2107068090">
      <w:bodyDiv w:val="1"/>
      <w:marLeft w:val="0"/>
      <w:marRight w:val="0"/>
      <w:marTop w:val="0"/>
      <w:marBottom w:val="0"/>
      <w:divBdr>
        <w:top w:val="none" w:sz="0" w:space="0" w:color="auto"/>
        <w:left w:val="none" w:sz="0" w:space="0" w:color="auto"/>
        <w:bottom w:val="none" w:sz="0" w:space="0" w:color="auto"/>
        <w:right w:val="none" w:sz="0" w:space="0" w:color="auto"/>
      </w:divBdr>
    </w:div>
    <w:div w:id="2108698334">
      <w:bodyDiv w:val="1"/>
      <w:marLeft w:val="0"/>
      <w:marRight w:val="0"/>
      <w:marTop w:val="0"/>
      <w:marBottom w:val="0"/>
      <w:divBdr>
        <w:top w:val="none" w:sz="0" w:space="0" w:color="auto"/>
        <w:left w:val="none" w:sz="0" w:space="0" w:color="auto"/>
        <w:bottom w:val="none" w:sz="0" w:space="0" w:color="auto"/>
        <w:right w:val="none" w:sz="0" w:space="0" w:color="auto"/>
      </w:divBdr>
    </w:div>
    <w:div w:id="2111313132">
      <w:bodyDiv w:val="1"/>
      <w:marLeft w:val="0"/>
      <w:marRight w:val="0"/>
      <w:marTop w:val="0"/>
      <w:marBottom w:val="0"/>
      <w:divBdr>
        <w:top w:val="none" w:sz="0" w:space="0" w:color="auto"/>
        <w:left w:val="none" w:sz="0" w:space="0" w:color="auto"/>
        <w:bottom w:val="none" w:sz="0" w:space="0" w:color="auto"/>
        <w:right w:val="none" w:sz="0" w:space="0" w:color="auto"/>
      </w:divBdr>
    </w:div>
    <w:div w:id="2115325639">
      <w:bodyDiv w:val="1"/>
      <w:marLeft w:val="0"/>
      <w:marRight w:val="0"/>
      <w:marTop w:val="0"/>
      <w:marBottom w:val="0"/>
      <w:divBdr>
        <w:top w:val="none" w:sz="0" w:space="0" w:color="auto"/>
        <w:left w:val="none" w:sz="0" w:space="0" w:color="auto"/>
        <w:bottom w:val="none" w:sz="0" w:space="0" w:color="auto"/>
        <w:right w:val="none" w:sz="0" w:space="0" w:color="auto"/>
      </w:divBdr>
    </w:div>
    <w:div w:id="2119592933">
      <w:bodyDiv w:val="1"/>
      <w:marLeft w:val="0"/>
      <w:marRight w:val="0"/>
      <w:marTop w:val="0"/>
      <w:marBottom w:val="0"/>
      <w:divBdr>
        <w:top w:val="none" w:sz="0" w:space="0" w:color="auto"/>
        <w:left w:val="none" w:sz="0" w:space="0" w:color="auto"/>
        <w:bottom w:val="none" w:sz="0" w:space="0" w:color="auto"/>
        <w:right w:val="none" w:sz="0" w:space="0" w:color="auto"/>
      </w:divBdr>
    </w:div>
    <w:div w:id="2120636698">
      <w:bodyDiv w:val="1"/>
      <w:marLeft w:val="0"/>
      <w:marRight w:val="0"/>
      <w:marTop w:val="0"/>
      <w:marBottom w:val="0"/>
      <w:divBdr>
        <w:top w:val="none" w:sz="0" w:space="0" w:color="auto"/>
        <w:left w:val="none" w:sz="0" w:space="0" w:color="auto"/>
        <w:bottom w:val="none" w:sz="0" w:space="0" w:color="auto"/>
        <w:right w:val="none" w:sz="0" w:space="0" w:color="auto"/>
      </w:divBdr>
    </w:div>
    <w:div w:id="2122065846">
      <w:bodyDiv w:val="1"/>
      <w:marLeft w:val="0"/>
      <w:marRight w:val="0"/>
      <w:marTop w:val="0"/>
      <w:marBottom w:val="0"/>
      <w:divBdr>
        <w:top w:val="none" w:sz="0" w:space="0" w:color="auto"/>
        <w:left w:val="none" w:sz="0" w:space="0" w:color="auto"/>
        <w:bottom w:val="none" w:sz="0" w:space="0" w:color="auto"/>
        <w:right w:val="none" w:sz="0" w:space="0" w:color="auto"/>
      </w:divBdr>
    </w:div>
    <w:div w:id="2123261058">
      <w:bodyDiv w:val="1"/>
      <w:marLeft w:val="0"/>
      <w:marRight w:val="0"/>
      <w:marTop w:val="0"/>
      <w:marBottom w:val="0"/>
      <w:divBdr>
        <w:top w:val="none" w:sz="0" w:space="0" w:color="auto"/>
        <w:left w:val="none" w:sz="0" w:space="0" w:color="auto"/>
        <w:bottom w:val="none" w:sz="0" w:space="0" w:color="auto"/>
        <w:right w:val="none" w:sz="0" w:space="0" w:color="auto"/>
      </w:divBdr>
    </w:div>
    <w:div w:id="2123649175">
      <w:bodyDiv w:val="1"/>
      <w:marLeft w:val="0"/>
      <w:marRight w:val="0"/>
      <w:marTop w:val="0"/>
      <w:marBottom w:val="0"/>
      <w:divBdr>
        <w:top w:val="none" w:sz="0" w:space="0" w:color="auto"/>
        <w:left w:val="none" w:sz="0" w:space="0" w:color="auto"/>
        <w:bottom w:val="none" w:sz="0" w:space="0" w:color="auto"/>
        <w:right w:val="none" w:sz="0" w:space="0" w:color="auto"/>
      </w:divBdr>
    </w:div>
    <w:div w:id="2124037102">
      <w:bodyDiv w:val="1"/>
      <w:marLeft w:val="0"/>
      <w:marRight w:val="0"/>
      <w:marTop w:val="0"/>
      <w:marBottom w:val="0"/>
      <w:divBdr>
        <w:top w:val="none" w:sz="0" w:space="0" w:color="auto"/>
        <w:left w:val="none" w:sz="0" w:space="0" w:color="auto"/>
        <w:bottom w:val="none" w:sz="0" w:space="0" w:color="auto"/>
        <w:right w:val="none" w:sz="0" w:space="0" w:color="auto"/>
      </w:divBdr>
    </w:div>
    <w:div w:id="2126340542">
      <w:bodyDiv w:val="1"/>
      <w:marLeft w:val="0"/>
      <w:marRight w:val="0"/>
      <w:marTop w:val="0"/>
      <w:marBottom w:val="0"/>
      <w:divBdr>
        <w:top w:val="none" w:sz="0" w:space="0" w:color="auto"/>
        <w:left w:val="none" w:sz="0" w:space="0" w:color="auto"/>
        <w:bottom w:val="none" w:sz="0" w:space="0" w:color="auto"/>
        <w:right w:val="none" w:sz="0" w:space="0" w:color="auto"/>
      </w:divBdr>
    </w:div>
    <w:div w:id="2127699329">
      <w:bodyDiv w:val="1"/>
      <w:marLeft w:val="0"/>
      <w:marRight w:val="0"/>
      <w:marTop w:val="0"/>
      <w:marBottom w:val="0"/>
      <w:divBdr>
        <w:top w:val="none" w:sz="0" w:space="0" w:color="auto"/>
        <w:left w:val="none" w:sz="0" w:space="0" w:color="auto"/>
        <w:bottom w:val="none" w:sz="0" w:space="0" w:color="auto"/>
        <w:right w:val="none" w:sz="0" w:space="0" w:color="auto"/>
      </w:divBdr>
    </w:div>
    <w:div w:id="2132749049">
      <w:bodyDiv w:val="1"/>
      <w:marLeft w:val="0"/>
      <w:marRight w:val="0"/>
      <w:marTop w:val="0"/>
      <w:marBottom w:val="0"/>
      <w:divBdr>
        <w:top w:val="none" w:sz="0" w:space="0" w:color="auto"/>
        <w:left w:val="none" w:sz="0" w:space="0" w:color="auto"/>
        <w:bottom w:val="none" w:sz="0" w:space="0" w:color="auto"/>
        <w:right w:val="none" w:sz="0" w:space="0" w:color="auto"/>
      </w:divBdr>
    </w:div>
    <w:div w:id="2135828278">
      <w:bodyDiv w:val="1"/>
      <w:marLeft w:val="0"/>
      <w:marRight w:val="0"/>
      <w:marTop w:val="0"/>
      <w:marBottom w:val="0"/>
      <w:divBdr>
        <w:top w:val="none" w:sz="0" w:space="0" w:color="auto"/>
        <w:left w:val="none" w:sz="0" w:space="0" w:color="auto"/>
        <w:bottom w:val="none" w:sz="0" w:space="0" w:color="auto"/>
        <w:right w:val="none" w:sz="0" w:space="0" w:color="auto"/>
      </w:divBdr>
    </w:div>
    <w:div w:id="2136871988">
      <w:bodyDiv w:val="1"/>
      <w:marLeft w:val="0"/>
      <w:marRight w:val="0"/>
      <w:marTop w:val="0"/>
      <w:marBottom w:val="0"/>
      <w:divBdr>
        <w:top w:val="none" w:sz="0" w:space="0" w:color="auto"/>
        <w:left w:val="none" w:sz="0" w:space="0" w:color="auto"/>
        <w:bottom w:val="none" w:sz="0" w:space="0" w:color="auto"/>
        <w:right w:val="none" w:sz="0" w:space="0" w:color="auto"/>
      </w:divBdr>
      <w:divsChild>
        <w:div w:id="50202276">
          <w:marLeft w:val="0"/>
          <w:marRight w:val="0"/>
          <w:marTop w:val="0"/>
          <w:marBottom w:val="0"/>
          <w:divBdr>
            <w:top w:val="none" w:sz="0" w:space="0" w:color="auto"/>
            <w:left w:val="none" w:sz="0" w:space="0" w:color="auto"/>
            <w:bottom w:val="none" w:sz="0" w:space="0" w:color="auto"/>
            <w:right w:val="none" w:sz="0" w:space="0" w:color="auto"/>
          </w:divBdr>
        </w:div>
        <w:div w:id="1040741524">
          <w:marLeft w:val="0"/>
          <w:marRight w:val="0"/>
          <w:marTop w:val="0"/>
          <w:marBottom w:val="0"/>
          <w:divBdr>
            <w:top w:val="none" w:sz="0" w:space="0" w:color="auto"/>
            <w:left w:val="none" w:sz="0" w:space="0" w:color="auto"/>
            <w:bottom w:val="none" w:sz="0" w:space="0" w:color="auto"/>
            <w:right w:val="none" w:sz="0" w:space="0" w:color="auto"/>
          </w:divBdr>
        </w:div>
        <w:div w:id="1399742774">
          <w:marLeft w:val="0"/>
          <w:marRight w:val="0"/>
          <w:marTop w:val="0"/>
          <w:marBottom w:val="0"/>
          <w:divBdr>
            <w:top w:val="none" w:sz="0" w:space="0" w:color="auto"/>
            <w:left w:val="none" w:sz="0" w:space="0" w:color="auto"/>
            <w:bottom w:val="none" w:sz="0" w:space="0" w:color="auto"/>
            <w:right w:val="none" w:sz="0" w:space="0" w:color="auto"/>
          </w:divBdr>
        </w:div>
        <w:div w:id="1538817045">
          <w:marLeft w:val="0"/>
          <w:marRight w:val="0"/>
          <w:marTop w:val="0"/>
          <w:marBottom w:val="0"/>
          <w:divBdr>
            <w:top w:val="none" w:sz="0" w:space="0" w:color="auto"/>
            <w:left w:val="none" w:sz="0" w:space="0" w:color="auto"/>
            <w:bottom w:val="none" w:sz="0" w:space="0" w:color="auto"/>
            <w:right w:val="none" w:sz="0" w:space="0" w:color="auto"/>
          </w:divBdr>
        </w:div>
        <w:div w:id="1611819179">
          <w:marLeft w:val="0"/>
          <w:marRight w:val="0"/>
          <w:marTop w:val="0"/>
          <w:marBottom w:val="0"/>
          <w:divBdr>
            <w:top w:val="none" w:sz="0" w:space="0" w:color="auto"/>
            <w:left w:val="none" w:sz="0" w:space="0" w:color="auto"/>
            <w:bottom w:val="none" w:sz="0" w:space="0" w:color="auto"/>
            <w:right w:val="none" w:sz="0" w:space="0" w:color="auto"/>
          </w:divBdr>
        </w:div>
        <w:div w:id="1718091979">
          <w:marLeft w:val="0"/>
          <w:marRight w:val="0"/>
          <w:marTop w:val="0"/>
          <w:marBottom w:val="0"/>
          <w:divBdr>
            <w:top w:val="none" w:sz="0" w:space="0" w:color="auto"/>
            <w:left w:val="none" w:sz="0" w:space="0" w:color="auto"/>
            <w:bottom w:val="none" w:sz="0" w:space="0" w:color="auto"/>
            <w:right w:val="none" w:sz="0" w:space="0" w:color="auto"/>
          </w:divBdr>
        </w:div>
        <w:div w:id="1773234305">
          <w:marLeft w:val="0"/>
          <w:marRight w:val="0"/>
          <w:marTop w:val="0"/>
          <w:marBottom w:val="0"/>
          <w:divBdr>
            <w:top w:val="none" w:sz="0" w:space="0" w:color="auto"/>
            <w:left w:val="none" w:sz="0" w:space="0" w:color="auto"/>
            <w:bottom w:val="none" w:sz="0" w:space="0" w:color="auto"/>
            <w:right w:val="none" w:sz="0" w:space="0" w:color="auto"/>
          </w:divBdr>
        </w:div>
        <w:div w:id="1797488001">
          <w:marLeft w:val="0"/>
          <w:marRight w:val="0"/>
          <w:marTop w:val="0"/>
          <w:marBottom w:val="0"/>
          <w:divBdr>
            <w:top w:val="none" w:sz="0" w:space="0" w:color="auto"/>
            <w:left w:val="none" w:sz="0" w:space="0" w:color="auto"/>
            <w:bottom w:val="none" w:sz="0" w:space="0" w:color="auto"/>
            <w:right w:val="none" w:sz="0" w:space="0" w:color="auto"/>
          </w:divBdr>
        </w:div>
        <w:div w:id="1869028851">
          <w:marLeft w:val="0"/>
          <w:marRight w:val="0"/>
          <w:marTop w:val="0"/>
          <w:marBottom w:val="0"/>
          <w:divBdr>
            <w:top w:val="none" w:sz="0" w:space="0" w:color="auto"/>
            <w:left w:val="none" w:sz="0" w:space="0" w:color="auto"/>
            <w:bottom w:val="none" w:sz="0" w:space="0" w:color="auto"/>
            <w:right w:val="none" w:sz="0" w:space="0" w:color="auto"/>
          </w:divBdr>
        </w:div>
      </w:divsChild>
    </w:div>
    <w:div w:id="214607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file:///C:\Users\mvmendez\AppData\Local\Microsoft\Windows\INetCache\Content.MSO\4F7D271E.xls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file:///C:\Users\mvmendez\AppData\Local\Microsoft\Windows\INetCache\Content.MSO\4F7D271E.xlsx"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104DBD1-125A-424D-A998-D22F4B266126}">
  <we:reference id="wa200005502" version="1.0.0.11" store="es-ES" storeType="OMEX"/>
  <we:alternateReferences>
    <we:reference id="wa200005502" version="1.0.0.11" store="wa200005502" storeType="OMEX"/>
  </we:alternateReferences>
  <we:properties>
    <we:property name="docId" value="&quot;iAwsmfXnPppHzrNOalCO0&quot;"/>
    <we:property name="data" value="{&quot;version&quot;:4,&quot;introHidden&quot;:true,&quot;behavior&quot;:{&quot;key&quot;:&quot;custom-message&quot;,&quot;title&quot;:&quot;Write custom instructions&quot;,&quot;content&quot;:&quot;I want you to act as a text assistant. Provide your answers without any introductory phrase.&quot;},&quot;formattingMode&quot;:true,&quot;threads&quot;:[{&quot;id&quot;:&quot;JYjwaCWUYlpQjMHAbF0Ut&quot;,&quot;contextType&quot;:&quot;CONTEXT_SELECTION&quot;,&quot;context&quot;:&quot;&lt;p&g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las siguientes circulares: CIRCULAR-CNSED-01-2021 14 de junio de 2021 y CIRCULAR-CNSED-01-2023 del 24 de febrero de 2023, la cuales quedan derogadas. &lt;/p&gt; &quot;,&quot;contextText&quot;:&quo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las siguientes circulares: CIRCULAR-CNSED-01-2021 14 de junio de 2021 y CIRCULAR-CNSED-01-2023 del 24 de febrero de 2023, la cuales quedan derogadas. \n&quot;,&quot;queries&quot;:[{&quot;id&quot;:&quot;GMBUI6qm41iKjHhXq58vP&quot;,&quot;user&quot;:&quot;mejorar redacción&quot;,&quot;assistant&quot;:&quot;&lt;p&gt;La señora Otárola menciona que la circular debe ser firmada por la señora Sanz y que se han realizado algunas modificaciones en los instrumentos de valoración del Departamento de Archivo Histórico y de la Unidad de Archivo Intermedio. Por lo tanto, solicita la aprobación de estas modificaciones y que se remitan los nuevos instrumentos y la CIRCULAR DGAN-CNSED-01-2024 a la señora Calvo para su divulgación en el Sistema Nacional de Archivos, así como su actualización en la página web de la Dirección General del Archivo Nacional. Además, se debe solicitar la eliminación de las siguientes circulares: CIRCULAR-CNSED-01-2021 del 14 de junio de 2021 y CIRCULAR-CNSED-01-2023 del 24 de febrero de 2023, las cuales quedan derogadas.&lt;/p&gt;&quot;}]},{&quot;id&quot;:&quot;qJewr0D0EQ1dsf9sXtIsh&quot;,&quot;contextType&quot;:&quot;CONTEXT_SELECTION&quot;,&quot;context&quot;:&quot;&lt;p&g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del sitio web las siguientes circulares: CIRCULAR-CNSED-01-2021 14 de junio de 2021 y CIRCULAR-CNSED-01-2023 del 24 de febrero de 2023, la cuales quedan derogadas. &lt;/p&gt; &quot;,&quot;contextText&quot;:&quo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del sitio web las siguientes circulares: CIRCULAR-CNSED-01-2021 14 de junio de 2021 y CIRCULAR-CNSED-01-2023 del 24 de febrero de 2023, la cuales quedan derogadas. \n&quot;,&quot;queries&quot;:[{&quot;id&quot;:&quot;zQR8CE0Zo-_VmKTI9sbd0&quot;,&quot;user&quot;:&quot;mejorar redacción&quot;,&quot;assistant&quot;:&quot;&lt;p&gt;La señora Otárola indica que la circular debe ser firmada por la señora Sanz y que se han realizado algunas modificaciones en los instrumentos de valoración del Departamento de Archivo Histórico y de la Unidad de Archivo Intermedio. Por lo tanto, solicita la aprobación de estas modificaciones y que se remitan los nuevos instrumentos y la CIRCULAR DGAN-CNSED-01-2024 a la señora Calvo para su divulgación en el Sistema Nacional de Archivos y su actualización en la página web de la Dirección General del Archivo Nacional. Además, debe solicitarse la eliminación de las siguientes circulares del sitio web: CIRCULAR-CNSED-01-2021 del 14 de junio de 2021 y CIRCULAR-CNSED-01-2023 del 24 de febrero de 2023, las cuales quedan derogadas.&lt;/p&gt;&quot;}]},{&quot;id&quot;:&quot;I6OuTabV57gxW-UbIUGxq&quot;,&quot;contextType&quot;:&quot;CONTEXT_SELECTION&quot;,&quot;context&quot;:&quot;&lt;p&gt;&lt;b&gt;ACUERDO 9.2: &lt;/b&gt;Comunicar a la señora Denise Calvo López, jefe del Departamento Servicios Archivísticos Externos; que esta Comisión, conoció el oficio &lt;b&gt;DGAN-DSAE-053-2024&lt;/b&gt; 05 de setiembre de 2024, recibido mediante correo electrónico del 06 de setiembre de 2024, por medio del cual da respuesta al oficio DGAN-CNSED-106-2024 para atender el acuerdo n°11 tomado en la sesión 10-2024 del 16 de mayo de 2024. Se le solicita divulgar la CIRCULAR DGAN-CNSED-01-2024 y los nuevos instrumentos de valoración en el Sistema Nacional de Archivos y su actualización en la página web de la Dirección General del Archivo Nacional. Además, eliminar las siguientes circulares del sitio web: CIRCULAR-CNSED-01-2021 del 14 de junio de 2021 y CIRCULAR-CNSED-01-2023 del 24 de febrero de 2023, las cuales quedan derogadas.&lt;/p&gt; &quot;,&quot;queries&quot;:[{&quot;id&quot;:&quot;M2sJLByg7xLJ-tGEq1EAb&quot;,&quot;user&quot;:&quot;mejorar redacción&quot;,&quot;assistant&quot;:&quot;&lt;p&gt;&lt;b&gt;ACUERDO 9.2:&lt;/b&gt; Comunicar a la señora Denise Calvo López, jefe del Departamento de Servicios Archivísticos Externos, que esta Comisión ha revisado el oficio &lt;b&gt;DGAN-DSAE-053-2024&lt;/b&gt; del 5 de septiembre de 2024, recibido por correo electrónico el 6 de septiembre de 2024, en respuesta al oficio DGAN-CNSED-106-2024 para atender el acuerdo n°11 tomado en la sesión 10-2024 del 16 de mayo de 2024. Se solicita divulgar la CIRCULAR DGAN-CNSED-01-2024 y los nuevos instrumentos de valoración en el Sistema Nacional de Archivos, y actualizar la página web de la Dirección General del Archivo Nacional. Además, eliminar del sitio web las siguientes circulares: CIRCULAR-CNSED-01-2021 del 14 de junio de 2021 y CIRCULAR-CNSED-01-2023 del 24 de febrero de 2023, ya derogadas.&lt;/p&gt;&quot;}],&quot;contextText&quot;:&quot;ACUERDO 9.2: Comunicar a la señora Denise Calvo López, jefe del Departamento Servicios Archivísticos Externos; que esta Comisión, conoció el oficio DGAN-DSAE-053-2024 05 de setiembre de 2024, recibido mediante correo electrónico del 06 de setiembre de 2024, por medio del cual da respuesta al oficio DGAN-CNSED-106-2024 para atender el acuerdo n°11 tomado en la sesión 10-2024 del 16 de mayo de 2024. Se le solicita divulgar la CIRCULAR DGAN-CNSED-01-2024 y los nuevos instrumentos de valoración en el Sistema Nacional de Archivos y su actualización en la página web de la Dirección General del Archivo Nacional. Además, eliminar las siguientes circulares del sitio web: CIRCULAR-CNSED-01-2021 del 14 de junio de 2021 y CIRCULAR-CNSED-01-2023 del 24 de febrero de 2023, las cuales quedan derogadas.\n&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5FD4D2E0-4D60-4F37-A83C-F7F39577E429}">
  <we:reference id="WA200005669" version="2.0.0.0" store="Omex"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9875b3b-47b6-4624-a27e-9c80be8c7805">
      <UserInfo>
        <DisplayName/>
        <AccountId xsi:nil="true"/>
        <AccountType/>
      </UserInfo>
    </SharedWithUsers>
    <MediaLengthInSeconds xmlns="db662703-9c46-49f9-9cab-188a0a86e5a5" xsi:nil="true"/>
    <_activity xmlns="db662703-9c46-49f9-9cab-188a0a86e5a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4FCCB2C0C8DB145BB3CABD9615A44D9" ma:contentTypeVersion="18" ma:contentTypeDescription="Create a new document." ma:contentTypeScope="" ma:versionID="cd8b74b2706bb2c9726414548dd4d641">
  <xsd:schema xmlns:xsd="http://www.w3.org/2001/XMLSchema" xmlns:xs="http://www.w3.org/2001/XMLSchema" xmlns:p="http://schemas.microsoft.com/office/2006/metadata/properties" xmlns:ns3="db662703-9c46-49f9-9cab-188a0a86e5a5" xmlns:ns4="39875b3b-47b6-4624-a27e-9c80be8c7805" targetNamespace="http://schemas.microsoft.com/office/2006/metadata/properties" ma:root="true" ma:fieldsID="d453df55a11a53183f59b2a7688ab2c2" ns3:_="" ns4:_="">
    <xsd:import namespace="db662703-9c46-49f9-9cab-188a0a86e5a5"/>
    <xsd:import namespace="39875b3b-47b6-4624-a27e-9c80be8c780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62703-9c46-49f9-9cab-188a0a86e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75b3b-47b6-4624-a27e-9c80be8c78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199F76-96EE-4E50-B78A-0C743702ECD7}">
  <ds:schemaRefs>
    <ds:schemaRef ds:uri="http://schemas.microsoft.com/office/2006/metadata/properties"/>
    <ds:schemaRef ds:uri="http://schemas.microsoft.com/office/infopath/2007/PartnerControls"/>
    <ds:schemaRef ds:uri="39875b3b-47b6-4624-a27e-9c80be8c7805"/>
    <ds:schemaRef ds:uri="db662703-9c46-49f9-9cab-188a0a86e5a5"/>
  </ds:schemaRefs>
</ds:datastoreItem>
</file>

<file path=customXml/itemProps2.xml><?xml version="1.0" encoding="utf-8"?>
<ds:datastoreItem xmlns:ds="http://schemas.openxmlformats.org/officeDocument/2006/customXml" ds:itemID="{073E0010-444B-4FAF-9019-FE408B439F8B}">
  <ds:schemaRefs>
    <ds:schemaRef ds:uri="http://schemas.openxmlformats.org/officeDocument/2006/bibliography"/>
  </ds:schemaRefs>
</ds:datastoreItem>
</file>

<file path=customXml/itemProps3.xml><?xml version="1.0" encoding="utf-8"?>
<ds:datastoreItem xmlns:ds="http://schemas.openxmlformats.org/officeDocument/2006/customXml" ds:itemID="{56B07AFA-F62C-4D46-A8A8-3F48E9DC9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62703-9c46-49f9-9cab-188a0a86e5a5"/>
    <ds:schemaRef ds:uri="39875b3b-47b6-4624-a27e-9c80be8c7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763455-7CCD-4062-80D6-8834F3238E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8555</TotalTime>
  <Pages>167</Pages>
  <Words>23758</Words>
  <Characters>137799</Characters>
  <Application>Microsoft Office Word</Application>
  <DocSecurity>0</DocSecurity>
  <Lines>5991</Lines>
  <Paragraphs>1369</Paragraphs>
  <ScaleCrop>false</ScaleCrop>
  <HeadingPairs>
    <vt:vector size="2" baseType="variant">
      <vt:variant>
        <vt:lpstr>Título</vt:lpstr>
      </vt:variant>
      <vt:variant>
        <vt:i4>1</vt:i4>
      </vt:variant>
    </vt:vector>
  </HeadingPairs>
  <TitlesOfParts>
    <vt:vector size="1" baseType="lpstr">
      <vt:lpstr/>
    </vt:vector>
  </TitlesOfParts>
  <Company>Archivo Nacional de Costa Rica</Company>
  <LinksUpToDate>false</LinksUpToDate>
  <CharactersWithSpaces>160188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Depto. Servicios Archivísticos Externos</dc:creator>
  <cp:keywords/>
  <dc:description/>
  <cp:lastModifiedBy>Mellany Otárola Saénz</cp:lastModifiedBy>
  <cp:revision>2176</cp:revision>
  <cp:lastPrinted>2019-12-18T20:38:00Z</cp:lastPrinted>
  <dcterms:created xsi:type="dcterms:W3CDTF">2024-12-05T20:01:00Z</dcterms:created>
  <dcterms:modified xsi:type="dcterms:W3CDTF">2026-08-06T16:00:00Z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0x01010024FCCB2C0C8DB145BB3CABD9615A44D9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